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95A3C" w14:textId="77777777" w:rsidR="00A541EB" w:rsidRPr="00395D69" w:rsidRDefault="00A541EB" w:rsidP="00A541EB">
      <w:pPr>
        <w:pStyle w:val="Caption"/>
        <w:keepNext/>
        <w:spacing w:line="480" w:lineRule="auto"/>
        <w:rPr>
          <w:rFonts w:asciiTheme="majorBidi" w:hAnsiTheme="majorBidi" w:cstheme="majorBidi"/>
          <w:i w:val="0"/>
          <w:iCs w:val="0"/>
          <w:sz w:val="24"/>
          <w:szCs w:val="24"/>
        </w:rPr>
      </w:pPr>
      <w:bookmarkStart w:id="0" w:name="_Toc160530567"/>
      <w:r w:rsidRPr="00395D69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Lampiran </w:t>
      </w:r>
      <w:r w:rsidRPr="00395D69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begin"/>
      </w:r>
      <w:r w:rsidRPr="00395D69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instrText xml:space="preserve"> SEQ Lampiran \* ARABIC </w:instrText>
      </w:r>
      <w:r w:rsidRPr="00395D69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>1</w:t>
      </w:r>
      <w:r w:rsidRPr="00395D69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end"/>
      </w:r>
      <w:r w:rsidRPr="00395D69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id-ID"/>
        </w:rPr>
        <w:t xml:space="preserve">: </w:t>
      </w:r>
      <w:r w:rsidRPr="00395D69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id-ID"/>
        </w:rPr>
        <w:t>Lembar Kerja Analisis Tematik</w:t>
      </w:r>
      <w:bookmarkEnd w:id="0"/>
    </w:p>
    <w:tbl>
      <w:tblPr>
        <w:tblW w:w="7933" w:type="dxa"/>
        <w:tblLook w:val="04A0" w:firstRow="1" w:lastRow="0" w:firstColumn="1" w:lastColumn="0" w:noHBand="0" w:noVBand="1"/>
      </w:tblPr>
      <w:tblGrid>
        <w:gridCol w:w="3539"/>
        <w:gridCol w:w="1843"/>
        <w:gridCol w:w="2551"/>
      </w:tblGrid>
      <w:tr w:rsidR="00A541EB" w:rsidRPr="00723AAF" w14:paraId="7CA84B06" w14:textId="77777777" w:rsidTr="00A22924">
        <w:trPr>
          <w:trHeight w:val="2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7A93" w14:textId="77777777" w:rsidR="00A541EB" w:rsidRPr="00723AAF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proofErr w:type="spellStart"/>
            <w:r w:rsidRPr="00723AA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Kutipan</w:t>
            </w:r>
            <w:proofErr w:type="spellEnd"/>
            <w:r w:rsidRPr="00723AA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 xml:space="preserve"> Teks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 xml:space="preserve"> (Terjemahan)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3DE2" w14:textId="77777777" w:rsidR="00A541EB" w:rsidRPr="00723AAF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723AA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 xml:space="preserve">Kata </w:t>
            </w:r>
            <w:proofErr w:type="spellStart"/>
            <w:r w:rsidRPr="00723AA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Kunci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D0D6" w14:textId="77777777" w:rsidR="00A541EB" w:rsidRPr="00723AAF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23AA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Subtema</w:t>
            </w:r>
            <w:proofErr w:type="spellEnd"/>
          </w:p>
        </w:tc>
      </w:tr>
      <w:tr w:rsidR="00A541EB" w:rsidRPr="00723AAF" w14:paraId="7A25D303" w14:textId="77777777" w:rsidTr="00A22924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289A" w14:textId="77777777" w:rsidR="00A541EB" w:rsidRPr="00723AAF" w:rsidRDefault="00A541EB" w:rsidP="00A22924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 xml:space="preserve">Mereka yang </w:t>
            </w:r>
            <w:r w:rsidRPr="00A538D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  <w:lang w:val="id-ID" w:eastAsia="en-ID"/>
              </w:rPr>
              <w:t>berusaha mencapai pemahaman yang mendalam tentang pengetahuan hakiki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, harus mengamalkan dengan tekun dalam dua hal, muraqabah dan muhasabah.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8CDE" w14:textId="77777777" w:rsidR="00A541EB" w:rsidRPr="00723AAF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Usaha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C9DB" w14:textId="77777777" w:rsidR="00A541EB" w:rsidRPr="00723AAF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Tujuan, urgensi</w:t>
            </w:r>
          </w:p>
        </w:tc>
      </w:tr>
      <w:tr w:rsidR="00A541EB" w:rsidRPr="00723AAF" w14:paraId="49170872" w14:textId="77777777" w:rsidTr="00A22924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0EFB" w14:textId="77777777" w:rsidR="00A541EB" w:rsidRPr="00723AAF" w:rsidRDefault="00A541EB" w:rsidP="00A22924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 xml:space="preserve">Kedua hal tersebut yang mengajarkan kita sebagai manusia untuk </w:t>
            </w:r>
            <w:r w:rsidRPr="00A538D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  <w:lang w:val="id-ID" w:eastAsia="en-ID"/>
              </w:rPr>
              <w:t>bertindak dengan adil secara lahir dan batin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7473" w14:textId="77777777" w:rsidR="00A541EB" w:rsidRPr="00723AAF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Adil lahir batin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1B45" w14:textId="77777777" w:rsidR="00A541EB" w:rsidRPr="00723AAF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Tujuan, urgensi</w:t>
            </w:r>
          </w:p>
        </w:tc>
      </w:tr>
      <w:tr w:rsidR="00A541EB" w:rsidRPr="00723AAF" w14:paraId="31B17B2C" w14:textId="77777777" w:rsidTr="00A22924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EA37" w14:textId="77777777" w:rsidR="00A541EB" w:rsidRPr="00723AAF" w:rsidRDefault="00A541EB" w:rsidP="00A22924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A538D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  <w:lang w:val="id-ID" w:eastAsia="en-ID"/>
              </w:rPr>
              <w:t>Muraqabah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,</w:t>
            </w:r>
            <w:r w:rsidRPr="00723AA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  <w:t> 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 xml:space="preserve">artinya </w:t>
            </w:r>
            <w:r w:rsidRPr="0065374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harus memiliki ke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yakinan </w:t>
            </w:r>
            <w:r w:rsidRPr="0065374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yang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sangat </w:t>
            </w:r>
            <w:r w:rsidRPr="0065374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kuat bahwa kita sebagai manusia tidak akan pernah dapat berdiri sendiri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(</w:t>
            </w:r>
            <w:r w:rsidRPr="0065374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tanpa dukungan dan petunjuk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  <w:r w:rsidRPr="0065374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dari Tuhan Yang Maha Kuasa, Yang Maha Adil, dan Yang Maha Bijaksana.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E991" w14:textId="77777777" w:rsidR="00A541EB" w:rsidRPr="00723AAF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Muraqabah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323E" w14:textId="77777777" w:rsidR="00A541EB" w:rsidRPr="00723AAF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Definisi</w:t>
            </w:r>
          </w:p>
        </w:tc>
      </w:tr>
      <w:tr w:rsidR="00A541EB" w:rsidRPr="00723AAF" w14:paraId="1B7E2AA3" w14:textId="77777777" w:rsidTr="00A22924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F0A33" w14:textId="77777777" w:rsidR="00A541EB" w:rsidRDefault="00A541EB" w:rsidP="00A22924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Maka segala tingkah laku kita lahir- batin, serta keyakinan hati kita, itu selalu </w:t>
            </w:r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  <w:lang w:val="id-ID"/>
              </w:rPr>
              <w:t>diketahui oleh Allah</w:t>
            </w:r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serta </w:t>
            </w:r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  <w:lang w:val="id-ID"/>
              </w:rPr>
              <w:t>ditentukan akan menerima balasan yang semestinya</w:t>
            </w:r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dengan adil, yakni tindakan/perilaku baik akan dibalas pahala, dan perilaku yang tidak benar (terdapat niat lain) akan dibalas hukuman.</w:t>
            </w:r>
          </w:p>
          <w:p w14:paraId="21C6F762" w14:textId="77777777" w:rsidR="00A541EB" w:rsidRPr="00283DD6" w:rsidRDefault="00A541EB" w:rsidP="00A22924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D2E8F" w14:textId="77777777" w:rsidR="00A541EB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 xml:space="preserve">Balasan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025FD" w14:textId="77777777" w:rsidR="00A541EB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Hubungan Tuhan dengan makhluk</w:t>
            </w:r>
          </w:p>
        </w:tc>
      </w:tr>
      <w:tr w:rsidR="00A541EB" w:rsidRPr="00723AAF" w14:paraId="52C50CA2" w14:textId="77777777" w:rsidTr="00A22924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6CE1" w14:textId="77777777" w:rsidR="00A541EB" w:rsidRPr="000135FF" w:rsidRDefault="00A541EB" w:rsidP="00A22924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0135F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Pahala/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balasan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hukuman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tersebut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bisa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turun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di dunia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dan juga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dibalas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tunda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akhirat (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alam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setelah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seseorang mengalami kematian)</w:t>
            </w:r>
            <w:r w:rsidRPr="000135FF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Maka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itu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di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hati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nurani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selalu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tancapkan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rasa </w:t>
            </w:r>
            <w:proofErr w:type="spellStart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takut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selalu</w:t>
            </w:r>
            <w:proofErr w:type="spellEnd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melaksanakan</w:t>
            </w:r>
            <w:proofErr w:type="spellEnd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perintahnya</w:t>
            </w:r>
            <w:proofErr w:type="spellEnd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Tuhan</w:t>
            </w:r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yang Maha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Luhur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BE063" w14:textId="77777777" w:rsidR="00A541EB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 xml:space="preserve">Balasan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BF7FA" w14:textId="77777777" w:rsidR="00A541EB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Hubungan Tuhan dengan makhluk</w:t>
            </w:r>
          </w:p>
        </w:tc>
      </w:tr>
      <w:tr w:rsidR="00A541EB" w:rsidRPr="00723AAF" w14:paraId="72B48235" w14:textId="77777777" w:rsidTr="00A22924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28262" w14:textId="77777777" w:rsidR="00A541EB" w:rsidRPr="000135FF" w:rsidRDefault="00A541EB" w:rsidP="00A22924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Adapun bisa mengatur segala tindakan/perilaku lahir juga batin, </w:t>
            </w:r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  <w:lang w:val="id-ID"/>
              </w:rPr>
              <w:t>melaksanakan perintah-Nya dan menghindari larangan</w:t>
            </w:r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itu tidak harus selalu merenungi setiap pergerakan dirinya, iya inilah yang disebut: muraqabah.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0DA24" w14:textId="77777777" w:rsidR="00A541EB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 xml:space="preserve">Perilaku lahir batin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D90B1" w14:textId="77777777" w:rsidR="00A541EB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AA17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 w:eastAsia="en-ID"/>
              </w:rPr>
              <w:t>Tazkiyatun nafs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, penaklukan hawa nafsu</w:t>
            </w:r>
          </w:p>
        </w:tc>
      </w:tr>
      <w:tr w:rsidR="00A541EB" w:rsidRPr="00723AAF" w14:paraId="7E594CC8" w14:textId="77777777" w:rsidTr="00A22924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1608" w14:textId="77777777" w:rsidR="00A541EB" w:rsidRPr="00723AAF" w:rsidRDefault="00A541EB" w:rsidP="00A22924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A538D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  <w:lang w:val="id-ID" w:eastAsia="en-ID"/>
              </w:rPr>
              <w:t>Muhasabah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 xml:space="preserve">, artinya </w:t>
            </w:r>
            <w:r w:rsidRPr="003F5515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selalu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memeriksa/</w:t>
            </w:r>
            <w:r w:rsidRPr="003F551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mengevaluasi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setiap </w:t>
            </w:r>
            <w:r w:rsidRPr="003F551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tindakan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/perilaku lahir dan batin.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DE3D" w14:textId="77777777" w:rsidR="00A541EB" w:rsidRPr="00723AAF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Muhasabah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9FE1" w14:textId="77777777" w:rsidR="00A541EB" w:rsidRPr="00723AAF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Definisi</w:t>
            </w:r>
          </w:p>
        </w:tc>
      </w:tr>
      <w:tr w:rsidR="00A541EB" w:rsidRPr="00723AAF" w14:paraId="1FFF3CEF" w14:textId="77777777" w:rsidTr="00A22924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90E3" w14:textId="77777777" w:rsidR="00A541EB" w:rsidRPr="00723AAF" w:rsidRDefault="00A541EB" w:rsidP="00A22924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Mana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perilaku-perilaku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dirasa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melenceng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harus</w:t>
            </w:r>
            <w:proofErr w:type="spellEnd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segera</w:t>
            </w:r>
            <w:proofErr w:type="spellEnd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diubah</w:t>
            </w:r>
            <w:proofErr w:type="spellEnd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(</w:t>
            </w:r>
            <w:proofErr w:type="spellStart"/>
            <w:proofErr w:type="gramStart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diluruskan</w:t>
            </w:r>
            <w:proofErr w:type="spellEnd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)</w:t>
            </w:r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fisik</w:t>
            </w:r>
            <w:proofErr w:type="spellEnd"/>
            <w:proofErr w:type="gram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pikiran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kita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. Segala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tindakan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menjauh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kebaikan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harus</w:t>
            </w:r>
            <w:proofErr w:type="spellEnd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segera</w:t>
            </w:r>
            <w:proofErr w:type="spellEnd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538DD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diubah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supaya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bisa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tetap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mengarah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perintah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Tuhan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3499" w14:textId="77777777" w:rsidR="00A541EB" w:rsidRPr="00A538DD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Segera diubah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AD24" w14:textId="77777777" w:rsidR="00A541EB" w:rsidRPr="00190ECA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AA17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 w:eastAsia="en-ID"/>
              </w:rPr>
              <w:t>Tazkiyatun nafs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, penaklukan hawa nafsu</w:t>
            </w:r>
          </w:p>
        </w:tc>
      </w:tr>
      <w:tr w:rsidR="00A541EB" w:rsidRPr="00723AAF" w14:paraId="2775FAD7" w14:textId="77777777" w:rsidTr="00A22924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6429" w14:textId="77777777" w:rsidR="00A541EB" w:rsidRPr="00723AAF" w:rsidRDefault="00A541EB" w:rsidP="00A22924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Ketahuilah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bahwa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manusia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di dunia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kita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tidak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bisa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lepas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dari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  <w:lang w:val="id-ID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hawa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nafsu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yang mana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watak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hawa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nafsu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tersebut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sulit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bagi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kita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bebas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darinya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135F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dan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fokus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menjalankan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perintah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Tuhan.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C2961" w14:textId="77777777" w:rsidR="00A541EB" w:rsidRPr="00723AAF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lastRenderedPageBreak/>
              <w:t xml:space="preserve">Masalah 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0F5B" w14:textId="77777777" w:rsidR="00A541EB" w:rsidRPr="00723AAF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r w:rsidRPr="00AA17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 w:eastAsia="en-ID"/>
              </w:rPr>
              <w:t>Tazkiyatun nafs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, Penaklukan hawa nafsu</w:t>
            </w:r>
          </w:p>
        </w:tc>
      </w:tr>
      <w:tr w:rsidR="00A541EB" w:rsidRPr="00723AAF" w14:paraId="12A06738" w14:textId="77777777" w:rsidTr="00A22924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4C958" w14:textId="77777777" w:rsidR="00A541EB" w:rsidRPr="000135FF" w:rsidRDefault="00A541EB" w:rsidP="00A22924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Maka,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kita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manusia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jangan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lupa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berharap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pada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pertolongannya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Tuhan</w:t>
            </w:r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Pertolongannya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Tuhan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bisa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dijadikan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sandaran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terjadi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gejolak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hawa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nafsu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kita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Pada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gilirannya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hawa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nafsu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tersebut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bisa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kita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taklukkan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D1A7F" w14:textId="77777777" w:rsidR="00A541EB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Solusi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58C6" w14:textId="77777777" w:rsidR="00A541EB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</w:p>
        </w:tc>
      </w:tr>
      <w:tr w:rsidR="00A541EB" w:rsidRPr="00723AAF" w14:paraId="2FF8058A" w14:textId="77777777" w:rsidTr="00A22924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4872B" w14:textId="77777777" w:rsidR="00A541EB" w:rsidRPr="000135FF" w:rsidRDefault="00A541EB" w:rsidP="00A22924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Kita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bersedia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sembah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bakti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tuhan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: pada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gilirannya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kita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kuat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mengendalikan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nafsu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kita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kecuali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mendapat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pertolongan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Tuhan. Di situ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kita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kemudian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bisa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mendapatkan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tetesan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: Nur Ilahi (</w:t>
            </w:r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</w:rPr>
              <w:t>نور اله</w:t>
            </w:r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)</w:t>
            </w:r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sanubari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kita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23C75" w14:textId="77777777" w:rsidR="00A541EB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Nur Ilahi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4B6B" w14:textId="77777777" w:rsidR="00A541EB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 xml:space="preserve">Penaklukan hawa nafsu, </w:t>
            </w:r>
            <w:r w:rsidRPr="00AA17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 w:eastAsia="en-ID"/>
              </w:rPr>
              <w:t>tajalli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 xml:space="preserve">. </w:t>
            </w:r>
          </w:p>
        </w:tc>
      </w:tr>
      <w:tr w:rsidR="00A541EB" w:rsidRPr="00723AAF" w14:paraId="3B85F8F2" w14:textId="77777777" w:rsidTr="00A22924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9456A" w14:textId="77777777" w:rsidR="00A541EB" w:rsidRPr="000135FF" w:rsidRDefault="00A541EB" w:rsidP="00A22924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Menyadari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bahwa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kita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itu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sejatinya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punya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daya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kekuatan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apapun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kecuali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atas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Kodrat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Iradat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-Nya Tuhan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kita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Yang Maha Kuasa. Iya rasa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seperti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inilah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dinamakan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dimaksud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mencapai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menempuh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Kemakrifatan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kenyataan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sejati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),</w:t>
            </w:r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Dalam arti,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bisa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membawa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kembali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wujud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hidup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dikembalikan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asalnya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Tuhan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kita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wujud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sejati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melangkah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kedalaman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makna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laa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khaula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wa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laa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Quwwata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illaa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billahil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‘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Aliyyil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‘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Adhiim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. </w:t>
            </w:r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</w:rPr>
              <w:t>لا حول ولا قوت الا باالله العلى العظيم</w:t>
            </w:r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  <w:lang w:val="id-ID"/>
              </w:rPr>
              <w:t xml:space="preserve"> </w:t>
            </w:r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(Tidak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ada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daya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kekuatan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kecuali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atas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kodratnya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Allah) Yang Maha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Luhur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dan Yang Maha Agung.</w:t>
            </w:r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E8DBE1" w14:textId="77777777" w:rsidR="00A541EB" w:rsidRPr="000135FF" w:rsidRDefault="00A541EB" w:rsidP="00A22924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Kemudian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kalimah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: Lam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wujud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illallah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wujud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sejati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kecuali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hanya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Allah). </w:t>
            </w:r>
          </w:p>
          <w:p w14:paraId="194847EB" w14:textId="77777777" w:rsidR="00A541EB" w:rsidRPr="000135FF" w:rsidRDefault="00A541EB" w:rsidP="00A22924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BBB8C" w14:textId="77777777" w:rsidR="00A541EB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lastRenderedPageBreak/>
              <w:t xml:space="preserve">Kalimat </w:t>
            </w:r>
            <w:r w:rsidRPr="00AA17A7">
              <w:rPr>
                <w:rFonts w:ascii="Times New Arabic" w:eastAsia="Times New Roman" w:hAnsi="Times New Arabic" w:cstheme="majorBidi"/>
                <w:i/>
                <w:iCs/>
                <w:color w:val="000000"/>
                <w:sz w:val="24"/>
                <w:szCs w:val="24"/>
                <w:lang w:val="id-ID" w:eastAsia="en-ID"/>
              </w:rPr>
              <w:t>h</w:t>
            </w:r>
            <w:r>
              <w:rPr>
                <w:rFonts w:ascii="Times New Arabic" w:eastAsia="Times New Roman" w:hAnsi="Times New Arabic" w:cstheme="majorBidi"/>
                <w:i/>
                <w:iCs/>
                <w:color w:val="000000"/>
                <w:sz w:val="24"/>
                <w:szCs w:val="24"/>
                <w:lang w:val="id-ID" w:eastAsia="en-ID"/>
              </w:rPr>
              <w:t>{</w:t>
            </w:r>
            <w:r w:rsidRPr="00AA17A7">
              <w:rPr>
                <w:rFonts w:ascii="Times New Arabic" w:eastAsia="Times New Roman" w:hAnsi="Times New Arabic" w:cstheme="majorBidi"/>
                <w:i/>
                <w:iCs/>
                <w:color w:val="000000"/>
                <w:sz w:val="24"/>
                <w:szCs w:val="24"/>
                <w:lang w:val="id-ID" w:eastAsia="en-ID"/>
              </w:rPr>
              <w:t>auqalah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68DAD" w14:textId="77777777" w:rsidR="00A541EB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 xml:space="preserve">Makna kalimat </w:t>
            </w:r>
            <w:r w:rsidRPr="00AA17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 w:eastAsia="en-ID"/>
              </w:rPr>
              <w:t>toyyibah</w:t>
            </w:r>
          </w:p>
        </w:tc>
      </w:tr>
      <w:tr w:rsidR="00A541EB" w:rsidRPr="00723AAF" w14:paraId="1C0E2654" w14:textId="77777777" w:rsidTr="00A22924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C2040" w14:textId="77777777" w:rsidR="00A541EB" w:rsidRPr="000135FF" w:rsidRDefault="00A541EB" w:rsidP="00A22924">
            <w:pPr>
              <w:spacing w:line="480" w:lineRule="auto"/>
              <w:ind w:firstLine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Jika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bisa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merasuk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terinternalisasi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jagad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kecil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dikembalikan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sebagaimana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atas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tadi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kemudian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bisa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menyatu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jagad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diantara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isi-isinya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semuanya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juga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tergulung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sirna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termasuk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rasanya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. Pulang/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kembali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hanya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langgeng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rukyat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makrifat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) pada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dzat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sifat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abadinya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Tuhan </w:t>
            </w:r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saja</w:t>
            </w:r>
            <w:proofErr w:type="spellEnd"/>
            <w:proofErr w:type="gram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memikirkan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adanya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hidup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tadi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E03E6" w14:textId="77777777" w:rsidR="00A541EB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 xml:space="preserve">Proses 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887CB" w14:textId="77777777" w:rsidR="00A541EB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AA17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 w:eastAsia="en-ID"/>
              </w:rPr>
              <w:t>Tazkiyatu nafs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, penaklukan hawa nafsu</w:t>
            </w:r>
          </w:p>
        </w:tc>
      </w:tr>
      <w:tr w:rsidR="00A541EB" w:rsidRPr="00723AAF" w14:paraId="347350A4" w14:textId="77777777" w:rsidTr="00A22924">
        <w:trPr>
          <w:trHeight w:val="1032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251A" w14:textId="77777777" w:rsidR="00A541EB" w:rsidRPr="00723AAF" w:rsidRDefault="00A541EB" w:rsidP="00A22924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bahwa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kaitannya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Tuhan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seluruh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kehidupan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alam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semesta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seperti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keberadaan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3DD6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samudra</w:t>
            </w:r>
            <w:proofErr w:type="spellEnd"/>
            <w:r w:rsidRPr="00283DD6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dan </w:t>
            </w:r>
            <w:proofErr w:type="spellStart"/>
            <w:r w:rsidRPr="00283DD6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ombaknya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83DD6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sutradara</w:t>
            </w:r>
            <w:proofErr w:type="spellEnd"/>
            <w:r w:rsidRPr="00283DD6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dan </w:t>
            </w:r>
            <w:proofErr w:type="spellStart"/>
            <w:r w:rsidRPr="00283DD6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aktornya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4651" w14:textId="77777777" w:rsidR="00A541EB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Samudra dan ombaknya</w:t>
            </w:r>
          </w:p>
          <w:p w14:paraId="40EB4C2B" w14:textId="77777777" w:rsidR="00A541EB" w:rsidRPr="00723AAF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F70C" w14:textId="77777777" w:rsidR="00A541EB" w:rsidRPr="00723AAF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Relasi</w:t>
            </w:r>
          </w:p>
        </w:tc>
      </w:tr>
      <w:tr w:rsidR="00A541EB" w:rsidRPr="00723AAF" w14:paraId="2DA841CA" w14:textId="77777777" w:rsidTr="00A22924">
        <w:trPr>
          <w:trHeight w:val="1032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96FC8" w14:textId="77777777" w:rsidR="00A541EB" w:rsidRPr="000135FF" w:rsidRDefault="00A541EB" w:rsidP="00A22924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21B16" w14:textId="77777777" w:rsidR="00A541EB" w:rsidRPr="000A0B52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Sutradara dan aktornya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5BCC9" w14:textId="77777777" w:rsidR="00A541EB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</w:p>
        </w:tc>
      </w:tr>
      <w:tr w:rsidR="00A541EB" w:rsidRPr="00723AAF" w14:paraId="45DF6D62" w14:textId="77777777" w:rsidTr="00A22924">
        <w:trPr>
          <w:trHeight w:val="2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0A2E6" w14:textId="77777777" w:rsidR="00A541EB" w:rsidRPr="000135FF" w:rsidRDefault="00A541EB" w:rsidP="00A22924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maka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mengalami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Kehidupan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dunia yang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seperti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apapun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keadannya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meskipun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lahir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ikut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gerak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usaha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supaya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terlewat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mara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bahaya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mengancam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segala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kepatuhan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namun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rasa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kebatinannya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harus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selalu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tentram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gerak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berubah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takut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sama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sekali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punya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khawatir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apapun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kemudian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apabila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tahu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bahwa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semua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itu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berasal</w:t>
            </w:r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kehendaknya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Yang Agung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kuasanya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umum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,: </w:t>
            </w:r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maka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orang yang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tahu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itu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merupakan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bentuk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situasinya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kembalinya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  <w:lang w:val="id-ID"/>
              </w:rPr>
              <w:t xml:space="preserve"> </w:t>
            </w:r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hikmah-hikmah (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kebijaksanaan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)</w:t>
            </w:r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terjadi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perubahan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keadaan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situasi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tersebut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CA61417" w14:textId="77777777" w:rsidR="00A541EB" w:rsidRPr="000135FF" w:rsidRDefault="00A541EB" w:rsidP="00A22924">
            <w:pPr>
              <w:spacing w:after="0"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Seumpama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orang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melihat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memandang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lakon-lakon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tersebut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itu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hanya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merasakan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sentuhan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karakternya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sambungnya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ajaran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yang</w:t>
            </w:r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diterapkan</w:t>
            </w:r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laku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itu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Tidak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peduli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bagusnya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aktor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melakonkan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skenario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  <w:lang w:val="id-ID"/>
              </w:rPr>
              <w:t>sutradara</w:t>
            </w:r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terhadap</w:t>
            </w:r>
            <w:proofErr w:type="spellEnd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A7391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aktornya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, dan juga lain-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lainnya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D9B96" w14:textId="77777777" w:rsidR="00A541EB" w:rsidRPr="007A7391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lastRenderedPageBreak/>
              <w:t>Karakter, skenario, lakon, sutradara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8C41" w14:textId="77777777" w:rsidR="00A541EB" w:rsidRPr="007A7391" w:rsidRDefault="00A541EB" w:rsidP="00A22924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Relasi/ hubungan Tuhan dengan makhluknya</w:t>
            </w:r>
          </w:p>
        </w:tc>
      </w:tr>
      <w:tr w:rsidR="00A541EB" w:rsidRPr="00723AAF" w14:paraId="2A7FDBFA" w14:textId="77777777" w:rsidTr="00A22924">
        <w:trPr>
          <w:trHeight w:val="2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4254A" w14:textId="77777777" w:rsidR="00A541EB" w:rsidRPr="000135FF" w:rsidRDefault="00A541EB" w:rsidP="00A22924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Sangat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beda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wawasan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pengetahuannya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manusia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umumnya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(‘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aam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seperti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halnya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menulis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itu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mengalami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keberadaannya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terciptanya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bumi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seperti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pada masa yang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kita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alami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nanti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DC755CF" w14:textId="77777777" w:rsidR="00A541EB" w:rsidRPr="000135FF" w:rsidRDefault="00A541EB" w:rsidP="00A22924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Demikian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lahir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batinnya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geger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memusingkan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lahir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mengadakan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upaya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usaha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bermacam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wujudnya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meskipun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dilimpahkan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sepeninggalnya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kebatinannya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memaksa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masih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rasa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khawatir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seumpama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selalu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meragukan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rasa: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jika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kejadian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seperti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bagaimana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?.</w:t>
            </w:r>
            <w:proofErr w:type="gram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Maka yang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seperti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dikarenakan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Kodrat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Iradat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pertolongannya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Tuhan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tertutup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oleh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usaha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nalar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pikiran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angan-angannya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sendiri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dan juga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usaha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nalarnya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tersebut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belum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dianggap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bisa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mencukupi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menemukan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35FF">
              <w:rPr>
                <w:rFonts w:asciiTheme="majorBidi" w:hAnsiTheme="majorBidi" w:cstheme="majorBidi"/>
                <w:sz w:val="24"/>
                <w:szCs w:val="24"/>
              </w:rPr>
              <w:t>seutuhnya</w:t>
            </w:r>
            <w:proofErr w:type="spellEnd"/>
            <w:r w:rsidRPr="000135FF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3BC71" w14:textId="77777777" w:rsidR="00A541EB" w:rsidRDefault="00A541EB" w:rsidP="00A22924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lastRenderedPageBreak/>
              <w:t>Kodrat, iradat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11784" w14:textId="77777777" w:rsidR="00A541EB" w:rsidRDefault="00A541EB" w:rsidP="00A22924">
            <w:pPr>
              <w:keepNext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</w:pPr>
            <w:r w:rsidRPr="00AA17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 w:eastAsia="en-ID"/>
              </w:rPr>
              <w:t>Tazkiyatun nafs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 w:eastAsia="en-ID"/>
              </w:rPr>
              <w:t>, penaklukan hawa nafsu</w:t>
            </w:r>
          </w:p>
        </w:tc>
      </w:tr>
    </w:tbl>
    <w:p w14:paraId="4B93F6EE" w14:textId="2605C62B" w:rsidR="00ED42A9" w:rsidRPr="00A541EB" w:rsidRDefault="00ED42A9" w:rsidP="00A541EB">
      <w:pPr>
        <w:rPr>
          <w:color w:val="44546A" w:themeColor="text2"/>
          <w:sz w:val="18"/>
          <w:szCs w:val="18"/>
          <w:lang w:val="id-ID"/>
        </w:rPr>
      </w:pPr>
    </w:p>
    <w:sectPr w:rsidR="00ED42A9" w:rsidRPr="00A54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Arabic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EB"/>
    <w:rsid w:val="000475DF"/>
    <w:rsid w:val="00950ED6"/>
    <w:rsid w:val="00A1316A"/>
    <w:rsid w:val="00A541EB"/>
    <w:rsid w:val="00EA3AAB"/>
    <w:rsid w:val="00ED42A9"/>
    <w:rsid w:val="00F0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73AF"/>
  <w15:chartTrackingRefBased/>
  <w15:docId w15:val="{31C9D2B3-2249-4C3F-97D2-A6802CFF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541E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Faalih</dc:creator>
  <cp:keywords/>
  <dc:description/>
  <cp:lastModifiedBy>Muhammad Faalih</cp:lastModifiedBy>
  <cp:revision>1</cp:revision>
  <dcterms:created xsi:type="dcterms:W3CDTF">2024-11-24T01:58:00Z</dcterms:created>
  <dcterms:modified xsi:type="dcterms:W3CDTF">2024-11-24T01:59:00Z</dcterms:modified>
</cp:coreProperties>
</file>