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07C" w14:textId="0DBA084D" w:rsidR="00DE3CAE" w:rsidRDefault="00CE38D6" w:rsidP="00DE3CAE">
      <w:pPr>
        <w:jc w:val="center"/>
        <w:rPr>
          <w:b/>
          <w:lang w:val="en-US"/>
        </w:rPr>
      </w:pPr>
      <w:r w:rsidRPr="00CE38D6">
        <w:rPr>
          <w:b/>
          <w:lang w:val="en-US"/>
        </w:rPr>
        <w:t>FAKTOR-FAKTOR YANG BERHUBUNGAN DENGAN PENERIMAAN MASYARAKAT TERHADAP PROGRAM-PROGRAM PENCEGAHAN DAN PENGENDALIAN DEMAM BERDARAH DENGUE (DBD) STUDI DI KELURAHAN METESEH KOTA SEMARANG</w:t>
      </w:r>
    </w:p>
    <w:p w14:paraId="3309D014" w14:textId="77777777" w:rsidR="00493AA7" w:rsidRPr="00DE3CAE" w:rsidRDefault="00493AA7" w:rsidP="00DE3CAE">
      <w:pPr>
        <w:jc w:val="center"/>
        <w:rPr>
          <w:b/>
          <w:lang w:val="en-US"/>
        </w:rPr>
      </w:pPr>
    </w:p>
    <w:p w14:paraId="0704B8A1" w14:textId="3E3F4E61" w:rsidR="00493AA7" w:rsidRPr="00141CD7" w:rsidRDefault="00CE38D6" w:rsidP="00493AA7">
      <w:pPr>
        <w:jc w:val="center"/>
        <w:rPr>
          <w:sz w:val="22"/>
          <w:szCs w:val="22"/>
          <w:lang w:val="en-US"/>
        </w:rPr>
      </w:pPr>
      <w:r>
        <w:rPr>
          <w:sz w:val="22"/>
          <w:szCs w:val="22"/>
        </w:rPr>
        <w:t>Chintya Adela Kusumaningrum</w:t>
      </w:r>
      <w:r w:rsidR="004356CB" w:rsidRPr="00CF6A81">
        <w:rPr>
          <w:sz w:val="22"/>
          <w:szCs w:val="22"/>
          <w:vertAlign w:val="superscript"/>
        </w:rPr>
        <w:t>1</w:t>
      </w:r>
      <w:r w:rsidR="004356CB" w:rsidRPr="00CF6A81">
        <w:rPr>
          <w:sz w:val="22"/>
          <w:szCs w:val="22"/>
        </w:rPr>
        <w:t xml:space="preserve">, </w:t>
      </w:r>
      <w:r w:rsidR="00323D7E" w:rsidRPr="00323D7E">
        <w:rPr>
          <w:sz w:val="22"/>
          <w:szCs w:val="22"/>
        </w:rPr>
        <w:t>Martini</w:t>
      </w:r>
      <w:r w:rsidR="004356CB" w:rsidRPr="00CF6A81">
        <w:rPr>
          <w:sz w:val="22"/>
          <w:szCs w:val="22"/>
          <w:vertAlign w:val="superscript"/>
        </w:rPr>
        <w:t>2</w:t>
      </w:r>
      <w:r w:rsidR="004356CB" w:rsidRPr="00CF6A81">
        <w:rPr>
          <w:sz w:val="22"/>
          <w:szCs w:val="22"/>
        </w:rPr>
        <w:t>,</w:t>
      </w:r>
      <w:r w:rsidR="00141CD7">
        <w:rPr>
          <w:sz w:val="22"/>
          <w:szCs w:val="22"/>
          <w:lang w:val="en-US"/>
        </w:rPr>
        <w:t xml:space="preserve"> </w:t>
      </w:r>
      <w:r w:rsidR="00323D7E" w:rsidRPr="00323D7E">
        <w:rPr>
          <w:sz w:val="22"/>
          <w:szCs w:val="22"/>
        </w:rPr>
        <w:t>Ari Udijono</w:t>
      </w:r>
      <w:r w:rsidR="005A57B9">
        <w:rPr>
          <w:sz w:val="22"/>
          <w:szCs w:val="22"/>
          <w:vertAlign w:val="superscript"/>
          <w:lang w:val="en-US"/>
        </w:rPr>
        <w:t>3</w:t>
      </w:r>
      <w:r w:rsidR="00141CD7" w:rsidRPr="00141CD7">
        <w:rPr>
          <w:sz w:val="22"/>
          <w:szCs w:val="22"/>
        </w:rPr>
        <w:t xml:space="preserve"> </w:t>
      </w:r>
      <w:r w:rsidR="00141CD7">
        <w:rPr>
          <w:sz w:val="22"/>
          <w:szCs w:val="22"/>
        </w:rPr>
        <w:t>Retno Hestiningsih</w:t>
      </w:r>
      <w:r w:rsidR="00141CD7">
        <w:rPr>
          <w:sz w:val="22"/>
          <w:szCs w:val="22"/>
          <w:vertAlign w:val="superscript"/>
          <w:lang w:val="en-US"/>
        </w:rPr>
        <w:t>4</w:t>
      </w:r>
    </w:p>
    <w:p w14:paraId="53F17C1F" w14:textId="6AAFEFD1" w:rsidR="004356CB" w:rsidRPr="00CF6A81" w:rsidRDefault="004356CB" w:rsidP="00812AD8">
      <w:pPr>
        <w:jc w:val="center"/>
        <w:rPr>
          <w:sz w:val="20"/>
          <w:szCs w:val="20"/>
          <w:lang w:val="en-US" w:eastAsia="en-GB"/>
        </w:rPr>
      </w:pPr>
      <w:r w:rsidRPr="00CF6A81">
        <w:rPr>
          <w:sz w:val="20"/>
          <w:szCs w:val="20"/>
          <w:vertAlign w:val="superscript"/>
        </w:rPr>
        <w:t>1</w:t>
      </w:r>
      <w:r w:rsidR="00323D7E">
        <w:rPr>
          <w:sz w:val="20"/>
          <w:szCs w:val="20"/>
          <w:lang w:val="en-US"/>
        </w:rPr>
        <w:t>Fakultas Kesehatan Masyarakat, U</w:t>
      </w:r>
      <w:r w:rsidR="00CE38D6">
        <w:rPr>
          <w:sz w:val="20"/>
          <w:szCs w:val="20"/>
          <w:lang w:val="en-US"/>
        </w:rPr>
        <w:t>niversitas Dipon</w:t>
      </w:r>
      <w:r w:rsidR="00812AD8">
        <w:rPr>
          <w:sz w:val="20"/>
          <w:szCs w:val="20"/>
          <w:lang w:val="en-US"/>
        </w:rPr>
        <w:t>e</w:t>
      </w:r>
      <w:r w:rsidR="00CE38D6">
        <w:rPr>
          <w:sz w:val="20"/>
          <w:szCs w:val="20"/>
          <w:lang w:val="en-US"/>
        </w:rPr>
        <w:t>goro</w:t>
      </w:r>
    </w:p>
    <w:p w14:paraId="72339417" w14:textId="0D267460" w:rsidR="004356CB" w:rsidRDefault="004356CB" w:rsidP="00812AD8">
      <w:pPr>
        <w:jc w:val="center"/>
        <w:rPr>
          <w:sz w:val="20"/>
          <w:szCs w:val="20"/>
          <w:lang w:val="en-US"/>
        </w:rPr>
      </w:pPr>
      <w:r w:rsidRPr="00CF6A81">
        <w:rPr>
          <w:sz w:val="20"/>
          <w:szCs w:val="20"/>
          <w:vertAlign w:val="superscript"/>
        </w:rPr>
        <w:t>2</w:t>
      </w:r>
      <w:r w:rsidR="00323D7E" w:rsidRPr="00323D7E">
        <w:rPr>
          <w:sz w:val="20"/>
          <w:szCs w:val="20"/>
          <w:lang w:val="en-US"/>
        </w:rPr>
        <w:t xml:space="preserve"> </w:t>
      </w:r>
      <w:r w:rsidR="00323D7E">
        <w:rPr>
          <w:sz w:val="20"/>
          <w:szCs w:val="20"/>
          <w:lang w:val="en-US"/>
        </w:rPr>
        <w:t>Fakultas Kesehatan Masyarakat, Universitas Diponegoro</w:t>
      </w:r>
    </w:p>
    <w:p w14:paraId="207997E8" w14:textId="73C5724D" w:rsidR="009C114E" w:rsidRDefault="009C114E" w:rsidP="009C114E">
      <w:pPr>
        <w:jc w:val="center"/>
        <w:rPr>
          <w:sz w:val="20"/>
          <w:szCs w:val="20"/>
          <w:lang w:val="en-US"/>
        </w:rPr>
      </w:pPr>
      <w:r w:rsidRPr="009C114E">
        <w:rPr>
          <w:sz w:val="20"/>
          <w:szCs w:val="20"/>
          <w:vertAlign w:val="superscript"/>
          <w:lang w:val="en-US"/>
        </w:rPr>
        <w:t>3</w:t>
      </w:r>
      <w:r>
        <w:rPr>
          <w:sz w:val="20"/>
          <w:szCs w:val="20"/>
          <w:lang w:val="en-US"/>
        </w:rPr>
        <w:t>Fakultas Kesehatan Masyarakat, Universitas Diponegoro</w:t>
      </w:r>
    </w:p>
    <w:p w14:paraId="3B66B36D" w14:textId="71F61052" w:rsidR="00D61928" w:rsidRPr="00D61928" w:rsidRDefault="00D61928" w:rsidP="00D61928">
      <w:pPr>
        <w:jc w:val="center"/>
        <w:rPr>
          <w:sz w:val="20"/>
          <w:szCs w:val="20"/>
          <w:lang w:val="en-US"/>
        </w:rPr>
      </w:pPr>
      <w:r w:rsidRPr="00D61928">
        <w:rPr>
          <w:sz w:val="20"/>
          <w:szCs w:val="20"/>
          <w:vertAlign w:val="superscript"/>
          <w:lang w:val="en-US"/>
        </w:rPr>
        <w:t>4</w:t>
      </w:r>
      <w:r w:rsidRPr="009C114E">
        <w:rPr>
          <w:sz w:val="20"/>
          <w:szCs w:val="20"/>
          <w:vertAlign w:val="superscript"/>
          <w:lang w:val="en-US"/>
        </w:rPr>
        <w:t>3</w:t>
      </w:r>
      <w:r>
        <w:rPr>
          <w:sz w:val="20"/>
          <w:szCs w:val="20"/>
          <w:lang w:val="en-US"/>
        </w:rPr>
        <w:t>Fakultas Kesehatan Masyarakat, Universitas Diponegoro</w:t>
      </w:r>
    </w:p>
    <w:p w14:paraId="2639D1FB" w14:textId="1BDDCD32" w:rsidR="005A57B9" w:rsidRPr="00CF6A81" w:rsidRDefault="009C114E" w:rsidP="009C114E">
      <w:pPr>
        <w:jc w:val="center"/>
        <w:rPr>
          <w:sz w:val="20"/>
          <w:szCs w:val="20"/>
          <w:lang w:val="en-US"/>
        </w:rPr>
      </w:pPr>
      <w:r>
        <w:rPr>
          <w:sz w:val="20"/>
          <w:szCs w:val="20"/>
        </w:rPr>
        <w:t>Jl</w:t>
      </w:r>
      <w:r w:rsidRPr="009C114E">
        <w:rPr>
          <w:sz w:val="20"/>
          <w:szCs w:val="20"/>
        </w:rPr>
        <w:t>. Prof. Soedharto, SH, Tembalang, Semarang 50275, Indonesia</w:t>
      </w:r>
    </w:p>
    <w:p w14:paraId="3FC52699" w14:textId="74C13888" w:rsidR="004356CB" w:rsidRPr="00CF6A81" w:rsidRDefault="004356CB" w:rsidP="00812AD8">
      <w:pPr>
        <w:jc w:val="center"/>
        <w:outlineLvl w:val="0"/>
        <w:rPr>
          <w:sz w:val="20"/>
          <w:szCs w:val="20"/>
          <w:lang w:val="en-US"/>
        </w:rPr>
      </w:pPr>
      <w:r w:rsidRPr="00CF6A81">
        <w:rPr>
          <w:sz w:val="20"/>
          <w:szCs w:val="20"/>
        </w:rPr>
        <w:t>E-mail:</w:t>
      </w:r>
      <w:r w:rsidR="00CE38D6">
        <w:rPr>
          <w:sz w:val="20"/>
          <w:szCs w:val="20"/>
        </w:rPr>
        <w:t xml:space="preserve"> </w:t>
      </w:r>
      <w:hyperlink r:id="rId7" w:history="1">
        <w:r w:rsidR="00CE38D6" w:rsidRPr="00B33E81">
          <w:rPr>
            <w:rStyle w:val="Hyperlink"/>
            <w:sz w:val="20"/>
            <w:szCs w:val="20"/>
          </w:rPr>
          <w:t>chintyaadela229@gmail.com</w:t>
        </w:r>
      </w:hyperlink>
      <w:r w:rsidR="00CE38D6" w:rsidRPr="00CE38D6">
        <w:rPr>
          <w:sz w:val="20"/>
          <w:szCs w:val="20"/>
        </w:rPr>
        <w:t>,</w:t>
      </w:r>
      <w:r w:rsidR="00CE38D6">
        <w:rPr>
          <w:sz w:val="20"/>
          <w:szCs w:val="20"/>
        </w:rPr>
        <w:t xml:space="preserve"> </w:t>
      </w:r>
    </w:p>
    <w:p w14:paraId="40149B2E" w14:textId="77777777" w:rsidR="004356CB" w:rsidRPr="00CF6A81" w:rsidRDefault="004356CB" w:rsidP="006D59F0">
      <w:pPr>
        <w:outlineLvl w:val="0"/>
        <w:rPr>
          <w:sz w:val="20"/>
          <w:szCs w:val="20"/>
          <w:lang w:val="en-US"/>
        </w:rPr>
      </w:pPr>
    </w:p>
    <w:p w14:paraId="0D6ED142" w14:textId="301E079B" w:rsidR="004356CB" w:rsidRPr="00F43498" w:rsidRDefault="004356CB" w:rsidP="00F43498">
      <w:pPr>
        <w:jc w:val="center"/>
        <w:outlineLvl w:val="0"/>
        <w:rPr>
          <w:b/>
          <w:lang w:val="en-US"/>
        </w:rPr>
      </w:pPr>
      <w:r w:rsidRPr="00F43498">
        <w:rPr>
          <w:b/>
          <w:lang w:val="en-US"/>
        </w:rPr>
        <w:t>ABSTRAK</w:t>
      </w:r>
      <w:r w:rsidR="00493AA7" w:rsidRPr="00F43498">
        <w:rPr>
          <w:b/>
          <w:lang w:val="en-US"/>
        </w:rPr>
        <w:t>.</w:t>
      </w:r>
    </w:p>
    <w:p w14:paraId="6F5E7F0E" w14:textId="5685FAEA" w:rsidR="004356CB" w:rsidRPr="007833F3" w:rsidRDefault="00EF5C66" w:rsidP="005A57B9">
      <w:pPr>
        <w:jc w:val="both"/>
        <w:rPr>
          <w:rFonts w:eastAsia="Times New Roman"/>
          <w:lang w:eastAsia="id-ID"/>
        </w:rPr>
      </w:pPr>
      <w:r w:rsidRPr="006877BA">
        <w:rPr>
          <w:lang w:val="en-US"/>
        </w:rPr>
        <w:t xml:space="preserve">Demam Berdarah Dengue (DBD) disebabkan oleh virus dengue dan ditularkan melalui gigitan nyamuk spesies </w:t>
      </w:r>
      <w:r w:rsidRPr="006877BA">
        <w:rPr>
          <w:i/>
          <w:iCs/>
          <w:lang w:val="en-US"/>
        </w:rPr>
        <w:t>Aedes aegypti</w:t>
      </w:r>
      <w:r w:rsidRPr="006877BA">
        <w:rPr>
          <w:lang w:val="en-US"/>
        </w:rPr>
        <w:t xml:space="preserve"> atau </w:t>
      </w:r>
      <w:r w:rsidRPr="006877BA">
        <w:rPr>
          <w:i/>
          <w:iCs/>
          <w:lang w:val="en-US"/>
        </w:rPr>
        <w:t xml:space="preserve">Aedes albopictus </w:t>
      </w:r>
      <w:r w:rsidRPr="006877BA">
        <w:rPr>
          <w:lang w:val="en-US"/>
        </w:rPr>
        <w:t>yang telah terinfeksi virus dengue</w:t>
      </w:r>
      <w:r w:rsidR="004356CB" w:rsidRPr="00CF6A81">
        <w:rPr>
          <w:rStyle w:val="Emphasis"/>
          <w:sz w:val="20"/>
          <w:szCs w:val="20"/>
        </w:rPr>
        <w:t>.</w:t>
      </w:r>
      <w:r w:rsidRPr="00EF5C66">
        <w:t xml:space="preserve"> </w:t>
      </w:r>
      <w:r w:rsidRPr="006877BA">
        <w:rPr>
          <w:rFonts w:eastAsia="Times New Roman"/>
          <w:lang w:val="en-US" w:eastAsia="id-ID"/>
        </w:rPr>
        <w:t xml:space="preserve">Kejadian DBD dipengaruhi oleh banyak faktor risiko </w:t>
      </w:r>
      <w:r w:rsidR="005A57B9">
        <w:rPr>
          <w:rFonts w:eastAsia="Times New Roman"/>
          <w:lang w:val="en-US" w:eastAsia="id-ID"/>
        </w:rPr>
        <w:t xml:space="preserve">antara lain faktor </w:t>
      </w:r>
      <w:r w:rsidR="005A57B9" w:rsidRPr="00EA323A">
        <w:rPr>
          <w:rFonts w:eastAsia="Times New Roman"/>
          <w:i/>
          <w:iCs/>
          <w:lang w:val="en-US" w:eastAsia="id-ID"/>
        </w:rPr>
        <w:t>predi</w:t>
      </w:r>
      <w:r w:rsidR="000A7017" w:rsidRPr="00EA323A">
        <w:rPr>
          <w:rFonts w:eastAsia="Times New Roman"/>
          <w:i/>
          <w:iCs/>
          <w:lang w:val="en-US" w:eastAsia="id-ID"/>
        </w:rPr>
        <w:t>sposing</w:t>
      </w:r>
      <w:r w:rsidR="005A57B9">
        <w:rPr>
          <w:rFonts w:eastAsia="Times New Roman"/>
          <w:lang w:val="en-US" w:eastAsia="id-ID"/>
        </w:rPr>
        <w:t xml:space="preserve">, </w:t>
      </w:r>
      <w:r w:rsidR="00EA323A" w:rsidRPr="00EA323A">
        <w:rPr>
          <w:rFonts w:eastAsia="Times New Roman"/>
          <w:i/>
          <w:iCs/>
          <w:lang w:val="en-US" w:eastAsia="id-ID"/>
        </w:rPr>
        <w:t>enabling</w:t>
      </w:r>
      <w:r w:rsidR="009C114E">
        <w:rPr>
          <w:rFonts w:eastAsia="Times New Roman"/>
          <w:lang w:val="en-US" w:eastAsia="id-ID"/>
        </w:rPr>
        <w:t xml:space="preserve"> dan </w:t>
      </w:r>
      <w:r w:rsidR="00EA323A" w:rsidRPr="00EA323A">
        <w:rPr>
          <w:rFonts w:eastAsia="Times New Roman"/>
          <w:i/>
          <w:iCs/>
          <w:lang w:val="en-US" w:eastAsia="id-ID"/>
        </w:rPr>
        <w:t>reinforcing</w:t>
      </w:r>
      <w:r>
        <w:rPr>
          <w:rFonts w:eastAsia="Times New Roman"/>
          <w:lang w:val="en-US" w:eastAsia="id-ID"/>
        </w:rPr>
        <w:t>. Tujuan dari penelitian ini adalah</w:t>
      </w:r>
      <w:r w:rsidR="00EA323A">
        <w:rPr>
          <w:rFonts w:eastAsia="Times New Roman"/>
          <w:lang w:val="en-US" w:eastAsia="id-ID"/>
        </w:rPr>
        <w:t xml:space="preserve"> </w:t>
      </w:r>
      <w:r w:rsidR="00DC01AA">
        <w:rPr>
          <w:rFonts w:eastAsia="Times New Roman"/>
          <w:lang w:val="en-US" w:eastAsia="id-ID"/>
        </w:rPr>
        <w:t xml:space="preserve">menganalisis hubungan berbagai faktor terhadap penerimaan terhadap program pencegahan dan pengendalian DBD. </w:t>
      </w:r>
      <w:r w:rsidR="00451994">
        <w:rPr>
          <w:rFonts w:eastAsia="Times New Roman"/>
          <w:lang w:eastAsia="id-ID"/>
        </w:rPr>
        <w:t>P</w:t>
      </w:r>
      <w:r w:rsidR="00DC01AA" w:rsidRPr="00DC01AA">
        <w:rPr>
          <w:rFonts w:eastAsia="Times New Roman"/>
          <w:lang w:eastAsia="id-ID"/>
        </w:rPr>
        <w:t>enelitian</w:t>
      </w:r>
      <w:r w:rsidR="00451994">
        <w:rPr>
          <w:rFonts w:eastAsia="Times New Roman"/>
          <w:lang w:eastAsia="id-ID"/>
        </w:rPr>
        <w:t xml:space="preserve"> ini bersifat</w:t>
      </w:r>
      <w:r w:rsidR="00DC01AA" w:rsidRPr="00DC01AA">
        <w:rPr>
          <w:rFonts w:eastAsia="Times New Roman"/>
          <w:lang w:eastAsia="id-ID"/>
        </w:rPr>
        <w:t xml:space="preserve"> observasional dengan</w:t>
      </w:r>
      <w:r w:rsidR="00DC01AA">
        <w:rPr>
          <w:rFonts w:eastAsia="Times New Roman"/>
          <w:lang w:eastAsia="id-ID"/>
        </w:rPr>
        <w:t xml:space="preserve"> </w:t>
      </w:r>
      <w:r w:rsidR="00DC01AA" w:rsidRPr="00DC01AA">
        <w:rPr>
          <w:rFonts w:eastAsia="Times New Roman"/>
          <w:lang w:eastAsia="id-ID"/>
        </w:rPr>
        <w:t xml:space="preserve">pendekatan </w:t>
      </w:r>
      <w:r w:rsidR="00DC01AA" w:rsidRPr="00DC01AA">
        <w:rPr>
          <w:rFonts w:eastAsia="Times New Roman"/>
          <w:i/>
          <w:iCs/>
          <w:lang w:eastAsia="id-ID"/>
        </w:rPr>
        <w:t>cross sectional</w:t>
      </w:r>
      <w:r w:rsidR="00DC01AA" w:rsidRPr="00DC01AA">
        <w:rPr>
          <w:rFonts w:eastAsia="Times New Roman"/>
          <w:lang w:eastAsia="id-ID"/>
        </w:rPr>
        <w:t xml:space="preserve">. </w:t>
      </w:r>
      <w:r w:rsidR="00DC01AA">
        <w:rPr>
          <w:rFonts w:eastAsia="Times New Roman"/>
          <w:lang w:eastAsia="id-ID"/>
        </w:rPr>
        <w:t>Populasi penelitian</w:t>
      </w:r>
      <w:r w:rsidR="00451994">
        <w:rPr>
          <w:rFonts w:eastAsia="Times New Roman"/>
          <w:lang w:eastAsia="id-ID"/>
        </w:rPr>
        <w:t xml:space="preserve"> adalah </w:t>
      </w:r>
      <w:r w:rsidR="00083C89">
        <w:rPr>
          <w:rFonts w:eastAsia="Times New Roman"/>
          <w:lang w:eastAsia="id-ID"/>
        </w:rPr>
        <w:t xml:space="preserve">seluruh penduduk di Kelurahan Meteseh dengan sampel sebanyak 105 responden. </w:t>
      </w:r>
      <w:r w:rsidR="007833F3" w:rsidRPr="006877BA">
        <w:rPr>
          <w:rFonts w:eastAsia="Times New Roman"/>
          <w:lang w:eastAsia="id-ID"/>
        </w:rPr>
        <w:t xml:space="preserve">Terdapat hubungan antara tingkat pengetahuan </w:t>
      </w:r>
      <w:r w:rsidR="0096559C" w:rsidRPr="006877BA">
        <w:rPr>
          <w:rFonts w:eastAsia="Times New Roman"/>
          <w:lang w:eastAsia="id-ID"/>
        </w:rPr>
        <w:t>(p</w:t>
      </w:r>
      <w:r w:rsidR="000A7017">
        <w:rPr>
          <w:rFonts w:eastAsia="Times New Roman"/>
          <w:lang w:eastAsia="id-ID"/>
        </w:rPr>
        <w:t>&lt;</w:t>
      </w:r>
      <w:r w:rsidR="0096559C" w:rsidRPr="006877BA">
        <w:rPr>
          <w:rFonts w:eastAsia="Times New Roman"/>
          <w:lang w:eastAsia="id-ID"/>
        </w:rPr>
        <w:t>0,00</w:t>
      </w:r>
      <w:r w:rsidR="00276A80">
        <w:rPr>
          <w:rFonts w:eastAsia="Times New Roman"/>
          <w:lang w:eastAsia="id-ID"/>
        </w:rPr>
        <w:t>1</w:t>
      </w:r>
      <w:r w:rsidR="0096559C" w:rsidRPr="006877BA">
        <w:rPr>
          <w:rFonts w:eastAsia="Times New Roman"/>
          <w:lang w:eastAsia="id-ID"/>
        </w:rPr>
        <w:t>)</w:t>
      </w:r>
      <w:r w:rsidR="0096559C">
        <w:rPr>
          <w:rFonts w:eastAsia="Times New Roman"/>
          <w:lang w:eastAsia="id-ID"/>
        </w:rPr>
        <w:t>,</w:t>
      </w:r>
      <w:r w:rsidR="00FC1DEA">
        <w:rPr>
          <w:rFonts w:eastAsia="Times New Roman"/>
          <w:lang w:eastAsia="id-ID"/>
        </w:rPr>
        <w:t xml:space="preserve"> dukungan tokoh masyarakat </w:t>
      </w:r>
      <w:r w:rsidR="00FC1DEA" w:rsidRPr="006877BA">
        <w:rPr>
          <w:rFonts w:eastAsia="Times New Roman"/>
          <w:lang w:eastAsia="id-ID"/>
        </w:rPr>
        <w:t>(p</w:t>
      </w:r>
      <w:r w:rsidR="000A7017">
        <w:rPr>
          <w:rFonts w:eastAsia="Times New Roman"/>
          <w:lang w:eastAsia="id-ID"/>
        </w:rPr>
        <w:t>&lt;</w:t>
      </w:r>
      <w:r w:rsidR="00FC1DEA" w:rsidRPr="006877BA">
        <w:rPr>
          <w:rFonts w:eastAsia="Times New Roman"/>
          <w:lang w:eastAsia="id-ID"/>
        </w:rPr>
        <w:t>0,00</w:t>
      </w:r>
      <w:r w:rsidR="00276A80">
        <w:rPr>
          <w:rFonts w:eastAsia="Times New Roman"/>
          <w:lang w:eastAsia="id-ID"/>
        </w:rPr>
        <w:t>1</w:t>
      </w:r>
      <w:r w:rsidR="00FC1DEA" w:rsidRPr="006877BA">
        <w:rPr>
          <w:rFonts w:eastAsia="Times New Roman"/>
          <w:lang w:eastAsia="id-ID"/>
        </w:rPr>
        <w:t>)</w:t>
      </w:r>
      <w:r w:rsidR="00FC1DEA">
        <w:rPr>
          <w:rFonts w:eastAsia="Times New Roman"/>
          <w:lang w:eastAsia="id-ID"/>
        </w:rPr>
        <w:t xml:space="preserve"> dan peran petugas kesehatan </w:t>
      </w:r>
      <w:r w:rsidR="00FC1DEA" w:rsidRPr="006877BA">
        <w:rPr>
          <w:rFonts w:eastAsia="Times New Roman"/>
          <w:lang w:eastAsia="id-ID"/>
        </w:rPr>
        <w:t>(</w:t>
      </w:r>
      <w:r w:rsidR="000A7017">
        <w:rPr>
          <w:rFonts w:eastAsia="Times New Roman"/>
          <w:lang w:eastAsia="id-ID"/>
        </w:rPr>
        <w:t>p&lt;</w:t>
      </w:r>
      <w:r w:rsidR="00FC1DEA" w:rsidRPr="006877BA">
        <w:rPr>
          <w:rFonts w:eastAsia="Times New Roman"/>
          <w:lang w:eastAsia="id-ID"/>
        </w:rPr>
        <w:t>0,00</w:t>
      </w:r>
      <w:r w:rsidR="00276A80">
        <w:rPr>
          <w:rFonts w:eastAsia="Times New Roman"/>
          <w:lang w:eastAsia="id-ID"/>
        </w:rPr>
        <w:t>1</w:t>
      </w:r>
      <w:r w:rsidR="00FC1DEA" w:rsidRPr="006877BA">
        <w:rPr>
          <w:rFonts w:eastAsia="Times New Roman"/>
          <w:lang w:eastAsia="id-ID"/>
        </w:rPr>
        <w:t>)</w:t>
      </w:r>
      <w:r w:rsidR="00D61928">
        <w:rPr>
          <w:rFonts w:eastAsia="Times New Roman"/>
          <w:lang w:eastAsia="id-ID"/>
        </w:rPr>
        <w:t xml:space="preserve"> dan t</w:t>
      </w:r>
      <w:r w:rsidR="00D61928" w:rsidRPr="006877BA">
        <w:rPr>
          <w:rFonts w:eastAsia="Times New Roman"/>
          <w:lang w:eastAsia="id-ID"/>
        </w:rPr>
        <w:t>idak terdapat hubungan antara</w:t>
      </w:r>
      <w:r w:rsidR="00D61928">
        <w:rPr>
          <w:rFonts w:eastAsia="Times New Roman"/>
          <w:lang w:eastAsia="id-ID"/>
        </w:rPr>
        <w:t xml:space="preserve"> </w:t>
      </w:r>
      <w:r w:rsidR="00D61928" w:rsidRPr="006877BA">
        <w:rPr>
          <w:rFonts w:eastAsia="Times New Roman"/>
          <w:lang w:eastAsia="id-ID"/>
        </w:rPr>
        <w:t>sikap (p</w:t>
      </w:r>
      <w:r w:rsidR="00D61928">
        <w:rPr>
          <w:rFonts w:eastAsia="Times New Roman"/>
          <w:lang w:eastAsia="id-ID"/>
        </w:rPr>
        <w:t>&gt;</w:t>
      </w:r>
      <w:r w:rsidR="00D61928" w:rsidRPr="006877BA">
        <w:rPr>
          <w:rFonts w:eastAsia="Times New Roman"/>
          <w:lang w:eastAsia="id-ID"/>
        </w:rPr>
        <w:t>0,191)</w:t>
      </w:r>
      <w:r w:rsidR="00D61928">
        <w:rPr>
          <w:rFonts w:eastAsia="Times New Roman"/>
          <w:lang w:eastAsia="id-ID"/>
        </w:rPr>
        <w:t xml:space="preserve"> dan </w:t>
      </w:r>
      <w:r w:rsidR="00D61928" w:rsidRPr="006877BA">
        <w:rPr>
          <w:rFonts w:eastAsia="Times New Roman"/>
          <w:lang w:eastAsia="id-ID"/>
        </w:rPr>
        <w:t>sarana prasarana (p</w:t>
      </w:r>
      <w:r w:rsidR="00D61928">
        <w:rPr>
          <w:rFonts w:eastAsia="Times New Roman"/>
          <w:lang w:eastAsia="id-ID"/>
        </w:rPr>
        <w:t>&gt;</w:t>
      </w:r>
      <w:r w:rsidR="00D61928" w:rsidRPr="006877BA">
        <w:rPr>
          <w:rFonts w:eastAsia="Times New Roman"/>
          <w:lang w:eastAsia="id-ID"/>
        </w:rPr>
        <w:t>0,431)</w:t>
      </w:r>
      <w:r w:rsidR="0096559C">
        <w:rPr>
          <w:rFonts w:eastAsia="Times New Roman"/>
          <w:lang w:eastAsia="id-ID"/>
        </w:rPr>
        <w:t xml:space="preserve"> </w:t>
      </w:r>
      <w:r w:rsidR="00FC1DEA">
        <w:rPr>
          <w:rFonts w:eastAsia="Times New Roman"/>
          <w:lang w:eastAsia="id-ID"/>
        </w:rPr>
        <w:t>dengan</w:t>
      </w:r>
      <w:r w:rsidR="0096559C">
        <w:rPr>
          <w:rFonts w:eastAsia="Times New Roman"/>
          <w:lang w:eastAsia="id-ID"/>
        </w:rPr>
        <w:t xml:space="preserve"> </w:t>
      </w:r>
      <w:r w:rsidR="0096559C" w:rsidRPr="006877BA">
        <w:rPr>
          <w:rFonts w:eastAsia="Times New Roman"/>
          <w:lang w:eastAsia="id-ID"/>
        </w:rPr>
        <w:t>penerimaan masyarakat terhadap program pencegahan dan pengendalian DBD di Kelurahan Meteseh</w:t>
      </w:r>
      <w:r w:rsidR="00FC1DEA">
        <w:rPr>
          <w:rFonts w:eastAsia="Times New Roman"/>
          <w:lang w:eastAsia="id-ID"/>
        </w:rPr>
        <w:t>.</w:t>
      </w:r>
      <w:r w:rsidR="007833F3" w:rsidRPr="006877BA">
        <w:rPr>
          <w:rFonts w:eastAsia="Times New Roman"/>
          <w:lang w:eastAsia="id-ID"/>
        </w:rPr>
        <w:t xml:space="preserve"> </w:t>
      </w:r>
      <w:r w:rsidR="004F1CAA">
        <w:rPr>
          <w:rFonts w:eastAsia="Times New Roman"/>
          <w:lang w:val="en-US" w:eastAsia="id-ID"/>
        </w:rPr>
        <w:t>Dapat disimpulkan bahwa variabel tingkat pengetahuan, dukungan tokoh masyarakat dan peran petugas kesehatan memiliki hubungan yang signifikan dengan penerimaan</w:t>
      </w:r>
      <w:r w:rsidR="00F57262">
        <w:rPr>
          <w:rFonts w:eastAsia="Times New Roman"/>
          <w:lang w:val="en-US" w:eastAsia="id-ID"/>
        </w:rPr>
        <w:t xml:space="preserve"> masyarakat terhadap program pencegahan dan pengendalian DBD di Kelurahan Meteseh.</w:t>
      </w:r>
      <w:r>
        <w:t xml:space="preserve"> </w:t>
      </w:r>
      <w:r w:rsidR="004356CB" w:rsidRPr="00CF6A81">
        <w:rPr>
          <w:rStyle w:val="Emphasis"/>
          <w:sz w:val="20"/>
          <w:szCs w:val="20"/>
        </w:rPr>
        <w:t xml:space="preserve"> </w:t>
      </w:r>
    </w:p>
    <w:p w14:paraId="173D3120" w14:textId="77777777" w:rsidR="004356CB" w:rsidRPr="00CF6A81" w:rsidRDefault="004356CB" w:rsidP="00812AD8">
      <w:pPr>
        <w:jc w:val="both"/>
        <w:rPr>
          <w:i/>
          <w:sz w:val="20"/>
          <w:szCs w:val="20"/>
          <w:lang w:val="en-US"/>
        </w:rPr>
      </w:pPr>
    </w:p>
    <w:p w14:paraId="219267FA" w14:textId="33A9D4C3" w:rsidR="004356CB" w:rsidRPr="009C114E" w:rsidRDefault="004356CB" w:rsidP="00812AD8">
      <w:pPr>
        <w:jc w:val="both"/>
        <w:rPr>
          <w:lang w:val="en-US"/>
        </w:rPr>
      </w:pPr>
      <w:r w:rsidRPr="009C114E">
        <w:rPr>
          <w:rFonts w:eastAsia="Times New Roman"/>
          <w:b/>
          <w:bCs/>
          <w:lang w:eastAsia="id-ID"/>
        </w:rPr>
        <w:t>Kata Kunci:</w:t>
      </w:r>
      <w:r w:rsidRPr="009C114E">
        <w:rPr>
          <w:rFonts w:eastAsia="Times New Roman"/>
          <w:lang w:eastAsia="id-ID"/>
        </w:rPr>
        <w:t xml:space="preserve"> </w:t>
      </w:r>
      <w:r w:rsidR="00BE24D4" w:rsidRPr="009C114E">
        <w:rPr>
          <w:rFonts w:eastAsia="Times New Roman"/>
          <w:lang w:val="en-US" w:eastAsia="id-ID"/>
        </w:rPr>
        <w:t>penerimaan</w:t>
      </w:r>
      <w:r w:rsidRPr="009C114E">
        <w:rPr>
          <w:rFonts w:eastAsia="Times New Roman"/>
          <w:lang w:val="en-US" w:eastAsia="id-ID"/>
        </w:rPr>
        <w:t xml:space="preserve">; </w:t>
      </w:r>
      <w:r w:rsidR="00BE24D4" w:rsidRPr="009C114E">
        <w:rPr>
          <w:rFonts w:eastAsia="Times New Roman"/>
          <w:lang w:val="en-US" w:eastAsia="id-ID"/>
        </w:rPr>
        <w:t>demam berdarah dengue</w:t>
      </w:r>
      <w:r w:rsidRPr="009C114E">
        <w:rPr>
          <w:rFonts w:eastAsia="Times New Roman"/>
          <w:lang w:val="en-US" w:eastAsia="id-ID"/>
        </w:rPr>
        <w:t xml:space="preserve">; </w:t>
      </w:r>
      <w:r w:rsidR="00BE24D4" w:rsidRPr="009C114E">
        <w:rPr>
          <w:rFonts w:eastAsia="Times New Roman"/>
          <w:lang w:val="en-US" w:eastAsia="id-ID"/>
        </w:rPr>
        <w:t>program pencegahan dan pengendalian</w:t>
      </w:r>
    </w:p>
    <w:p w14:paraId="08ABA303" w14:textId="77777777" w:rsidR="004356CB" w:rsidRPr="00CF6A81" w:rsidRDefault="004356CB" w:rsidP="00812AD8">
      <w:pPr>
        <w:pBdr>
          <w:bottom w:val="single" w:sz="12" w:space="1" w:color="auto"/>
        </w:pBdr>
        <w:rPr>
          <w:sz w:val="20"/>
          <w:szCs w:val="20"/>
          <w:lang w:val="en-US"/>
        </w:rPr>
      </w:pPr>
    </w:p>
    <w:p w14:paraId="3B995E9D" w14:textId="77777777" w:rsidR="004356CB" w:rsidRPr="00CF6A81" w:rsidRDefault="004356CB" w:rsidP="00812AD8">
      <w:pPr>
        <w:rPr>
          <w:sz w:val="20"/>
          <w:szCs w:val="20"/>
          <w:lang w:val="en-US"/>
        </w:rPr>
      </w:pPr>
    </w:p>
    <w:p w14:paraId="075BDB32" w14:textId="392DE103" w:rsidR="004356CB" w:rsidRPr="00493AA7" w:rsidRDefault="004356CB" w:rsidP="00F43498">
      <w:pPr>
        <w:jc w:val="center"/>
        <w:outlineLvl w:val="0"/>
        <w:rPr>
          <w:b/>
          <w:i/>
          <w:sz w:val="22"/>
          <w:szCs w:val="22"/>
          <w:lang w:val="en-US"/>
        </w:rPr>
      </w:pPr>
      <w:r w:rsidRPr="00493AA7">
        <w:rPr>
          <w:b/>
          <w:i/>
          <w:sz w:val="22"/>
          <w:szCs w:val="22"/>
          <w:lang w:val="en-US"/>
        </w:rPr>
        <w:t>ABSTRACT</w:t>
      </w:r>
      <w:r w:rsidR="00493AA7">
        <w:rPr>
          <w:b/>
          <w:i/>
          <w:sz w:val="22"/>
          <w:szCs w:val="22"/>
          <w:lang w:val="en-US"/>
        </w:rPr>
        <w:t>.</w:t>
      </w:r>
    </w:p>
    <w:p w14:paraId="6C9AD03E" w14:textId="6BAEE696" w:rsidR="004356CB" w:rsidRDefault="009C114E" w:rsidP="00812AD8">
      <w:pPr>
        <w:jc w:val="both"/>
        <w:rPr>
          <w:i/>
          <w:sz w:val="22"/>
          <w:szCs w:val="22"/>
        </w:rPr>
      </w:pPr>
      <w:r w:rsidRPr="00493AA7">
        <w:rPr>
          <w:i/>
          <w:sz w:val="22"/>
          <w:szCs w:val="22"/>
        </w:rPr>
        <w:t>Dengue fever is caused by the dengue virus and is transmitted through the bite of Aedes aegypti or Aedes albopictus species mosquitoes that have been infected with the dengue virus. The incidence of DHF is influenced by many risk factors including predisposing factors, enabling factors and driving factors. The purpose of this study was to analyze the relationship of various factors to the acceptance of dengue prevention and control programs. This study was an observational study with a cross sectional approach. The population of this study was all residents in Meteseh Village with a sample of 105 respondents. There was a relationship between the level of knowledge of respondents (p</w:t>
      </w:r>
      <w:r w:rsidR="007306F8">
        <w:rPr>
          <w:i/>
          <w:sz w:val="22"/>
          <w:szCs w:val="22"/>
        </w:rPr>
        <w:t>&lt;</w:t>
      </w:r>
      <w:r w:rsidRPr="00493AA7">
        <w:rPr>
          <w:i/>
          <w:sz w:val="22"/>
          <w:szCs w:val="22"/>
        </w:rPr>
        <w:t>0.000), support from community leaders (p</w:t>
      </w:r>
      <w:r w:rsidR="007306F8">
        <w:rPr>
          <w:i/>
          <w:sz w:val="22"/>
          <w:szCs w:val="22"/>
        </w:rPr>
        <w:t>&lt;</w:t>
      </w:r>
      <w:r w:rsidRPr="00493AA7">
        <w:rPr>
          <w:i/>
          <w:sz w:val="22"/>
          <w:szCs w:val="22"/>
        </w:rPr>
        <w:t>0.000) and the role of health workers (p</w:t>
      </w:r>
      <w:r w:rsidR="007306F8">
        <w:rPr>
          <w:i/>
          <w:sz w:val="22"/>
          <w:szCs w:val="22"/>
        </w:rPr>
        <w:t>&lt;</w:t>
      </w:r>
      <w:r w:rsidRPr="00493AA7">
        <w:rPr>
          <w:i/>
          <w:sz w:val="22"/>
          <w:szCs w:val="22"/>
        </w:rPr>
        <w:t>0.000) with community acceptance of the dengue prevention and control program in Meteseh Village. There was no relationship between respondents' attitude (p</w:t>
      </w:r>
      <w:r w:rsidR="007306F8">
        <w:rPr>
          <w:i/>
          <w:sz w:val="22"/>
          <w:szCs w:val="22"/>
        </w:rPr>
        <w:t>&gt;</w:t>
      </w:r>
      <w:r w:rsidRPr="00493AA7">
        <w:rPr>
          <w:i/>
          <w:sz w:val="22"/>
          <w:szCs w:val="22"/>
        </w:rPr>
        <w:t>0.191) and facilities and infrastructure (p</w:t>
      </w:r>
      <w:r w:rsidR="007306F8">
        <w:rPr>
          <w:i/>
          <w:sz w:val="22"/>
          <w:szCs w:val="22"/>
        </w:rPr>
        <w:t>&gt;</w:t>
      </w:r>
      <w:r w:rsidRPr="00493AA7">
        <w:rPr>
          <w:i/>
          <w:sz w:val="22"/>
          <w:szCs w:val="22"/>
        </w:rPr>
        <w:t>0.431) with community acceptance of the DHF prevention and control program in Meteseh Village. It can be concluded that the variables of knowledge level, support from community leaders and the role of health workers have a significant relationship with community acceptance of the dengue prevention and control program in Meteseh</w:t>
      </w:r>
      <w:r w:rsidR="00DE3CAE" w:rsidRPr="00493AA7">
        <w:rPr>
          <w:i/>
          <w:sz w:val="22"/>
          <w:szCs w:val="22"/>
        </w:rPr>
        <w:t xml:space="preserve"> Village</w:t>
      </w:r>
      <w:r w:rsidRPr="00493AA7">
        <w:rPr>
          <w:i/>
          <w:sz w:val="22"/>
          <w:szCs w:val="22"/>
        </w:rPr>
        <w:t>.</w:t>
      </w:r>
    </w:p>
    <w:p w14:paraId="5FEA6C19" w14:textId="77777777" w:rsidR="00141CD7" w:rsidRPr="00141CD7" w:rsidRDefault="00141CD7" w:rsidP="00812AD8">
      <w:pPr>
        <w:jc w:val="both"/>
        <w:rPr>
          <w:i/>
          <w:sz w:val="22"/>
          <w:szCs w:val="22"/>
        </w:rPr>
      </w:pPr>
    </w:p>
    <w:p w14:paraId="0A33B8F0" w14:textId="2ABF4C3F" w:rsidR="004356CB" w:rsidRPr="00493AA7" w:rsidRDefault="004356CB" w:rsidP="00812AD8">
      <w:pPr>
        <w:jc w:val="both"/>
        <w:rPr>
          <w:i/>
          <w:sz w:val="22"/>
          <w:szCs w:val="22"/>
          <w:lang w:val="en-US"/>
        </w:rPr>
      </w:pPr>
      <w:r w:rsidRPr="00493AA7">
        <w:rPr>
          <w:rFonts w:eastAsia="Times New Roman"/>
          <w:b/>
          <w:bCs/>
          <w:i/>
          <w:sz w:val="22"/>
          <w:szCs w:val="22"/>
          <w:lang w:val="en-US" w:eastAsia="id-ID"/>
        </w:rPr>
        <w:t>Keywords</w:t>
      </w:r>
      <w:r w:rsidRPr="00493AA7">
        <w:rPr>
          <w:rFonts w:eastAsia="Times New Roman"/>
          <w:b/>
          <w:bCs/>
          <w:i/>
          <w:sz w:val="22"/>
          <w:szCs w:val="22"/>
          <w:lang w:eastAsia="id-ID"/>
        </w:rPr>
        <w:t>:</w:t>
      </w:r>
      <w:r w:rsidR="003A74BA" w:rsidRPr="00493AA7">
        <w:rPr>
          <w:rFonts w:eastAsia="Times New Roman"/>
          <w:i/>
          <w:sz w:val="22"/>
          <w:szCs w:val="22"/>
          <w:lang w:eastAsia="id-ID"/>
        </w:rPr>
        <w:t xml:space="preserve"> acceptance</w:t>
      </w:r>
      <w:r w:rsidRPr="00493AA7">
        <w:rPr>
          <w:rFonts w:eastAsia="Times New Roman"/>
          <w:i/>
          <w:sz w:val="22"/>
          <w:szCs w:val="22"/>
          <w:lang w:val="en-US" w:eastAsia="id-ID"/>
        </w:rPr>
        <w:t>;</w:t>
      </w:r>
      <w:r w:rsidR="003A74BA" w:rsidRPr="00493AA7">
        <w:rPr>
          <w:rFonts w:eastAsia="Times New Roman"/>
          <w:i/>
          <w:sz w:val="22"/>
          <w:szCs w:val="22"/>
          <w:lang w:val="en-US" w:eastAsia="id-ID"/>
        </w:rPr>
        <w:t>dengue hemorraghic fever</w:t>
      </w:r>
      <w:r w:rsidRPr="00493AA7">
        <w:rPr>
          <w:rFonts w:eastAsia="Times New Roman"/>
          <w:i/>
          <w:sz w:val="22"/>
          <w:szCs w:val="22"/>
          <w:lang w:val="en-US" w:eastAsia="id-ID"/>
        </w:rPr>
        <w:t>;</w:t>
      </w:r>
      <w:r w:rsidR="00BE24D4" w:rsidRPr="00493AA7">
        <w:rPr>
          <w:rFonts w:eastAsia="Times New Roman"/>
          <w:i/>
          <w:sz w:val="22"/>
          <w:szCs w:val="22"/>
          <w:lang w:val="en-US" w:eastAsia="id-ID"/>
        </w:rPr>
        <w:t xml:space="preserve"> prevention and control program</w:t>
      </w:r>
    </w:p>
    <w:p w14:paraId="7D4A7D91" w14:textId="77777777" w:rsidR="004356CB" w:rsidRPr="00CF6A81" w:rsidRDefault="004356CB" w:rsidP="00812AD8">
      <w:pPr>
        <w:rPr>
          <w:lang w:val="en-US"/>
        </w:rPr>
      </w:pPr>
    </w:p>
    <w:p w14:paraId="2DC00E3A" w14:textId="77777777" w:rsidR="004356CB" w:rsidRDefault="004356CB" w:rsidP="00812AD8">
      <w:pPr>
        <w:rPr>
          <w:lang w:val="en-US"/>
        </w:rPr>
      </w:pPr>
    </w:p>
    <w:p w14:paraId="106F4753" w14:textId="77777777" w:rsidR="00D61928" w:rsidRDefault="00D61928" w:rsidP="00812AD8">
      <w:pPr>
        <w:rPr>
          <w:lang w:val="en-US"/>
        </w:rPr>
      </w:pPr>
    </w:p>
    <w:p w14:paraId="35DAECD1" w14:textId="77777777" w:rsidR="00D61928" w:rsidRPr="00CF6A81" w:rsidRDefault="00D61928" w:rsidP="00812AD8">
      <w:pPr>
        <w:rPr>
          <w:lang w:val="en-US"/>
        </w:rPr>
      </w:pPr>
    </w:p>
    <w:p w14:paraId="4F01F264" w14:textId="77777777" w:rsidR="004356CB" w:rsidRPr="00CF6A81" w:rsidRDefault="004356CB" w:rsidP="00812AD8">
      <w:pPr>
        <w:rPr>
          <w:lang w:val="en-US"/>
        </w:rPr>
        <w:sectPr w:rsidR="004356CB" w:rsidRPr="00CF6A81" w:rsidSect="00493AA7">
          <w:pgSz w:w="11907" w:h="16839" w:code="9"/>
          <w:pgMar w:top="1440" w:right="1440" w:bottom="1440" w:left="1440" w:header="720" w:footer="720" w:gutter="0"/>
          <w:paperSrc w:first="15" w:other="15"/>
          <w:cols w:space="720"/>
          <w:docGrid w:linePitch="360"/>
        </w:sectPr>
      </w:pPr>
    </w:p>
    <w:p w14:paraId="18BCD766" w14:textId="77777777" w:rsidR="004356CB" w:rsidRPr="006877BA" w:rsidRDefault="004356CB" w:rsidP="004544E6">
      <w:pPr>
        <w:jc w:val="both"/>
        <w:rPr>
          <w:b/>
        </w:rPr>
      </w:pPr>
      <w:r w:rsidRPr="006877BA">
        <w:rPr>
          <w:b/>
        </w:rPr>
        <w:lastRenderedPageBreak/>
        <w:t>PENDAHULUAN</w:t>
      </w:r>
      <w:r w:rsidRPr="006877BA">
        <w:rPr>
          <w:b/>
          <w:lang w:val="en-US"/>
        </w:rPr>
        <w:t xml:space="preserve"> </w:t>
      </w:r>
    </w:p>
    <w:p w14:paraId="5C4067BD" w14:textId="6904D004" w:rsidR="004356CB" w:rsidRPr="006877BA" w:rsidRDefault="009446BF" w:rsidP="004544E6">
      <w:pPr>
        <w:ind w:firstLine="567"/>
        <w:jc w:val="both"/>
        <w:rPr>
          <w:rFonts w:eastAsia="Times New Roman"/>
          <w:lang w:val="en-US" w:eastAsia="id-ID"/>
        </w:rPr>
      </w:pPr>
      <w:r w:rsidRPr="006877BA">
        <w:rPr>
          <w:lang w:val="en-US"/>
        </w:rPr>
        <w:t xml:space="preserve">Demam Berdarah Dengue (DBD) merupakan penyakit yang disebabkan oleh virus dengue dan ditularkan melalui gigitan nyamuk spesies </w:t>
      </w:r>
      <w:r w:rsidRPr="006877BA">
        <w:rPr>
          <w:i/>
          <w:iCs/>
          <w:lang w:val="en-US"/>
        </w:rPr>
        <w:t>Aedes aegypti</w:t>
      </w:r>
      <w:r w:rsidRPr="006877BA">
        <w:rPr>
          <w:lang w:val="en-US"/>
        </w:rPr>
        <w:t xml:space="preserve"> atau </w:t>
      </w:r>
      <w:r w:rsidRPr="006877BA">
        <w:rPr>
          <w:i/>
          <w:iCs/>
          <w:lang w:val="en-US"/>
        </w:rPr>
        <w:t xml:space="preserve">Aedes albopictus </w:t>
      </w:r>
      <w:r w:rsidRPr="006877BA">
        <w:rPr>
          <w:lang w:val="en-US"/>
        </w:rPr>
        <w:t>yang telah terinfeksi virus dengue sebelumnya kemudian masuk ke dalam darah manusia</w:t>
      </w:r>
      <w:r w:rsidR="00F17E9B">
        <w:rPr>
          <w:lang w:val="en-US"/>
        </w:rPr>
        <w:t>.</w:t>
      </w:r>
      <w:r w:rsidR="00F17E9B" w:rsidRPr="00F17E9B">
        <w:rPr>
          <w:vertAlign w:val="superscript"/>
          <w:lang w:val="en-US"/>
        </w:rPr>
        <w:t>2</w:t>
      </w:r>
      <w:r w:rsidR="00F17E9B" w:rsidRPr="006877BA">
        <w:rPr>
          <w:lang w:val="en-US"/>
        </w:rPr>
        <w:t xml:space="preserve"> </w:t>
      </w:r>
      <w:r w:rsidRPr="006877BA">
        <w:rPr>
          <w:lang w:val="en-US"/>
        </w:rPr>
        <w:t>DBD merupakan suatu penyakit berbasis lingkungan yang mana terjadi karena adanya interaksi manusia dengan lingkungan yang dapat menyebabkan potensi Kejadian Luas Biasa (KLB) di beberapa wilayah</w:t>
      </w:r>
      <w:r w:rsidR="004356CB" w:rsidRPr="006877BA">
        <w:t>.</w:t>
      </w:r>
      <w:r w:rsidR="00CE38D6" w:rsidRPr="006877BA">
        <w:t xml:space="preserve"> Insiden dengue dalam beberapa dekade terakhir meningkat secara signifikan di seluruh dunia.</w:t>
      </w:r>
      <w:r w:rsidR="00F17E9B" w:rsidRPr="00F17E9B">
        <w:rPr>
          <w:vertAlign w:val="superscript"/>
        </w:rPr>
        <w:t>3</w:t>
      </w:r>
      <w:r w:rsidR="00CE38D6" w:rsidRPr="006877BA">
        <w:t xml:space="preserve"> Berdasarkan laporan WHO prevalensi DBD diperkirakan terdapat 3,9 miliar jiwa yang terinfeksi akibat virus dengue. WHO juga memiliki komitmen untuk menanggulangi dengue melalui the Global Strategy for Dengue Prevention and Control 2012–2020 (WHO, 2012) dan A Road Map for Neglected Tropical Diseases (NTDs) 2021-2030. </w:t>
      </w:r>
    </w:p>
    <w:p w14:paraId="2DD8B34D" w14:textId="006CEDF9" w:rsidR="004356CB" w:rsidRPr="006877BA" w:rsidRDefault="00CE38D6" w:rsidP="004544E6">
      <w:pPr>
        <w:ind w:firstLine="567"/>
        <w:jc w:val="both"/>
        <w:rPr>
          <w:rFonts w:eastAsia="Times New Roman"/>
          <w:lang w:val="en-US" w:eastAsia="id-ID"/>
        </w:rPr>
      </w:pPr>
      <w:r w:rsidRPr="006877BA">
        <w:rPr>
          <w:rFonts w:eastAsia="Times New Roman"/>
          <w:lang w:val="en-US" w:eastAsia="id-ID"/>
        </w:rPr>
        <w:t>Kasus DBD di Indonesia pada tahun 2022 di minggu ke-48 naik dari tahun sebelumnya menjadi 116.127 kasus, sedangkan kematian akibat dengue mencapai 1.023 kasus di tahun tersebut. Pada tahun 2023 kasus dengue sebanyak 114.720 kasus dengan kasus kematian DBD di Indonesia pada tahun 2023 sebanyak 894 kasus. Sedangkan di minggu ke-43 tahun 2024 kasus DBD melonjak hingga 210.644 kasus dengan jumlah kematian 1.239 kasus yang terjadi di 259 kabupaten/kota di 32 provinsi.</w:t>
      </w:r>
      <w:r w:rsidRPr="001D5E6B">
        <w:rPr>
          <w:rFonts w:eastAsia="Times New Roman"/>
          <w:vertAlign w:val="superscript"/>
          <w:lang w:val="en-US" w:eastAsia="id-ID"/>
        </w:rPr>
        <w:t>8</w:t>
      </w:r>
      <w:r w:rsidRPr="006877BA">
        <w:rPr>
          <w:rFonts w:eastAsia="Times New Roman"/>
          <w:lang w:val="en-US" w:eastAsia="id-ID"/>
        </w:rPr>
        <w:t xml:space="preserve">  Jumlah kasus DBD tahun 2024 di wilayah Jawa Tengah mencapai 15.547 kasus. Pada tahun 2024 sebanyak 244 diantaranya adalah kasus kematian. Jumlah kasus DBD di Jateng tahun 2024 ini lebih tinggi dibandingkan dengan tahun sebelumnya.</w:t>
      </w:r>
      <w:r w:rsidRPr="001D5E6B">
        <w:rPr>
          <w:rFonts w:eastAsia="Times New Roman"/>
          <w:vertAlign w:val="superscript"/>
          <w:lang w:val="en-US" w:eastAsia="id-ID"/>
        </w:rPr>
        <w:t>9</w:t>
      </w:r>
      <w:r w:rsidRPr="006877BA">
        <w:rPr>
          <w:rFonts w:eastAsia="Times New Roman"/>
          <w:lang w:val="en-US" w:eastAsia="id-ID"/>
        </w:rPr>
        <w:t xml:space="preserve"> Karena data kasus DBD di tahun 2023 sebanyak 5.814 kasus dengan jumlah kematian sebanyak 362 kasus. Sedangkan data kasus DBD di tahun 2022 cukup tinggi yaitu hingga 12.476 kasus dengan jumlah kematian mencapai 260 kasus. Terlihat pada tahun 2023 kasus mengalami penurunan, hal ini disebabkan karena terjadi kemarau yang cukup panjang. Sedangkan kasus DBD di Jawa Tengah mengalami lonjakan saat musim penghujan di tahun 2024.</w:t>
      </w:r>
    </w:p>
    <w:p w14:paraId="4F109B1C" w14:textId="370E6650" w:rsidR="00CE38D6" w:rsidRPr="006877BA" w:rsidRDefault="00CE38D6" w:rsidP="004544E6">
      <w:pPr>
        <w:ind w:firstLine="567"/>
        <w:jc w:val="both"/>
        <w:rPr>
          <w:rFonts w:eastAsia="Times New Roman"/>
          <w:lang w:val="en-US" w:eastAsia="id-ID"/>
        </w:rPr>
      </w:pPr>
      <w:r w:rsidRPr="006877BA">
        <w:rPr>
          <w:rFonts w:eastAsia="Times New Roman"/>
          <w:lang w:val="en-US" w:eastAsia="id-ID"/>
        </w:rPr>
        <w:t>Kota Semarang sering menduduki peringkat atas untuk angka kejadian DBD, baik tingkat nasional maupun Jawa Tengah. Dari tahun ke tahun Dinkes Kota Semarang mengidentifikasi semakin banyaknya wilayah kelurahan endemik DBD. Wilayah yang memiliki rentan kasus yaitu di daerah yang padat seperti Tembalang, Banyumanik dan Semarang Utara.</w:t>
      </w:r>
      <w:r w:rsidRPr="001D5E6B">
        <w:rPr>
          <w:rFonts w:eastAsia="Times New Roman"/>
          <w:vertAlign w:val="superscript"/>
          <w:lang w:val="en-US" w:eastAsia="id-ID"/>
        </w:rPr>
        <w:t>10</w:t>
      </w:r>
      <w:r w:rsidRPr="006877BA">
        <w:rPr>
          <w:rFonts w:eastAsia="Times New Roman"/>
          <w:lang w:val="en-US" w:eastAsia="id-ID"/>
        </w:rPr>
        <w:t xml:space="preserve"> Kecamatan Tembalang berada di bawah wilayah kerja Puskesmas Rowosari yang meliputi 5 kelurahan diantaranya Kelurahan Bulusan, Kelurahan Kramas, Kelurahan Meteseh, Kelurahan Rowosari dan Kelurahan Tembalang. Namun mulai pertengahan tahun 2024 wilayah kerja Puskesmas Rowosari hanya membawahi 3 kelurahan yaitu Kelurahan Mangunharjo, Kelurahan Rowosari dan Kelurahan Meteseh. Tahun 2022 kasus DBD tertinggi di wilayah kerja Puskesmas Rowosari yaitu Kelurahan Meteseh dengan IR sebesar 126,25/100.000 penduduk (27 kasus DBD) lalu disusul Kelurahan Bulusan (3 kasus DBD), Kelurahan Rowosari (5 kasus DBD), Kelurahan Kramas (1 kasus DBD) dan Kelurahan Tembalang (0 kasus DBD). Pada tahun 2023 kasus DBD tertinggi ada pada Kelurahan Rowosari dengan IR sebesar 81,41/100.000 penduduk (10 kasus DBD), Kelurahan Meteseh (7 kasus DBD), Kelurahan Tembalang (2 kasus DBD), Kelurahan Bulusan dan Kelurahan Kramas (0 kasus DBD). Tahun 2024 kasus DBD tertinggi kembali ada pada Kelurahan Meteseh dengan IR sebesar 56,98/100.000 penduduk (7 kasus DBD), Kelurahan Rowosari (6 kasus DBD) dan Kelurahan Mangunharjo (3 kasus DBD). </w:t>
      </w:r>
    </w:p>
    <w:p w14:paraId="5302F9C4" w14:textId="6EDF2A11" w:rsidR="00CE38D6" w:rsidRPr="006877BA" w:rsidRDefault="00CE38D6" w:rsidP="004544E6">
      <w:pPr>
        <w:ind w:firstLine="567"/>
        <w:jc w:val="both"/>
        <w:rPr>
          <w:rFonts w:eastAsia="Times New Roman"/>
          <w:lang w:val="en-US" w:eastAsia="id-ID"/>
        </w:rPr>
      </w:pPr>
      <w:r w:rsidRPr="006877BA">
        <w:rPr>
          <w:rFonts w:eastAsia="Times New Roman"/>
          <w:lang w:val="en-US" w:eastAsia="id-ID"/>
        </w:rPr>
        <w:t>Kejadian DBD dipengaruhi oleh banyak faktor risiko baik dari faktor agent yang berkaitan dengan kehadiran virus dengue, faktor host yang diartikan sebagai faktor manusia dan faktor lingkungan yang mencakup letak geografis.</w:t>
      </w:r>
      <w:r w:rsidRPr="001D5E6B">
        <w:rPr>
          <w:rFonts w:eastAsia="Times New Roman"/>
          <w:vertAlign w:val="superscript"/>
          <w:lang w:val="en-US" w:eastAsia="id-ID"/>
        </w:rPr>
        <w:t>10</w:t>
      </w:r>
      <w:r w:rsidRPr="006877BA">
        <w:rPr>
          <w:rFonts w:eastAsia="Times New Roman"/>
          <w:lang w:val="en-US" w:eastAsia="id-ID"/>
        </w:rPr>
        <w:t xml:space="preserve"> Dalam upaya pencegahan DBD tentunya perilaku mengenai kesehatan tidak dapat dipisahkan, dimana perilaku kesehatan sendiri dapat dipengaruhi oleh faktor dari individu itu sendiri. Menurut Lawrence Green, perilaku kesehatan dipengaruhi oleh tiga faktor utama antara lain faktor predisposisi, faktor pemungkin atau pendukung dan faktor penguat atau faktor pendorong.</w:t>
      </w:r>
      <w:r w:rsidRPr="006877BA">
        <w:t xml:space="preserve"> </w:t>
      </w:r>
      <w:r w:rsidRPr="006877BA">
        <w:rPr>
          <w:rFonts w:eastAsia="Times New Roman"/>
          <w:lang w:val="en-US" w:eastAsia="id-ID"/>
        </w:rPr>
        <w:t xml:space="preserve">Berdasarkan permasalahan yang telah dijelaskan bahwa tingginya angka kasus DBD hampir setiap tahunnya </w:t>
      </w:r>
      <w:r w:rsidRPr="006877BA">
        <w:rPr>
          <w:rFonts w:eastAsia="Times New Roman"/>
          <w:lang w:val="en-US" w:eastAsia="id-ID"/>
        </w:rPr>
        <w:lastRenderedPageBreak/>
        <w:t>membuat masyarakat untuk mengharuskan melakukan upaya-upaya perubahan perilaku untuk mencegah terjadinya DBD di lingkungan rumah. Perilaku atau tindakan positif dapat dibentuk melalui proses interaksi antara manusia dan lingkungan. Perubahan perilaku seseorang dalam upaya pemberantasan nyamuk DBD dipengaruhi oleh beberapa faktor yang mempengaruhi perilaku penerimaan masyarakat, seperti faktor pengetahuan, sikap, sarana prasarana, dukungan tokoh masyarakat dan dukungan petugas kesehatan. Maka dari itu peneliti tertarik untuk melakukan penelitian terkait dengan faktor-faktor yang berhubungan dengan penerimaan masyarakat terhadap program pencegahan dan pengendalian penyakit demam berdarah dengue (DBD) di Kelurahan Meteseh.</w:t>
      </w:r>
    </w:p>
    <w:p w14:paraId="68A09488" w14:textId="77777777" w:rsidR="00CE38D6" w:rsidRPr="006877BA" w:rsidRDefault="00CE38D6" w:rsidP="004544E6">
      <w:pPr>
        <w:jc w:val="both"/>
        <w:rPr>
          <w:rFonts w:eastAsia="Times New Roman"/>
          <w:lang w:val="en-US" w:eastAsia="id-ID"/>
        </w:rPr>
      </w:pPr>
    </w:p>
    <w:p w14:paraId="6D634B31" w14:textId="77777777" w:rsidR="00FE3CFD" w:rsidRPr="006877BA" w:rsidRDefault="00FE3CFD" w:rsidP="004544E6">
      <w:pPr>
        <w:jc w:val="both"/>
        <w:rPr>
          <w:rFonts w:eastAsia="Times New Roman"/>
          <w:b/>
          <w:lang w:val="en-US" w:eastAsia="id-ID"/>
        </w:rPr>
      </w:pPr>
      <w:r w:rsidRPr="006877BA">
        <w:rPr>
          <w:rFonts w:eastAsia="Times New Roman"/>
          <w:b/>
          <w:lang w:val="en-US" w:eastAsia="id-ID"/>
        </w:rPr>
        <w:t xml:space="preserve">METODE </w:t>
      </w:r>
    </w:p>
    <w:p w14:paraId="17DC6C54" w14:textId="665778E2" w:rsidR="00FE3CFD" w:rsidRPr="006877BA" w:rsidRDefault="00CE38D6" w:rsidP="004544E6">
      <w:pPr>
        <w:ind w:firstLine="720"/>
        <w:jc w:val="both"/>
        <w:rPr>
          <w:rFonts w:eastAsia="Times New Roman"/>
          <w:lang w:val="en-US" w:eastAsia="id-ID"/>
        </w:rPr>
      </w:pPr>
      <w:r w:rsidRPr="006877BA">
        <w:rPr>
          <w:rFonts w:eastAsia="Times New Roman"/>
          <w:lang w:val="en-US" w:eastAsia="id-ID"/>
        </w:rPr>
        <w:t>Pada pelaksanaan penelitian ini dilaksanakan di wilayah Kelurahan Meteseh Kecamatan Tembalang Kota Semarang. Dengan rentang waktu peneltiian pada bulan januari – juni 2025. Kemudian Pada penelitian ini dilakukan menggunakan jenis penelitian kuantitatif yang bersifat observasional analitik dengan pendekatan studi cross-sectional (potong lintang). Untuk pengambilan sampel dilakukan dalam satu waktu yang serentak pada periode tertentu.</w:t>
      </w:r>
      <w:r w:rsidR="00244551" w:rsidRPr="00244551">
        <w:rPr>
          <w:rFonts w:eastAsia="Times New Roman"/>
          <w:vertAlign w:val="superscript"/>
          <w:lang w:val="en-US" w:eastAsia="id-ID"/>
        </w:rPr>
        <w:t>1</w:t>
      </w:r>
      <w:r w:rsidR="00244551">
        <w:rPr>
          <w:rFonts w:eastAsia="Times New Roman"/>
          <w:vertAlign w:val="superscript"/>
          <w:lang w:val="en-US" w:eastAsia="id-ID"/>
        </w:rPr>
        <w:t>,2</w:t>
      </w:r>
      <w:r w:rsidRPr="006877BA">
        <w:rPr>
          <w:rFonts w:eastAsia="Times New Roman"/>
          <w:lang w:val="en-US" w:eastAsia="id-ID"/>
        </w:rPr>
        <w:t xml:space="preserve"> Selain itu, responden dalam penelitian hanya berkesempatan satu kali untuk menjadi responden, dan tidak terdapat pengulangan dalam pengambilan sampel data. </w:t>
      </w:r>
    </w:p>
    <w:p w14:paraId="51B89311" w14:textId="44C557BC" w:rsidR="00CE38D6" w:rsidRPr="006877BA" w:rsidRDefault="00CE38D6" w:rsidP="004544E6">
      <w:pPr>
        <w:ind w:firstLine="720"/>
        <w:jc w:val="both"/>
        <w:rPr>
          <w:rFonts w:eastAsia="Times New Roman"/>
          <w:lang w:val="en-US" w:eastAsia="id-ID"/>
        </w:rPr>
      </w:pPr>
      <w:r w:rsidRPr="006877BA">
        <w:rPr>
          <w:rFonts w:eastAsia="Times New Roman"/>
          <w:lang w:val="en-US" w:eastAsia="id-ID"/>
        </w:rPr>
        <w:t>Populasi yang digunakan dalam penelitian ini</w:t>
      </w:r>
      <w:r w:rsidRPr="006877BA">
        <w:t xml:space="preserve"> </w:t>
      </w:r>
      <w:r w:rsidRPr="006877BA">
        <w:rPr>
          <w:rFonts w:eastAsia="Times New Roman"/>
          <w:lang w:val="en-US" w:eastAsia="id-ID"/>
        </w:rPr>
        <w:t xml:space="preserve">oleh peneliti dengan melakukan investigasi yang kemudian akan ditarik kesimpulan. Populasi yang digunakan penelitian ini yaitu seluruh penduduk yang tinggal di Kelurahan Meteseh Kota Semarang yang berjumlah 24.134 orang. Sedangkan Sampel yang digunakan dalam penelitian ini yaitu sebagian penduduk di wilayah Kelurahan Meteseh baik yang pernah menderita maupun tidak pernah menderita penyakit DBD yang sesuai dengan kriteria inklusi dan eksklusi berikut ini: Kriteria inklusi: 1) Responden yang berdomisili di wilayah Kelurahan Meteseh, 2) Responden berusia dibawah 10 tahun diwakilkan oleh orangtua, 3) Bersedia menjadi responden. Kriteria eksklusi: 1) Responden yang memiliki kesulitan dalam berkomunikasi 2) Responden yang sakit atau meninggal atau pindah rumah pada saat penelitian masih berlangsung. Adapun </w:t>
      </w:r>
      <w:r w:rsidR="006B15DF" w:rsidRPr="006877BA">
        <w:rPr>
          <w:rFonts w:eastAsia="Times New Roman"/>
          <w:lang w:val="en-US" w:eastAsia="id-ID"/>
        </w:rPr>
        <w:t xml:space="preserve">teknik pengambilan sampel dengan </w:t>
      </w:r>
      <w:r w:rsidR="006B15DF" w:rsidRPr="006877BA">
        <w:rPr>
          <w:rFonts w:eastAsia="Times New Roman"/>
          <w:i/>
          <w:iCs/>
          <w:lang w:val="en-US" w:eastAsia="id-ID"/>
        </w:rPr>
        <w:t>simple random sampling</w:t>
      </w:r>
      <w:r w:rsidR="006B15DF" w:rsidRPr="006877BA">
        <w:t xml:space="preserve"> </w:t>
      </w:r>
      <w:r w:rsidR="006B15DF" w:rsidRPr="006877BA">
        <w:rPr>
          <w:rFonts w:eastAsia="Times New Roman"/>
          <w:lang w:val="en-US" w:eastAsia="id-ID"/>
        </w:rPr>
        <w:t>Pengambilan sampel dilakukan dengan cara undian tanpa melihat strata dalam populasi penelitian.</w:t>
      </w:r>
      <w:r w:rsidR="00244551" w:rsidRPr="00244551">
        <w:rPr>
          <w:rFonts w:eastAsia="Times New Roman"/>
          <w:vertAlign w:val="superscript"/>
          <w:lang w:val="en-US" w:eastAsia="id-ID"/>
        </w:rPr>
        <w:t>2</w:t>
      </w:r>
    </w:p>
    <w:p w14:paraId="22C81992" w14:textId="61C394C5" w:rsidR="006B15DF" w:rsidRPr="006877BA" w:rsidRDefault="006B15DF" w:rsidP="004544E6">
      <w:pPr>
        <w:ind w:firstLine="720"/>
        <w:jc w:val="both"/>
        <w:rPr>
          <w:rFonts w:eastAsia="Times New Roman"/>
          <w:lang w:val="en-US" w:eastAsia="id-ID"/>
        </w:rPr>
      </w:pPr>
      <w:r w:rsidRPr="006877BA">
        <w:rPr>
          <w:rFonts w:eastAsia="Times New Roman"/>
          <w:lang w:val="en-US" w:eastAsia="id-ID"/>
        </w:rPr>
        <w:t>Sumber data yang dipakai dalam penelitian ini merupakan data primer dan data sekunder. Data primer dalam penelitian ini diperoleh dari hasil wawancara dengan kader serta hasil pengisian kuesioner dengan pertanyaan yang diajukan kepada responden secara langsung. Sedangkan data sekunder merupakan suatu data yang diperoleh dari studi pustaka, internet, laporan dari dinas kesehatan, puskesmas serta data penunjang lainnya yang diperoleh dari literatur jurnal ilmiah. Adapun pada Pengolahan data merupakan bagian terpenting dari penelitian dan dilakukan menggunakan software pengolah data statistika yaitu SPSS dan Microsoft Excel sebagai pendukung. Adapun tahap-tahap dalam pengolahan data yaitu editing, coding, entry, cleaning, tabulating. Kemudian pada analisis datanya pada penelitian kuantitatif ini yaitu dengan analisis univariat dan analisis bivariat melalui sistem komputerisasi SPSS versi 26 dengan taraf signifikansi yang digunakan dalam penelitian ini adalah 95% atau taraf kesalahan yang masih dapat di toleransi sebesar 0,05%.</w:t>
      </w:r>
      <w:r w:rsidR="00244551" w:rsidRPr="00244551">
        <w:rPr>
          <w:rFonts w:eastAsia="Times New Roman"/>
          <w:vertAlign w:val="superscript"/>
          <w:lang w:val="en-US" w:eastAsia="id-ID"/>
        </w:rPr>
        <w:t>1</w:t>
      </w:r>
    </w:p>
    <w:p w14:paraId="18448470" w14:textId="351977F0" w:rsidR="00CE38D6" w:rsidRPr="006877BA" w:rsidRDefault="006B15DF" w:rsidP="004544E6">
      <w:pPr>
        <w:jc w:val="both"/>
        <w:rPr>
          <w:rFonts w:eastAsia="Times New Roman"/>
          <w:b/>
          <w:bCs/>
          <w:lang w:val="en-US" w:eastAsia="id-ID"/>
        </w:rPr>
      </w:pPr>
      <w:r w:rsidRPr="006877BA">
        <w:rPr>
          <w:rFonts w:eastAsia="Times New Roman"/>
          <w:b/>
          <w:bCs/>
          <w:lang w:val="en-US" w:eastAsia="id-ID"/>
        </w:rPr>
        <w:t xml:space="preserve"> </w:t>
      </w:r>
    </w:p>
    <w:p w14:paraId="7E349C17" w14:textId="77777777" w:rsidR="004356CB" w:rsidRPr="006877BA" w:rsidRDefault="004356CB" w:rsidP="004544E6">
      <w:pPr>
        <w:jc w:val="both"/>
        <w:rPr>
          <w:rFonts w:eastAsia="Times New Roman"/>
          <w:lang w:val="en-US" w:eastAsia="id-ID"/>
        </w:rPr>
      </w:pPr>
      <w:r w:rsidRPr="006877BA">
        <w:rPr>
          <w:rFonts w:eastAsia="Times New Roman"/>
          <w:b/>
          <w:bCs/>
          <w:lang w:eastAsia="id-ID"/>
        </w:rPr>
        <w:t>HASIL DAN PEMBAHASAN</w:t>
      </w:r>
    </w:p>
    <w:p w14:paraId="35E14A88" w14:textId="77777777" w:rsidR="002F7C14" w:rsidRPr="006877BA" w:rsidRDefault="006B15DF" w:rsidP="004544E6">
      <w:pPr>
        <w:jc w:val="both"/>
        <w:rPr>
          <w:rFonts w:eastAsia="Times New Roman"/>
          <w:lang w:val="en-US" w:eastAsia="id-ID"/>
        </w:rPr>
      </w:pPr>
      <w:r w:rsidRPr="006877BA">
        <w:rPr>
          <w:rFonts w:eastAsia="Times New Roman"/>
          <w:lang w:val="en-US" w:eastAsia="id-ID"/>
        </w:rPr>
        <w:tab/>
        <w:t>Lokasi penelitian ini di Kelurahan Meteseh terletak di Kecamatan Tembalang, Kota Semarang dengan luas wilayah sebesar 855,838 Ha. Wilayah Kelurahan Meteseh sendiri terbagi menjadi 31 RW (Rukun Warga) dan 189 RT (Rukun Tetangga). Jumlah penduduk berdasarkan data tahun 2024 sebanyak 24.134 jiwa, sebanyak 12.093 diantaranya merupakan penduduk laki-laki dan sebanyak 12.041 merupakan penduduk perempuan dengan kepadatan penduduk sebesar 28 jiwa/km</w:t>
      </w:r>
      <w:r w:rsidRPr="00F43498">
        <w:rPr>
          <w:rFonts w:eastAsia="Times New Roman"/>
          <w:vertAlign w:val="superscript"/>
          <w:lang w:val="en-US" w:eastAsia="id-ID"/>
        </w:rPr>
        <w:t>2</w:t>
      </w:r>
      <w:r w:rsidRPr="006877BA">
        <w:rPr>
          <w:rFonts w:eastAsia="Times New Roman"/>
          <w:lang w:val="en-US" w:eastAsia="id-ID"/>
        </w:rPr>
        <w:t xml:space="preserve">. </w:t>
      </w:r>
    </w:p>
    <w:p w14:paraId="656D9D61" w14:textId="51293BA0" w:rsidR="006B15DF" w:rsidRPr="006877BA" w:rsidRDefault="006B15DF" w:rsidP="004544E6">
      <w:pPr>
        <w:ind w:firstLine="720"/>
        <w:jc w:val="both"/>
        <w:rPr>
          <w:rFonts w:eastAsia="Times New Roman"/>
          <w:lang w:val="en-US" w:eastAsia="id-ID"/>
        </w:rPr>
      </w:pPr>
      <w:r w:rsidRPr="006877BA">
        <w:rPr>
          <w:rFonts w:eastAsia="Times New Roman"/>
          <w:lang w:val="en-US" w:eastAsia="id-ID"/>
        </w:rPr>
        <w:lastRenderedPageBreak/>
        <w:t>Kemudian pada analisis univariat</w:t>
      </w:r>
      <w:r w:rsidRPr="006877BA">
        <w:t xml:space="preserve"> </w:t>
      </w:r>
      <w:r w:rsidRPr="006877BA">
        <w:rPr>
          <w:rFonts w:eastAsia="Times New Roman"/>
          <w:lang w:val="en-US" w:eastAsia="id-ID"/>
        </w:rPr>
        <w:t>bertujuan untuk menggambarkan distribusi frekuensi dari varibel independen dan variabel dependen. Penelitian ini memiliki responden sebanyak 105 orang. Data yang disajikan dalam analisis univariat yaitu karakteristik responden, kategori pada kuesioner tingkat pengetahuan, sikap, sarana dan prasarana, dukungan tokoh masyarakat dan peran petugas kesehatan serta penerimaan masyarakat terhadap program pencegahan dan pengendalian DBD. Pada karakterustik responden pada penelitian ini dijabarkan melalui tabel berikut.</w:t>
      </w:r>
    </w:p>
    <w:p w14:paraId="53F8F7B5" w14:textId="1EA39F6D" w:rsidR="006B15DF" w:rsidRPr="006877BA" w:rsidRDefault="006B15DF" w:rsidP="004544E6">
      <w:pPr>
        <w:jc w:val="center"/>
        <w:rPr>
          <w:rFonts w:eastAsia="Times New Roman"/>
          <w:lang w:val="en-US" w:eastAsia="id-ID"/>
        </w:rPr>
      </w:pPr>
      <w:r w:rsidRPr="006877BA">
        <w:rPr>
          <w:b/>
          <w:bCs/>
          <w:color w:val="000000"/>
          <w:lang w:val="en-ID"/>
        </w:rPr>
        <w:t>Tabel 1</w:t>
      </w:r>
      <w:r w:rsidRPr="006877BA">
        <w:rPr>
          <w:color w:val="000000"/>
          <w:lang w:val="en-ID"/>
        </w:rPr>
        <w:t xml:space="preserve"> Distribusi Frekuensi Karakteristik Responden</w:t>
      </w:r>
    </w:p>
    <w:tbl>
      <w:tblPr>
        <w:tblStyle w:val="TableGrid"/>
        <w:tblW w:w="7501"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6B15DF" w:rsidRPr="006877BA" w14:paraId="12E2CB88" w14:textId="77777777" w:rsidTr="00A12125">
        <w:tc>
          <w:tcPr>
            <w:tcW w:w="5665" w:type="dxa"/>
          </w:tcPr>
          <w:p w14:paraId="1143AC0E"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Karakteristik</w:t>
            </w:r>
            <w:proofErr w:type="spellEnd"/>
            <w:r w:rsidRPr="006877BA">
              <w:rPr>
                <w:rFonts w:ascii="Times New Roman" w:hAnsi="Times New Roman"/>
                <w:b/>
                <w:bCs/>
                <w:color w:val="000000"/>
                <w:sz w:val="24"/>
                <w:szCs w:val="24"/>
                <w:lang w:val="en-ID"/>
              </w:rPr>
              <w:t xml:space="preserve"> </w:t>
            </w:r>
            <w:proofErr w:type="spellStart"/>
            <w:r w:rsidRPr="006877BA">
              <w:rPr>
                <w:rFonts w:ascii="Times New Roman" w:hAnsi="Times New Roman"/>
                <w:b/>
                <w:bCs/>
                <w:color w:val="000000"/>
                <w:sz w:val="24"/>
                <w:szCs w:val="24"/>
                <w:lang w:val="en-ID"/>
              </w:rPr>
              <w:t>Responden</w:t>
            </w:r>
            <w:proofErr w:type="spellEnd"/>
          </w:p>
        </w:tc>
        <w:tc>
          <w:tcPr>
            <w:tcW w:w="992" w:type="dxa"/>
          </w:tcPr>
          <w:p w14:paraId="6C2C4BA2"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f</w:t>
            </w:r>
          </w:p>
        </w:tc>
        <w:tc>
          <w:tcPr>
            <w:tcW w:w="844" w:type="dxa"/>
          </w:tcPr>
          <w:p w14:paraId="7A5E68AE"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w:t>
            </w:r>
          </w:p>
        </w:tc>
      </w:tr>
      <w:tr w:rsidR="006B15DF" w:rsidRPr="006877BA" w14:paraId="6A2B0C36" w14:textId="77777777" w:rsidTr="00A12125">
        <w:tc>
          <w:tcPr>
            <w:tcW w:w="5665" w:type="dxa"/>
          </w:tcPr>
          <w:p w14:paraId="21A6DEAD"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 xml:space="preserve">Jenis </w:t>
            </w:r>
            <w:proofErr w:type="spellStart"/>
            <w:r w:rsidRPr="006877BA">
              <w:rPr>
                <w:rFonts w:ascii="Times New Roman" w:hAnsi="Times New Roman"/>
                <w:b/>
                <w:bCs/>
                <w:color w:val="000000"/>
                <w:sz w:val="24"/>
                <w:szCs w:val="24"/>
                <w:lang w:val="en-ID"/>
              </w:rPr>
              <w:t>Kelamin</w:t>
            </w:r>
            <w:proofErr w:type="spellEnd"/>
          </w:p>
        </w:tc>
        <w:tc>
          <w:tcPr>
            <w:tcW w:w="992" w:type="dxa"/>
          </w:tcPr>
          <w:p w14:paraId="19B94427"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
        </w:tc>
        <w:tc>
          <w:tcPr>
            <w:tcW w:w="844" w:type="dxa"/>
          </w:tcPr>
          <w:p w14:paraId="73785392"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
        </w:tc>
      </w:tr>
      <w:tr w:rsidR="006B15DF" w:rsidRPr="006877BA" w14:paraId="73D391DE" w14:textId="77777777" w:rsidTr="00A12125">
        <w:tc>
          <w:tcPr>
            <w:tcW w:w="5665" w:type="dxa"/>
            <w:tcBorders>
              <w:bottom w:val="nil"/>
            </w:tcBorders>
          </w:tcPr>
          <w:p w14:paraId="10805D58"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Laki-</w:t>
            </w:r>
            <w:proofErr w:type="spellStart"/>
            <w:r w:rsidRPr="006877BA">
              <w:rPr>
                <w:rFonts w:ascii="Times New Roman" w:hAnsi="Times New Roman"/>
                <w:color w:val="000000"/>
                <w:sz w:val="24"/>
                <w:szCs w:val="24"/>
                <w:lang w:val="en-ID"/>
              </w:rPr>
              <w:t>laki</w:t>
            </w:r>
            <w:proofErr w:type="spellEnd"/>
          </w:p>
        </w:tc>
        <w:tc>
          <w:tcPr>
            <w:tcW w:w="992" w:type="dxa"/>
            <w:tcBorders>
              <w:bottom w:val="nil"/>
            </w:tcBorders>
          </w:tcPr>
          <w:p w14:paraId="2789B7C3"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37</w:t>
            </w:r>
          </w:p>
        </w:tc>
        <w:tc>
          <w:tcPr>
            <w:tcW w:w="844" w:type="dxa"/>
            <w:tcBorders>
              <w:bottom w:val="nil"/>
            </w:tcBorders>
          </w:tcPr>
          <w:p w14:paraId="695B6F8E"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35,2</w:t>
            </w:r>
          </w:p>
        </w:tc>
      </w:tr>
      <w:tr w:rsidR="006B15DF" w:rsidRPr="006877BA" w14:paraId="5B1F4097" w14:textId="77777777" w:rsidTr="00A12125">
        <w:tc>
          <w:tcPr>
            <w:tcW w:w="5665" w:type="dxa"/>
            <w:tcBorders>
              <w:top w:val="nil"/>
              <w:bottom w:val="nil"/>
            </w:tcBorders>
          </w:tcPr>
          <w:p w14:paraId="168FF873"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Perempuan</w:t>
            </w:r>
          </w:p>
        </w:tc>
        <w:tc>
          <w:tcPr>
            <w:tcW w:w="992" w:type="dxa"/>
            <w:tcBorders>
              <w:top w:val="nil"/>
              <w:bottom w:val="nil"/>
            </w:tcBorders>
          </w:tcPr>
          <w:p w14:paraId="2C3AFE90"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68</w:t>
            </w:r>
          </w:p>
        </w:tc>
        <w:tc>
          <w:tcPr>
            <w:tcW w:w="844" w:type="dxa"/>
            <w:tcBorders>
              <w:top w:val="nil"/>
              <w:bottom w:val="nil"/>
            </w:tcBorders>
          </w:tcPr>
          <w:p w14:paraId="6E44A94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64,8</w:t>
            </w:r>
          </w:p>
        </w:tc>
      </w:tr>
      <w:tr w:rsidR="006B15DF" w:rsidRPr="006877BA" w14:paraId="4225CBE1" w14:textId="77777777" w:rsidTr="00A12125">
        <w:tc>
          <w:tcPr>
            <w:tcW w:w="5665" w:type="dxa"/>
            <w:tcBorders>
              <w:top w:val="nil"/>
            </w:tcBorders>
          </w:tcPr>
          <w:p w14:paraId="58FDD06C"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Total</w:t>
            </w:r>
          </w:p>
        </w:tc>
        <w:tc>
          <w:tcPr>
            <w:tcW w:w="992" w:type="dxa"/>
            <w:tcBorders>
              <w:top w:val="nil"/>
            </w:tcBorders>
          </w:tcPr>
          <w:p w14:paraId="1C31AAD5"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105</w:t>
            </w:r>
          </w:p>
        </w:tc>
        <w:tc>
          <w:tcPr>
            <w:tcW w:w="844" w:type="dxa"/>
            <w:tcBorders>
              <w:top w:val="nil"/>
            </w:tcBorders>
          </w:tcPr>
          <w:p w14:paraId="387380ED"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100,0</w:t>
            </w:r>
          </w:p>
        </w:tc>
      </w:tr>
      <w:tr w:rsidR="006B15DF" w:rsidRPr="006877BA" w14:paraId="561F4FB5" w14:textId="77777777" w:rsidTr="00A12125">
        <w:tc>
          <w:tcPr>
            <w:tcW w:w="5665" w:type="dxa"/>
          </w:tcPr>
          <w:p w14:paraId="3F0B5107"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Kategori</w:t>
            </w:r>
            <w:proofErr w:type="spellEnd"/>
            <w:r w:rsidRPr="006877BA">
              <w:rPr>
                <w:rFonts w:ascii="Times New Roman" w:hAnsi="Times New Roman"/>
                <w:b/>
                <w:bCs/>
                <w:color w:val="000000"/>
                <w:sz w:val="24"/>
                <w:szCs w:val="24"/>
                <w:lang w:val="en-ID"/>
              </w:rPr>
              <w:t xml:space="preserve"> </w:t>
            </w:r>
            <w:proofErr w:type="spellStart"/>
            <w:r w:rsidRPr="006877BA">
              <w:rPr>
                <w:rFonts w:ascii="Times New Roman" w:hAnsi="Times New Roman"/>
                <w:b/>
                <w:bCs/>
                <w:color w:val="000000"/>
                <w:sz w:val="24"/>
                <w:szCs w:val="24"/>
                <w:lang w:val="en-ID"/>
              </w:rPr>
              <w:t>Usia</w:t>
            </w:r>
            <w:proofErr w:type="spellEnd"/>
          </w:p>
        </w:tc>
        <w:tc>
          <w:tcPr>
            <w:tcW w:w="992" w:type="dxa"/>
          </w:tcPr>
          <w:p w14:paraId="30304EAA"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c>
          <w:tcPr>
            <w:tcW w:w="844" w:type="dxa"/>
          </w:tcPr>
          <w:p w14:paraId="4846906C"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r>
      <w:tr w:rsidR="006B15DF" w:rsidRPr="006877BA" w14:paraId="44198316" w14:textId="77777777" w:rsidTr="00A12125">
        <w:tc>
          <w:tcPr>
            <w:tcW w:w="5665" w:type="dxa"/>
            <w:tcBorders>
              <w:bottom w:val="nil"/>
            </w:tcBorders>
          </w:tcPr>
          <w:p w14:paraId="0A41AFBE"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bookmarkStart w:id="0" w:name="_Hlk201398637"/>
            <w:proofErr w:type="spellStart"/>
            <w:r w:rsidRPr="006877BA">
              <w:rPr>
                <w:rFonts w:ascii="Times New Roman" w:hAnsi="Times New Roman"/>
                <w:color w:val="000000"/>
                <w:sz w:val="24"/>
                <w:szCs w:val="24"/>
                <w:lang w:val="en-ID"/>
              </w:rPr>
              <w:t>Remaja</w:t>
            </w:r>
            <w:proofErr w:type="spellEnd"/>
            <w:r w:rsidRPr="006877BA">
              <w:rPr>
                <w:rFonts w:ascii="Times New Roman" w:hAnsi="Times New Roman"/>
                <w:color w:val="000000"/>
                <w:sz w:val="24"/>
                <w:szCs w:val="24"/>
                <w:lang w:val="en-ID"/>
              </w:rPr>
              <w:t xml:space="preserve"> (10-18 </w:t>
            </w:r>
            <w:proofErr w:type="spellStart"/>
            <w:r w:rsidRPr="006877BA">
              <w:rPr>
                <w:rFonts w:ascii="Times New Roman" w:hAnsi="Times New Roman"/>
                <w:color w:val="000000"/>
                <w:sz w:val="24"/>
                <w:szCs w:val="24"/>
                <w:lang w:val="en-ID"/>
              </w:rPr>
              <w:t>tahun</w:t>
            </w:r>
            <w:proofErr w:type="spellEnd"/>
            <w:r w:rsidRPr="006877BA">
              <w:rPr>
                <w:rFonts w:ascii="Times New Roman" w:hAnsi="Times New Roman"/>
                <w:color w:val="000000"/>
                <w:sz w:val="24"/>
                <w:szCs w:val="24"/>
                <w:lang w:val="en-ID"/>
              </w:rPr>
              <w:t>)</w:t>
            </w:r>
          </w:p>
        </w:tc>
        <w:tc>
          <w:tcPr>
            <w:tcW w:w="992" w:type="dxa"/>
            <w:tcBorders>
              <w:bottom w:val="nil"/>
            </w:tcBorders>
          </w:tcPr>
          <w:p w14:paraId="14FFCF76"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844" w:type="dxa"/>
            <w:tcBorders>
              <w:bottom w:val="nil"/>
            </w:tcBorders>
          </w:tcPr>
          <w:p w14:paraId="34C6A7A0"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w:t>
            </w:r>
          </w:p>
        </w:tc>
      </w:tr>
      <w:tr w:rsidR="006B15DF" w:rsidRPr="006877BA" w14:paraId="6A289CA5" w14:textId="77777777" w:rsidTr="00A12125">
        <w:tc>
          <w:tcPr>
            <w:tcW w:w="5665" w:type="dxa"/>
            <w:tcBorders>
              <w:top w:val="nil"/>
              <w:bottom w:val="nil"/>
            </w:tcBorders>
          </w:tcPr>
          <w:p w14:paraId="21C6B44B"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Dewasa</w:t>
            </w:r>
            <w:proofErr w:type="spellEnd"/>
            <w:r w:rsidRPr="006877BA">
              <w:rPr>
                <w:rFonts w:ascii="Times New Roman" w:hAnsi="Times New Roman"/>
                <w:color w:val="000000"/>
                <w:sz w:val="24"/>
                <w:szCs w:val="24"/>
                <w:lang w:val="en-ID"/>
              </w:rPr>
              <w:t xml:space="preserve"> (18-59 </w:t>
            </w:r>
            <w:proofErr w:type="spellStart"/>
            <w:r w:rsidRPr="006877BA">
              <w:rPr>
                <w:rFonts w:ascii="Times New Roman" w:hAnsi="Times New Roman"/>
                <w:color w:val="000000"/>
                <w:sz w:val="24"/>
                <w:szCs w:val="24"/>
                <w:lang w:val="en-ID"/>
              </w:rPr>
              <w:t>tahun</w:t>
            </w:r>
            <w:proofErr w:type="spellEnd"/>
            <w:r w:rsidRPr="006877BA">
              <w:rPr>
                <w:rFonts w:ascii="Times New Roman" w:hAnsi="Times New Roman"/>
                <w:color w:val="000000"/>
                <w:sz w:val="24"/>
                <w:szCs w:val="24"/>
                <w:lang w:val="en-ID"/>
              </w:rPr>
              <w:t>)</w:t>
            </w:r>
          </w:p>
        </w:tc>
        <w:tc>
          <w:tcPr>
            <w:tcW w:w="992" w:type="dxa"/>
            <w:tcBorders>
              <w:top w:val="nil"/>
              <w:bottom w:val="nil"/>
            </w:tcBorders>
          </w:tcPr>
          <w:p w14:paraId="5EFF57CB"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97</w:t>
            </w:r>
          </w:p>
        </w:tc>
        <w:tc>
          <w:tcPr>
            <w:tcW w:w="844" w:type="dxa"/>
            <w:tcBorders>
              <w:top w:val="nil"/>
              <w:bottom w:val="nil"/>
            </w:tcBorders>
          </w:tcPr>
          <w:p w14:paraId="04D7E995"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92,1</w:t>
            </w:r>
          </w:p>
        </w:tc>
      </w:tr>
      <w:tr w:rsidR="006B15DF" w:rsidRPr="006877BA" w14:paraId="0E0864A6" w14:textId="77777777" w:rsidTr="00A12125">
        <w:tc>
          <w:tcPr>
            <w:tcW w:w="5665" w:type="dxa"/>
            <w:tcBorders>
              <w:top w:val="nil"/>
              <w:bottom w:val="nil"/>
            </w:tcBorders>
          </w:tcPr>
          <w:p w14:paraId="330E4387"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Lansia</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diatas</w:t>
            </w:r>
            <w:proofErr w:type="spellEnd"/>
            <w:r w:rsidRPr="006877BA">
              <w:rPr>
                <w:rFonts w:ascii="Times New Roman" w:hAnsi="Times New Roman"/>
                <w:color w:val="000000"/>
                <w:sz w:val="24"/>
                <w:szCs w:val="24"/>
                <w:lang w:val="en-ID"/>
              </w:rPr>
              <w:t xml:space="preserve"> 60 </w:t>
            </w:r>
            <w:proofErr w:type="spellStart"/>
            <w:r w:rsidRPr="006877BA">
              <w:rPr>
                <w:rFonts w:ascii="Times New Roman" w:hAnsi="Times New Roman"/>
                <w:color w:val="000000"/>
                <w:sz w:val="24"/>
                <w:szCs w:val="24"/>
                <w:lang w:val="en-ID"/>
              </w:rPr>
              <w:t>tahun</w:t>
            </w:r>
            <w:proofErr w:type="spellEnd"/>
            <w:r w:rsidRPr="006877BA">
              <w:rPr>
                <w:rFonts w:ascii="Times New Roman" w:hAnsi="Times New Roman"/>
                <w:color w:val="000000"/>
                <w:sz w:val="24"/>
                <w:szCs w:val="24"/>
                <w:lang w:val="en-ID"/>
              </w:rPr>
              <w:t>)</w:t>
            </w:r>
          </w:p>
        </w:tc>
        <w:tc>
          <w:tcPr>
            <w:tcW w:w="992" w:type="dxa"/>
            <w:tcBorders>
              <w:top w:val="nil"/>
              <w:bottom w:val="nil"/>
            </w:tcBorders>
          </w:tcPr>
          <w:p w14:paraId="454166DD"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7</w:t>
            </w:r>
          </w:p>
        </w:tc>
        <w:tc>
          <w:tcPr>
            <w:tcW w:w="844" w:type="dxa"/>
            <w:tcBorders>
              <w:top w:val="nil"/>
              <w:bottom w:val="nil"/>
            </w:tcBorders>
          </w:tcPr>
          <w:p w14:paraId="7913F76F"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6,9</w:t>
            </w:r>
          </w:p>
        </w:tc>
      </w:tr>
      <w:bookmarkEnd w:id="0"/>
      <w:tr w:rsidR="006B15DF" w:rsidRPr="006877BA" w14:paraId="0B78471E" w14:textId="77777777" w:rsidTr="00A12125">
        <w:tc>
          <w:tcPr>
            <w:tcW w:w="5665" w:type="dxa"/>
            <w:tcBorders>
              <w:top w:val="nil"/>
            </w:tcBorders>
          </w:tcPr>
          <w:p w14:paraId="7309E993"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Total</w:t>
            </w:r>
          </w:p>
        </w:tc>
        <w:tc>
          <w:tcPr>
            <w:tcW w:w="992" w:type="dxa"/>
            <w:tcBorders>
              <w:top w:val="nil"/>
            </w:tcBorders>
          </w:tcPr>
          <w:p w14:paraId="5E52B239"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105</w:t>
            </w:r>
          </w:p>
        </w:tc>
        <w:tc>
          <w:tcPr>
            <w:tcW w:w="844" w:type="dxa"/>
            <w:tcBorders>
              <w:top w:val="nil"/>
            </w:tcBorders>
          </w:tcPr>
          <w:p w14:paraId="258C1E6F"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100,0</w:t>
            </w:r>
          </w:p>
        </w:tc>
      </w:tr>
      <w:tr w:rsidR="006B15DF" w:rsidRPr="006877BA" w14:paraId="5E8BA4C7" w14:textId="77777777" w:rsidTr="00A12125">
        <w:tc>
          <w:tcPr>
            <w:tcW w:w="5665" w:type="dxa"/>
          </w:tcPr>
          <w:p w14:paraId="204D059E"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 xml:space="preserve">Pendidikan </w:t>
            </w:r>
            <w:proofErr w:type="spellStart"/>
            <w:r w:rsidRPr="006877BA">
              <w:rPr>
                <w:rFonts w:ascii="Times New Roman" w:hAnsi="Times New Roman"/>
                <w:b/>
                <w:bCs/>
                <w:color w:val="000000"/>
                <w:sz w:val="24"/>
                <w:szCs w:val="24"/>
                <w:lang w:val="en-ID"/>
              </w:rPr>
              <w:t>Terakhir</w:t>
            </w:r>
            <w:proofErr w:type="spellEnd"/>
          </w:p>
        </w:tc>
        <w:tc>
          <w:tcPr>
            <w:tcW w:w="992" w:type="dxa"/>
          </w:tcPr>
          <w:p w14:paraId="45DD4F52"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c>
          <w:tcPr>
            <w:tcW w:w="844" w:type="dxa"/>
          </w:tcPr>
          <w:p w14:paraId="5638DD3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r>
      <w:tr w:rsidR="006B15DF" w:rsidRPr="006877BA" w14:paraId="132DE3D4" w14:textId="77777777" w:rsidTr="00A12125">
        <w:tc>
          <w:tcPr>
            <w:tcW w:w="5665" w:type="dxa"/>
            <w:tcBorders>
              <w:bottom w:val="nil"/>
            </w:tcBorders>
          </w:tcPr>
          <w:p w14:paraId="2E3D54AA"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sekolah</w:t>
            </w:r>
            <w:proofErr w:type="spellEnd"/>
          </w:p>
        </w:tc>
        <w:tc>
          <w:tcPr>
            <w:tcW w:w="992" w:type="dxa"/>
            <w:tcBorders>
              <w:bottom w:val="nil"/>
            </w:tcBorders>
          </w:tcPr>
          <w:p w14:paraId="01E5C698"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844" w:type="dxa"/>
            <w:tcBorders>
              <w:bottom w:val="nil"/>
            </w:tcBorders>
          </w:tcPr>
          <w:p w14:paraId="6700579C"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r>
      <w:tr w:rsidR="006B15DF" w:rsidRPr="006877BA" w14:paraId="5A0C3160" w14:textId="77777777" w:rsidTr="00A12125">
        <w:tc>
          <w:tcPr>
            <w:tcW w:w="5665" w:type="dxa"/>
            <w:tcBorders>
              <w:top w:val="nil"/>
              <w:bottom w:val="nil"/>
            </w:tcBorders>
          </w:tcPr>
          <w:p w14:paraId="6289F290"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SD/</w:t>
            </w:r>
            <w:proofErr w:type="spellStart"/>
            <w:r w:rsidRPr="006877BA">
              <w:rPr>
                <w:rFonts w:ascii="Times New Roman" w:hAnsi="Times New Roman"/>
                <w:color w:val="000000"/>
                <w:sz w:val="24"/>
                <w:szCs w:val="24"/>
                <w:lang w:val="en-ID"/>
              </w:rPr>
              <w:t>Sederajat</w:t>
            </w:r>
            <w:proofErr w:type="spellEnd"/>
          </w:p>
        </w:tc>
        <w:tc>
          <w:tcPr>
            <w:tcW w:w="992" w:type="dxa"/>
            <w:tcBorders>
              <w:top w:val="nil"/>
              <w:bottom w:val="nil"/>
            </w:tcBorders>
          </w:tcPr>
          <w:p w14:paraId="612B6124"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w:t>
            </w:r>
          </w:p>
        </w:tc>
        <w:tc>
          <w:tcPr>
            <w:tcW w:w="844" w:type="dxa"/>
            <w:tcBorders>
              <w:top w:val="nil"/>
              <w:bottom w:val="nil"/>
            </w:tcBorders>
          </w:tcPr>
          <w:p w14:paraId="583A9252"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3,8</w:t>
            </w:r>
          </w:p>
        </w:tc>
      </w:tr>
      <w:tr w:rsidR="006B15DF" w:rsidRPr="006877BA" w14:paraId="72AB6696" w14:textId="77777777" w:rsidTr="00A12125">
        <w:tc>
          <w:tcPr>
            <w:tcW w:w="5665" w:type="dxa"/>
            <w:tcBorders>
              <w:top w:val="nil"/>
              <w:bottom w:val="nil"/>
            </w:tcBorders>
          </w:tcPr>
          <w:p w14:paraId="20CF04B2"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SMP/</w:t>
            </w:r>
            <w:proofErr w:type="spellStart"/>
            <w:r w:rsidRPr="006877BA">
              <w:rPr>
                <w:rFonts w:ascii="Times New Roman" w:hAnsi="Times New Roman"/>
                <w:color w:val="000000"/>
                <w:sz w:val="24"/>
                <w:szCs w:val="24"/>
                <w:lang w:val="en-ID"/>
              </w:rPr>
              <w:t>Sederajat</w:t>
            </w:r>
            <w:proofErr w:type="spellEnd"/>
          </w:p>
        </w:tc>
        <w:tc>
          <w:tcPr>
            <w:tcW w:w="992" w:type="dxa"/>
            <w:tcBorders>
              <w:top w:val="nil"/>
              <w:bottom w:val="nil"/>
            </w:tcBorders>
          </w:tcPr>
          <w:p w14:paraId="40F3EBD1"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13</w:t>
            </w:r>
          </w:p>
        </w:tc>
        <w:tc>
          <w:tcPr>
            <w:tcW w:w="844" w:type="dxa"/>
            <w:tcBorders>
              <w:top w:val="nil"/>
              <w:bottom w:val="nil"/>
            </w:tcBorders>
          </w:tcPr>
          <w:p w14:paraId="68AA91E1"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12,4</w:t>
            </w:r>
          </w:p>
        </w:tc>
      </w:tr>
      <w:tr w:rsidR="006B15DF" w:rsidRPr="006877BA" w14:paraId="74513091" w14:textId="77777777" w:rsidTr="00A12125">
        <w:tc>
          <w:tcPr>
            <w:tcW w:w="5665" w:type="dxa"/>
            <w:tcBorders>
              <w:top w:val="nil"/>
              <w:bottom w:val="nil"/>
            </w:tcBorders>
          </w:tcPr>
          <w:p w14:paraId="348B8061"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SMA/</w:t>
            </w:r>
            <w:proofErr w:type="spellStart"/>
            <w:r w:rsidRPr="006877BA">
              <w:rPr>
                <w:rFonts w:ascii="Times New Roman" w:hAnsi="Times New Roman"/>
                <w:color w:val="000000"/>
                <w:sz w:val="24"/>
                <w:szCs w:val="24"/>
                <w:lang w:val="en-ID"/>
              </w:rPr>
              <w:t>Sederajat</w:t>
            </w:r>
            <w:proofErr w:type="spellEnd"/>
          </w:p>
        </w:tc>
        <w:tc>
          <w:tcPr>
            <w:tcW w:w="992" w:type="dxa"/>
            <w:tcBorders>
              <w:top w:val="nil"/>
              <w:bottom w:val="nil"/>
            </w:tcBorders>
          </w:tcPr>
          <w:p w14:paraId="66C8D4B0"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50</w:t>
            </w:r>
          </w:p>
        </w:tc>
        <w:tc>
          <w:tcPr>
            <w:tcW w:w="844" w:type="dxa"/>
            <w:tcBorders>
              <w:top w:val="nil"/>
              <w:bottom w:val="nil"/>
            </w:tcBorders>
          </w:tcPr>
          <w:p w14:paraId="419460C5"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47,6</w:t>
            </w:r>
          </w:p>
        </w:tc>
      </w:tr>
      <w:tr w:rsidR="006B15DF" w:rsidRPr="006877BA" w14:paraId="07C5578C" w14:textId="77777777" w:rsidTr="00A12125">
        <w:tc>
          <w:tcPr>
            <w:tcW w:w="5665" w:type="dxa"/>
            <w:tcBorders>
              <w:top w:val="nil"/>
              <w:bottom w:val="nil"/>
            </w:tcBorders>
          </w:tcPr>
          <w:p w14:paraId="69C1240F"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Perguruan</w:t>
            </w:r>
            <w:proofErr w:type="spellEnd"/>
            <w:r w:rsidRPr="006877BA">
              <w:rPr>
                <w:rFonts w:ascii="Times New Roman" w:hAnsi="Times New Roman"/>
                <w:color w:val="000000"/>
                <w:sz w:val="24"/>
                <w:szCs w:val="24"/>
                <w:lang w:val="en-ID"/>
              </w:rPr>
              <w:t xml:space="preserve"> Tinggi</w:t>
            </w:r>
          </w:p>
        </w:tc>
        <w:tc>
          <w:tcPr>
            <w:tcW w:w="992" w:type="dxa"/>
            <w:tcBorders>
              <w:top w:val="nil"/>
              <w:bottom w:val="nil"/>
            </w:tcBorders>
          </w:tcPr>
          <w:p w14:paraId="3191372E"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38</w:t>
            </w:r>
          </w:p>
        </w:tc>
        <w:tc>
          <w:tcPr>
            <w:tcW w:w="844" w:type="dxa"/>
            <w:tcBorders>
              <w:top w:val="nil"/>
              <w:bottom w:val="nil"/>
            </w:tcBorders>
          </w:tcPr>
          <w:p w14:paraId="2AFEB07C"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36,2</w:t>
            </w:r>
          </w:p>
        </w:tc>
      </w:tr>
      <w:tr w:rsidR="006B15DF" w:rsidRPr="006877BA" w14:paraId="6DF1A8DC" w14:textId="77777777" w:rsidTr="00A12125">
        <w:tc>
          <w:tcPr>
            <w:tcW w:w="5665" w:type="dxa"/>
            <w:tcBorders>
              <w:top w:val="nil"/>
            </w:tcBorders>
          </w:tcPr>
          <w:p w14:paraId="38BC48D0"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Total</w:t>
            </w:r>
          </w:p>
        </w:tc>
        <w:tc>
          <w:tcPr>
            <w:tcW w:w="992" w:type="dxa"/>
            <w:tcBorders>
              <w:top w:val="nil"/>
            </w:tcBorders>
          </w:tcPr>
          <w:p w14:paraId="2A421AD2"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105</w:t>
            </w:r>
          </w:p>
        </w:tc>
        <w:tc>
          <w:tcPr>
            <w:tcW w:w="844" w:type="dxa"/>
            <w:tcBorders>
              <w:top w:val="nil"/>
            </w:tcBorders>
          </w:tcPr>
          <w:p w14:paraId="450BBA2A"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100,0</w:t>
            </w:r>
          </w:p>
        </w:tc>
      </w:tr>
      <w:tr w:rsidR="006B15DF" w:rsidRPr="006877BA" w14:paraId="7F98E0DE" w14:textId="77777777" w:rsidTr="00A12125">
        <w:tc>
          <w:tcPr>
            <w:tcW w:w="5665" w:type="dxa"/>
          </w:tcPr>
          <w:p w14:paraId="6AE7E453"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sz w:val="24"/>
                <w:szCs w:val="24"/>
                <w:lang w:val="en-ID"/>
              </w:rPr>
              <w:t>Status</w:t>
            </w:r>
            <w:r w:rsidRPr="006877BA">
              <w:rPr>
                <w:rFonts w:ascii="Times New Roman" w:hAnsi="Times New Roman"/>
                <w:b/>
                <w:bCs/>
                <w:color w:val="000000"/>
                <w:sz w:val="24"/>
                <w:szCs w:val="24"/>
                <w:lang w:val="en-ID"/>
              </w:rPr>
              <w:t xml:space="preserve"> </w:t>
            </w:r>
            <w:proofErr w:type="spellStart"/>
            <w:r w:rsidRPr="006877BA">
              <w:rPr>
                <w:rFonts w:ascii="Times New Roman" w:hAnsi="Times New Roman"/>
                <w:b/>
                <w:bCs/>
                <w:color w:val="000000"/>
                <w:sz w:val="24"/>
                <w:szCs w:val="24"/>
                <w:lang w:val="en-ID"/>
              </w:rPr>
              <w:t>Pekerjaan</w:t>
            </w:r>
            <w:proofErr w:type="spellEnd"/>
          </w:p>
        </w:tc>
        <w:tc>
          <w:tcPr>
            <w:tcW w:w="992" w:type="dxa"/>
          </w:tcPr>
          <w:p w14:paraId="5D2F2D46"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c>
          <w:tcPr>
            <w:tcW w:w="844" w:type="dxa"/>
          </w:tcPr>
          <w:p w14:paraId="75E8D0A2"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p>
        </w:tc>
      </w:tr>
      <w:tr w:rsidR="006B15DF" w:rsidRPr="006877BA" w14:paraId="5C8FC2C3" w14:textId="77777777" w:rsidTr="00A12125">
        <w:tc>
          <w:tcPr>
            <w:tcW w:w="5665" w:type="dxa"/>
            <w:tcBorders>
              <w:bottom w:val="nil"/>
            </w:tcBorders>
          </w:tcPr>
          <w:p w14:paraId="26F794F8"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bekerja</w:t>
            </w:r>
            <w:proofErr w:type="spellEnd"/>
          </w:p>
        </w:tc>
        <w:tc>
          <w:tcPr>
            <w:tcW w:w="992" w:type="dxa"/>
            <w:tcBorders>
              <w:bottom w:val="nil"/>
            </w:tcBorders>
          </w:tcPr>
          <w:p w14:paraId="031AAC5D"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2</w:t>
            </w:r>
          </w:p>
        </w:tc>
        <w:tc>
          <w:tcPr>
            <w:tcW w:w="844" w:type="dxa"/>
            <w:tcBorders>
              <w:bottom w:val="nil"/>
            </w:tcBorders>
          </w:tcPr>
          <w:p w14:paraId="31531D17"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1,9</w:t>
            </w:r>
          </w:p>
        </w:tc>
      </w:tr>
      <w:tr w:rsidR="006B15DF" w:rsidRPr="006877BA" w14:paraId="15BDB3FF" w14:textId="77777777" w:rsidTr="00A12125">
        <w:tc>
          <w:tcPr>
            <w:tcW w:w="5665" w:type="dxa"/>
            <w:tcBorders>
              <w:top w:val="nil"/>
              <w:bottom w:val="nil"/>
            </w:tcBorders>
          </w:tcPr>
          <w:p w14:paraId="122FA7A8"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Ibu Rumah </w:t>
            </w:r>
            <w:proofErr w:type="spellStart"/>
            <w:r w:rsidRPr="006877BA">
              <w:rPr>
                <w:rFonts w:ascii="Times New Roman" w:hAnsi="Times New Roman"/>
                <w:color w:val="000000"/>
                <w:sz w:val="24"/>
                <w:szCs w:val="24"/>
                <w:lang w:val="en-ID"/>
              </w:rPr>
              <w:t>Tangga</w:t>
            </w:r>
            <w:proofErr w:type="spellEnd"/>
          </w:p>
        </w:tc>
        <w:tc>
          <w:tcPr>
            <w:tcW w:w="992" w:type="dxa"/>
            <w:tcBorders>
              <w:top w:val="nil"/>
              <w:bottom w:val="nil"/>
            </w:tcBorders>
          </w:tcPr>
          <w:p w14:paraId="493F9253"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39</w:t>
            </w:r>
          </w:p>
        </w:tc>
        <w:tc>
          <w:tcPr>
            <w:tcW w:w="844" w:type="dxa"/>
            <w:tcBorders>
              <w:top w:val="nil"/>
              <w:bottom w:val="nil"/>
            </w:tcBorders>
          </w:tcPr>
          <w:p w14:paraId="26DD6022"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37,1</w:t>
            </w:r>
          </w:p>
        </w:tc>
      </w:tr>
      <w:tr w:rsidR="006B15DF" w:rsidRPr="006877BA" w14:paraId="474B95FF" w14:textId="77777777" w:rsidTr="00A12125">
        <w:tc>
          <w:tcPr>
            <w:tcW w:w="5665" w:type="dxa"/>
            <w:tcBorders>
              <w:top w:val="nil"/>
              <w:bottom w:val="nil"/>
            </w:tcBorders>
          </w:tcPr>
          <w:p w14:paraId="29AF0798"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Buruh</w:t>
            </w:r>
            <w:proofErr w:type="spellEnd"/>
          </w:p>
        </w:tc>
        <w:tc>
          <w:tcPr>
            <w:tcW w:w="992" w:type="dxa"/>
            <w:tcBorders>
              <w:top w:val="nil"/>
              <w:bottom w:val="nil"/>
            </w:tcBorders>
          </w:tcPr>
          <w:p w14:paraId="3AC3106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11</w:t>
            </w:r>
          </w:p>
        </w:tc>
        <w:tc>
          <w:tcPr>
            <w:tcW w:w="844" w:type="dxa"/>
            <w:tcBorders>
              <w:top w:val="nil"/>
              <w:bottom w:val="nil"/>
            </w:tcBorders>
          </w:tcPr>
          <w:p w14:paraId="68595CD7"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10,5</w:t>
            </w:r>
          </w:p>
        </w:tc>
      </w:tr>
      <w:tr w:rsidR="006B15DF" w:rsidRPr="006877BA" w14:paraId="6B908CB7" w14:textId="77777777" w:rsidTr="00A12125">
        <w:tc>
          <w:tcPr>
            <w:tcW w:w="5665" w:type="dxa"/>
            <w:tcBorders>
              <w:top w:val="nil"/>
              <w:bottom w:val="nil"/>
            </w:tcBorders>
          </w:tcPr>
          <w:p w14:paraId="39C63513"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Wirausaha</w:t>
            </w:r>
            <w:proofErr w:type="spellEnd"/>
          </w:p>
        </w:tc>
        <w:tc>
          <w:tcPr>
            <w:tcW w:w="992" w:type="dxa"/>
            <w:tcBorders>
              <w:top w:val="nil"/>
              <w:bottom w:val="nil"/>
            </w:tcBorders>
          </w:tcPr>
          <w:p w14:paraId="03EEE0CA"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w:t>
            </w:r>
          </w:p>
        </w:tc>
        <w:tc>
          <w:tcPr>
            <w:tcW w:w="844" w:type="dxa"/>
            <w:tcBorders>
              <w:top w:val="nil"/>
              <w:bottom w:val="nil"/>
            </w:tcBorders>
          </w:tcPr>
          <w:p w14:paraId="7E32526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3,8</w:t>
            </w:r>
          </w:p>
        </w:tc>
      </w:tr>
      <w:tr w:rsidR="006B15DF" w:rsidRPr="006877BA" w14:paraId="08ADB89E" w14:textId="77777777" w:rsidTr="00A12125">
        <w:tc>
          <w:tcPr>
            <w:tcW w:w="5665" w:type="dxa"/>
            <w:tcBorders>
              <w:top w:val="nil"/>
              <w:bottom w:val="nil"/>
            </w:tcBorders>
          </w:tcPr>
          <w:p w14:paraId="23732B03"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Wiraswasta</w:t>
            </w:r>
            <w:proofErr w:type="spellEnd"/>
          </w:p>
        </w:tc>
        <w:tc>
          <w:tcPr>
            <w:tcW w:w="992" w:type="dxa"/>
            <w:tcBorders>
              <w:top w:val="nil"/>
              <w:bottom w:val="nil"/>
            </w:tcBorders>
          </w:tcPr>
          <w:p w14:paraId="1445E68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w:t>
            </w:r>
          </w:p>
        </w:tc>
        <w:tc>
          <w:tcPr>
            <w:tcW w:w="844" w:type="dxa"/>
            <w:tcBorders>
              <w:top w:val="nil"/>
              <w:bottom w:val="nil"/>
            </w:tcBorders>
          </w:tcPr>
          <w:p w14:paraId="58A9E471"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3,8</w:t>
            </w:r>
          </w:p>
        </w:tc>
      </w:tr>
      <w:tr w:rsidR="006B15DF" w:rsidRPr="006877BA" w14:paraId="1328675F" w14:textId="77777777" w:rsidTr="00A12125">
        <w:tc>
          <w:tcPr>
            <w:tcW w:w="5665" w:type="dxa"/>
            <w:tcBorders>
              <w:top w:val="nil"/>
              <w:bottom w:val="nil"/>
            </w:tcBorders>
          </w:tcPr>
          <w:p w14:paraId="0B9038A7"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Swasta</w:t>
            </w:r>
            <w:proofErr w:type="spellEnd"/>
          </w:p>
        </w:tc>
        <w:tc>
          <w:tcPr>
            <w:tcW w:w="992" w:type="dxa"/>
            <w:tcBorders>
              <w:top w:val="nil"/>
              <w:bottom w:val="nil"/>
            </w:tcBorders>
          </w:tcPr>
          <w:p w14:paraId="36DA1B70"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18</w:t>
            </w:r>
          </w:p>
        </w:tc>
        <w:tc>
          <w:tcPr>
            <w:tcW w:w="844" w:type="dxa"/>
            <w:tcBorders>
              <w:top w:val="nil"/>
              <w:bottom w:val="nil"/>
            </w:tcBorders>
          </w:tcPr>
          <w:p w14:paraId="685B5713"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17,1</w:t>
            </w:r>
          </w:p>
        </w:tc>
      </w:tr>
      <w:tr w:rsidR="006B15DF" w:rsidRPr="006877BA" w14:paraId="3D22F103" w14:textId="77777777" w:rsidTr="00A12125">
        <w:tc>
          <w:tcPr>
            <w:tcW w:w="5665" w:type="dxa"/>
            <w:tcBorders>
              <w:top w:val="nil"/>
              <w:bottom w:val="nil"/>
            </w:tcBorders>
          </w:tcPr>
          <w:p w14:paraId="10125778"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PNS</w:t>
            </w:r>
          </w:p>
        </w:tc>
        <w:tc>
          <w:tcPr>
            <w:tcW w:w="992" w:type="dxa"/>
            <w:tcBorders>
              <w:top w:val="nil"/>
              <w:bottom w:val="nil"/>
            </w:tcBorders>
          </w:tcPr>
          <w:p w14:paraId="2AB253A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7</w:t>
            </w:r>
          </w:p>
        </w:tc>
        <w:tc>
          <w:tcPr>
            <w:tcW w:w="844" w:type="dxa"/>
            <w:tcBorders>
              <w:top w:val="nil"/>
              <w:bottom w:val="nil"/>
            </w:tcBorders>
          </w:tcPr>
          <w:p w14:paraId="164055A9"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6,7</w:t>
            </w:r>
          </w:p>
        </w:tc>
      </w:tr>
      <w:tr w:rsidR="006B15DF" w:rsidRPr="006877BA" w14:paraId="11250346" w14:textId="77777777" w:rsidTr="00A12125">
        <w:tc>
          <w:tcPr>
            <w:tcW w:w="5665" w:type="dxa"/>
            <w:tcBorders>
              <w:top w:val="nil"/>
              <w:bottom w:val="nil"/>
            </w:tcBorders>
          </w:tcPr>
          <w:p w14:paraId="0084D7E9" w14:textId="77777777" w:rsidR="006B15DF" w:rsidRPr="006877BA" w:rsidRDefault="006B15DF" w:rsidP="004544E6">
            <w:pPr>
              <w:pStyle w:val="ListParagraph"/>
              <w:spacing w:after="0" w:line="240" w:lineRule="auto"/>
              <w:ind w:left="0"/>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Lainnya</w:t>
            </w:r>
            <w:proofErr w:type="spellEnd"/>
          </w:p>
        </w:tc>
        <w:tc>
          <w:tcPr>
            <w:tcW w:w="992" w:type="dxa"/>
            <w:tcBorders>
              <w:top w:val="nil"/>
              <w:bottom w:val="nil"/>
            </w:tcBorders>
          </w:tcPr>
          <w:p w14:paraId="035BB4A1"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20</w:t>
            </w:r>
          </w:p>
        </w:tc>
        <w:tc>
          <w:tcPr>
            <w:tcW w:w="844" w:type="dxa"/>
            <w:tcBorders>
              <w:top w:val="nil"/>
              <w:bottom w:val="nil"/>
            </w:tcBorders>
          </w:tcPr>
          <w:p w14:paraId="702D33B1" w14:textId="77777777" w:rsidR="006B15DF" w:rsidRPr="006877BA" w:rsidRDefault="006B15DF" w:rsidP="004544E6">
            <w:pPr>
              <w:pStyle w:val="ListParagraph"/>
              <w:spacing w:after="0"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19,0</w:t>
            </w:r>
          </w:p>
        </w:tc>
      </w:tr>
      <w:tr w:rsidR="006B15DF" w:rsidRPr="006877BA" w14:paraId="63CA8206" w14:textId="77777777" w:rsidTr="00A12125">
        <w:tc>
          <w:tcPr>
            <w:tcW w:w="5665" w:type="dxa"/>
            <w:tcBorders>
              <w:top w:val="nil"/>
            </w:tcBorders>
          </w:tcPr>
          <w:p w14:paraId="53FB534B" w14:textId="77777777" w:rsidR="006B15DF" w:rsidRPr="006877BA" w:rsidRDefault="006B15DF" w:rsidP="004544E6">
            <w:pPr>
              <w:pStyle w:val="ListParagraph"/>
              <w:spacing w:after="0"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Total</w:t>
            </w:r>
          </w:p>
        </w:tc>
        <w:tc>
          <w:tcPr>
            <w:tcW w:w="992" w:type="dxa"/>
            <w:tcBorders>
              <w:top w:val="nil"/>
            </w:tcBorders>
          </w:tcPr>
          <w:p w14:paraId="6BB74D4B"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105</w:t>
            </w:r>
          </w:p>
        </w:tc>
        <w:tc>
          <w:tcPr>
            <w:tcW w:w="844" w:type="dxa"/>
            <w:tcBorders>
              <w:top w:val="nil"/>
            </w:tcBorders>
          </w:tcPr>
          <w:p w14:paraId="721D2968" w14:textId="77777777" w:rsidR="006B15DF" w:rsidRPr="006877BA" w:rsidRDefault="006B15DF" w:rsidP="004544E6">
            <w:pPr>
              <w:pStyle w:val="ListParagraph"/>
              <w:spacing w:after="0"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100,0</w:t>
            </w:r>
          </w:p>
        </w:tc>
      </w:tr>
    </w:tbl>
    <w:p w14:paraId="6AEB1B22" w14:textId="56B4CE2A" w:rsidR="006B15DF" w:rsidRDefault="006B15DF" w:rsidP="004544E6">
      <w:pPr>
        <w:ind w:firstLine="709"/>
        <w:jc w:val="both"/>
        <w:rPr>
          <w:color w:val="000000"/>
          <w:lang w:val="en-ID"/>
        </w:rPr>
      </w:pPr>
      <w:r w:rsidRPr="006877BA">
        <w:rPr>
          <w:color w:val="000000"/>
          <w:lang w:val="en-ID"/>
        </w:rPr>
        <w:t xml:space="preserve">Berdasarkan Tabel 1 dapat diketahui bahwa terdapat lebih banyak responden perempuan (64,8%) dibandingkan dengan responden laki-laki (35,2%). Mayoritas responden termasuk dalam kategori usia dewasa dengan rentang usia 18-59 tahun (92,1%). Pendidikan terakhir responden paling banyak tamat SMA/sederajat (47,6%), sedangkan paling sedikit responden tamat SD/sederajat (3,8%). Saat ini mayoritas responden bekerja sebagai ibu rumah tangga (37,1%) dan yang paling sedikit responden sudah tidak bekerja (1,9%). Kemudian para karakteristik Riwayat Kesehatan responden </w:t>
      </w:r>
      <w:bookmarkStart w:id="1" w:name="_Hlk201523432"/>
      <w:r w:rsidRPr="006877BA">
        <w:rPr>
          <w:color w:val="000000"/>
          <w:lang w:val="en-ID"/>
        </w:rPr>
        <w:t>dapat dilihat pada tabel di bawah ini.</w:t>
      </w:r>
    </w:p>
    <w:p w14:paraId="73B84ECF" w14:textId="77777777" w:rsidR="004544E6" w:rsidRDefault="004544E6" w:rsidP="004544E6">
      <w:pPr>
        <w:ind w:firstLine="709"/>
        <w:jc w:val="both"/>
        <w:rPr>
          <w:color w:val="000000"/>
          <w:lang w:val="en-ID"/>
        </w:rPr>
      </w:pPr>
    </w:p>
    <w:p w14:paraId="13AAFA39" w14:textId="77777777" w:rsidR="004544E6" w:rsidRDefault="004544E6" w:rsidP="004544E6">
      <w:pPr>
        <w:ind w:firstLine="709"/>
        <w:jc w:val="both"/>
        <w:rPr>
          <w:color w:val="000000"/>
          <w:lang w:val="en-ID"/>
        </w:rPr>
      </w:pPr>
    </w:p>
    <w:p w14:paraId="666AA3E6" w14:textId="77777777" w:rsidR="004544E6" w:rsidRDefault="004544E6" w:rsidP="004544E6">
      <w:pPr>
        <w:ind w:firstLine="709"/>
        <w:jc w:val="both"/>
        <w:rPr>
          <w:color w:val="000000"/>
          <w:lang w:val="en-ID"/>
        </w:rPr>
      </w:pPr>
    </w:p>
    <w:p w14:paraId="16C569CF" w14:textId="77777777" w:rsidR="004544E6" w:rsidRDefault="004544E6" w:rsidP="004544E6">
      <w:pPr>
        <w:ind w:firstLine="709"/>
        <w:jc w:val="both"/>
        <w:rPr>
          <w:color w:val="000000"/>
          <w:lang w:val="en-ID"/>
        </w:rPr>
      </w:pPr>
    </w:p>
    <w:p w14:paraId="3B8BE87F" w14:textId="77777777" w:rsidR="004544E6" w:rsidRDefault="004544E6" w:rsidP="004544E6">
      <w:pPr>
        <w:ind w:firstLine="709"/>
        <w:jc w:val="both"/>
        <w:rPr>
          <w:color w:val="000000"/>
          <w:lang w:val="en-ID"/>
        </w:rPr>
      </w:pPr>
    </w:p>
    <w:p w14:paraId="36ECD023" w14:textId="77777777" w:rsidR="004544E6" w:rsidRDefault="004544E6" w:rsidP="004544E6">
      <w:pPr>
        <w:ind w:firstLine="709"/>
        <w:jc w:val="both"/>
        <w:rPr>
          <w:color w:val="000000"/>
          <w:lang w:val="en-ID"/>
        </w:rPr>
      </w:pPr>
    </w:p>
    <w:p w14:paraId="1A322112" w14:textId="77777777" w:rsidR="004544E6" w:rsidRDefault="004544E6" w:rsidP="004544E6">
      <w:pPr>
        <w:ind w:firstLine="709"/>
        <w:jc w:val="both"/>
        <w:rPr>
          <w:color w:val="000000"/>
          <w:lang w:val="en-ID"/>
        </w:rPr>
      </w:pPr>
    </w:p>
    <w:p w14:paraId="7096435B" w14:textId="77777777" w:rsidR="004544E6" w:rsidRPr="006877BA" w:rsidRDefault="004544E6" w:rsidP="004544E6">
      <w:pPr>
        <w:ind w:firstLine="709"/>
        <w:jc w:val="both"/>
        <w:rPr>
          <w:color w:val="000000"/>
          <w:lang w:val="en-ID"/>
        </w:rPr>
      </w:pPr>
    </w:p>
    <w:bookmarkEnd w:id="1"/>
    <w:p w14:paraId="7023B2D6" w14:textId="18EE6413" w:rsidR="0029313A" w:rsidRPr="006877BA" w:rsidRDefault="0029313A" w:rsidP="004544E6">
      <w:pPr>
        <w:pStyle w:val="ListParagraph"/>
        <w:spacing w:after="0" w:line="240" w:lineRule="auto"/>
        <w:ind w:left="709"/>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lastRenderedPageBreak/>
        <w:t>Tabel 2</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Karakteristik</w:t>
      </w:r>
      <w:proofErr w:type="spellEnd"/>
      <w:r w:rsidRPr="006877BA">
        <w:rPr>
          <w:rFonts w:ascii="Times New Roman" w:hAnsi="Times New Roman"/>
          <w:color w:val="000000"/>
          <w:sz w:val="24"/>
          <w:szCs w:val="24"/>
          <w:lang w:val="en-ID"/>
        </w:rPr>
        <w:t xml:space="preserve"> Riwayat Kesehatan </w:t>
      </w:r>
      <w:proofErr w:type="spellStart"/>
      <w:r w:rsidRPr="006877BA">
        <w:rPr>
          <w:rFonts w:ascii="Times New Roman" w:hAnsi="Times New Roman"/>
          <w:color w:val="000000"/>
          <w:sz w:val="24"/>
          <w:szCs w:val="24"/>
          <w:lang w:val="en-ID"/>
        </w:rPr>
        <w:t>Responden</w:t>
      </w:r>
      <w:proofErr w:type="spellEnd"/>
    </w:p>
    <w:tbl>
      <w:tblPr>
        <w:tblStyle w:val="TableGrid"/>
        <w:tblW w:w="7501" w:type="dxa"/>
        <w:tblInd w:w="770"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29313A" w:rsidRPr="006877BA" w14:paraId="47F9C0D0" w14:textId="77777777" w:rsidTr="0029313A">
        <w:tc>
          <w:tcPr>
            <w:tcW w:w="5665" w:type="dxa"/>
          </w:tcPr>
          <w:p w14:paraId="2490BBCC" w14:textId="77777777" w:rsidR="0029313A" w:rsidRPr="006877BA" w:rsidRDefault="0029313A" w:rsidP="004544E6">
            <w:pPr>
              <w:jc w:val="center"/>
              <w:rPr>
                <w:b/>
                <w:bCs/>
                <w:color w:val="000000"/>
                <w:lang w:val="en-ID"/>
              </w:rPr>
            </w:pPr>
            <w:r w:rsidRPr="006877BA">
              <w:rPr>
                <w:b/>
                <w:bCs/>
                <w:color w:val="000000"/>
                <w:lang w:val="en-ID"/>
              </w:rPr>
              <w:t>Karakteristik Riwayat Terinfeksi DBD</w:t>
            </w:r>
          </w:p>
        </w:tc>
        <w:tc>
          <w:tcPr>
            <w:tcW w:w="992" w:type="dxa"/>
            <w:vAlign w:val="center"/>
          </w:tcPr>
          <w:p w14:paraId="5F8144EB" w14:textId="77777777" w:rsidR="0029313A" w:rsidRPr="006877BA" w:rsidRDefault="0029313A" w:rsidP="004544E6">
            <w:pPr>
              <w:jc w:val="center"/>
              <w:rPr>
                <w:b/>
                <w:bCs/>
                <w:color w:val="000000"/>
                <w:lang w:val="en-ID"/>
              </w:rPr>
            </w:pPr>
            <w:r w:rsidRPr="006877BA">
              <w:rPr>
                <w:b/>
                <w:bCs/>
                <w:color w:val="000000"/>
                <w:lang w:val="en-ID"/>
              </w:rPr>
              <w:t>f</w:t>
            </w:r>
          </w:p>
        </w:tc>
        <w:tc>
          <w:tcPr>
            <w:tcW w:w="844" w:type="dxa"/>
            <w:vAlign w:val="center"/>
          </w:tcPr>
          <w:p w14:paraId="7D3DD3F8" w14:textId="77777777" w:rsidR="0029313A" w:rsidRPr="006877BA" w:rsidRDefault="0029313A" w:rsidP="004544E6">
            <w:pPr>
              <w:jc w:val="center"/>
              <w:rPr>
                <w:b/>
                <w:bCs/>
                <w:color w:val="000000"/>
                <w:lang w:val="en-ID"/>
              </w:rPr>
            </w:pPr>
            <w:r w:rsidRPr="006877BA">
              <w:rPr>
                <w:b/>
                <w:bCs/>
                <w:color w:val="000000"/>
                <w:lang w:val="en-ID"/>
              </w:rPr>
              <w:t>%</w:t>
            </w:r>
          </w:p>
        </w:tc>
      </w:tr>
      <w:tr w:rsidR="0029313A" w:rsidRPr="006877BA" w14:paraId="2710FCC5" w14:textId="77777777" w:rsidTr="0029313A">
        <w:tc>
          <w:tcPr>
            <w:tcW w:w="5665" w:type="dxa"/>
          </w:tcPr>
          <w:p w14:paraId="5366BECF" w14:textId="77777777" w:rsidR="0029313A" w:rsidRPr="006877BA" w:rsidRDefault="0029313A" w:rsidP="004544E6">
            <w:pPr>
              <w:rPr>
                <w:b/>
                <w:bCs/>
                <w:color w:val="000000"/>
                <w:lang w:val="en-ID"/>
              </w:rPr>
            </w:pPr>
            <w:r w:rsidRPr="006877BA">
              <w:rPr>
                <w:b/>
                <w:bCs/>
                <w:color w:val="000000"/>
                <w:lang w:val="en-ID"/>
              </w:rPr>
              <w:t>Status Terinfeksi DBD</w:t>
            </w:r>
          </w:p>
        </w:tc>
        <w:tc>
          <w:tcPr>
            <w:tcW w:w="992" w:type="dxa"/>
          </w:tcPr>
          <w:p w14:paraId="27B2DD79" w14:textId="77777777" w:rsidR="0029313A" w:rsidRPr="006877BA" w:rsidRDefault="0029313A" w:rsidP="004544E6">
            <w:pPr>
              <w:jc w:val="center"/>
              <w:rPr>
                <w:color w:val="000000"/>
                <w:lang w:val="en-ID"/>
              </w:rPr>
            </w:pPr>
          </w:p>
        </w:tc>
        <w:tc>
          <w:tcPr>
            <w:tcW w:w="844" w:type="dxa"/>
          </w:tcPr>
          <w:p w14:paraId="13E72F5F" w14:textId="77777777" w:rsidR="0029313A" w:rsidRPr="006877BA" w:rsidRDefault="0029313A" w:rsidP="004544E6">
            <w:pPr>
              <w:jc w:val="center"/>
              <w:rPr>
                <w:color w:val="000000"/>
                <w:lang w:val="en-ID"/>
              </w:rPr>
            </w:pPr>
          </w:p>
        </w:tc>
      </w:tr>
      <w:tr w:rsidR="0029313A" w:rsidRPr="006877BA" w14:paraId="4D65B6B2" w14:textId="77777777" w:rsidTr="0029313A">
        <w:tc>
          <w:tcPr>
            <w:tcW w:w="5665" w:type="dxa"/>
            <w:tcBorders>
              <w:bottom w:val="nil"/>
            </w:tcBorders>
          </w:tcPr>
          <w:p w14:paraId="51BDE051" w14:textId="77777777" w:rsidR="0029313A" w:rsidRPr="006877BA" w:rsidRDefault="0029313A" w:rsidP="004544E6">
            <w:pPr>
              <w:rPr>
                <w:color w:val="000000"/>
                <w:lang w:val="en-ID"/>
              </w:rPr>
            </w:pPr>
            <w:r w:rsidRPr="006877BA">
              <w:rPr>
                <w:color w:val="000000"/>
                <w:lang w:val="en-ID"/>
              </w:rPr>
              <w:t>Ya</w:t>
            </w:r>
          </w:p>
        </w:tc>
        <w:tc>
          <w:tcPr>
            <w:tcW w:w="992" w:type="dxa"/>
            <w:tcBorders>
              <w:bottom w:val="nil"/>
            </w:tcBorders>
          </w:tcPr>
          <w:p w14:paraId="7C535997" w14:textId="77777777" w:rsidR="0029313A" w:rsidRPr="006877BA" w:rsidRDefault="0029313A" w:rsidP="004544E6">
            <w:pPr>
              <w:jc w:val="center"/>
              <w:rPr>
                <w:color w:val="000000"/>
                <w:lang w:val="en-ID"/>
              </w:rPr>
            </w:pPr>
            <w:r w:rsidRPr="006877BA">
              <w:rPr>
                <w:color w:val="000000"/>
                <w:lang w:val="en-ID"/>
              </w:rPr>
              <w:t>61</w:t>
            </w:r>
          </w:p>
        </w:tc>
        <w:tc>
          <w:tcPr>
            <w:tcW w:w="844" w:type="dxa"/>
            <w:tcBorders>
              <w:bottom w:val="nil"/>
            </w:tcBorders>
          </w:tcPr>
          <w:p w14:paraId="24A0F1B7" w14:textId="77777777" w:rsidR="0029313A" w:rsidRPr="006877BA" w:rsidRDefault="0029313A" w:rsidP="004544E6">
            <w:pPr>
              <w:jc w:val="center"/>
              <w:rPr>
                <w:color w:val="000000"/>
                <w:lang w:val="en-ID"/>
              </w:rPr>
            </w:pPr>
            <w:r w:rsidRPr="006877BA">
              <w:rPr>
                <w:color w:val="000000"/>
                <w:lang w:val="en-ID"/>
              </w:rPr>
              <w:t>58,1</w:t>
            </w:r>
          </w:p>
        </w:tc>
      </w:tr>
      <w:tr w:rsidR="0029313A" w:rsidRPr="006877BA" w14:paraId="27BA73D7" w14:textId="77777777" w:rsidTr="0029313A">
        <w:tc>
          <w:tcPr>
            <w:tcW w:w="5665" w:type="dxa"/>
            <w:tcBorders>
              <w:top w:val="nil"/>
              <w:bottom w:val="nil"/>
            </w:tcBorders>
          </w:tcPr>
          <w:p w14:paraId="521EB3DD" w14:textId="77777777" w:rsidR="0029313A" w:rsidRPr="006877BA" w:rsidRDefault="0029313A" w:rsidP="004544E6">
            <w:pPr>
              <w:rPr>
                <w:color w:val="000000"/>
                <w:lang w:val="en-ID"/>
              </w:rPr>
            </w:pPr>
            <w:r w:rsidRPr="006877BA">
              <w:rPr>
                <w:color w:val="000000"/>
                <w:lang w:val="en-ID"/>
              </w:rPr>
              <w:t>Tidak</w:t>
            </w:r>
          </w:p>
        </w:tc>
        <w:tc>
          <w:tcPr>
            <w:tcW w:w="992" w:type="dxa"/>
            <w:tcBorders>
              <w:top w:val="nil"/>
              <w:bottom w:val="nil"/>
            </w:tcBorders>
          </w:tcPr>
          <w:p w14:paraId="7EE70005" w14:textId="77777777" w:rsidR="0029313A" w:rsidRPr="006877BA" w:rsidRDefault="0029313A" w:rsidP="004544E6">
            <w:pPr>
              <w:jc w:val="center"/>
              <w:rPr>
                <w:color w:val="000000"/>
                <w:lang w:val="en-ID"/>
              </w:rPr>
            </w:pPr>
            <w:r w:rsidRPr="006877BA">
              <w:rPr>
                <w:color w:val="000000"/>
                <w:lang w:val="en-ID"/>
              </w:rPr>
              <w:t>44</w:t>
            </w:r>
          </w:p>
        </w:tc>
        <w:tc>
          <w:tcPr>
            <w:tcW w:w="844" w:type="dxa"/>
            <w:tcBorders>
              <w:top w:val="nil"/>
              <w:bottom w:val="nil"/>
              <w:right w:val="nil"/>
            </w:tcBorders>
          </w:tcPr>
          <w:p w14:paraId="7EF8BEBE" w14:textId="77777777" w:rsidR="0029313A" w:rsidRPr="006877BA" w:rsidRDefault="0029313A" w:rsidP="004544E6">
            <w:pPr>
              <w:jc w:val="center"/>
              <w:rPr>
                <w:color w:val="000000"/>
                <w:lang w:val="en-ID"/>
              </w:rPr>
            </w:pPr>
            <w:r w:rsidRPr="006877BA">
              <w:rPr>
                <w:color w:val="000000"/>
                <w:lang w:val="en-ID"/>
              </w:rPr>
              <w:t>41,9</w:t>
            </w:r>
          </w:p>
        </w:tc>
      </w:tr>
      <w:tr w:rsidR="0029313A" w:rsidRPr="006877BA" w14:paraId="20D2F32B" w14:textId="77777777" w:rsidTr="0029313A">
        <w:tc>
          <w:tcPr>
            <w:tcW w:w="5665" w:type="dxa"/>
            <w:tcBorders>
              <w:top w:val="nil"/>
            </w:tcBorders>
          </w:tcPr>
          <w:p w14:paraId="36FAB97A" w14:textId="77777777" w:rsidR="0029313A" w:rsidRPr="006877BA" w:rsidRDefault="0029313A" w:rsidP="004544E6">
            <w:pPr>
              <w:rPr>
                <w:b/>
                <w:bCs/>
                <w:color w:val="000000"/>
                <w:lang w:val="en-ID"/>
              </w:rPr>
            </w:pPr>
            <w:r w:rsidRPr="006877BA">
              <w:rPr>
                <w:b/>
                <w:bCs/>
                <w:color w:val="000000"/>
                <w:lang w:val="en-ID"/>
              </w:rPr>
              <w:t>Total</w:t>
            </w:r>
          </w:p>
        </w:tc>
        <w:tc>
          <w:tcPr>
            <w:tcW w:w="992" w:type="dxa"/>
            <w:tcBorders>
              <w:top w:val="nil"/>
            </w:tcBorders>
          </w:tcPr>
          <w:p w14:paraId="4BAA43E7"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5DFBD2CD" w14:textId="77777777" w:rsidR="0029313A" w:rsidRPr="006877BA" w:rsidRDefault="0029313A" w:rsidP="004544E6">
            <w:pPr>
              <w:jc w:val="center"/>
              <w:rPr>
                <w:b/>
                <w:bCs/>
                <w:color w:val="000000"/>
                <w:lang w:val="en-ID"/>
              </w:rPr>
            </w:pPr>
            <w:r w:rsidRPr="006877BA">
              <w:rPr>
                <w:b/>
                <w:bCs/>
                <w:color w:val="000000"/>
                <w:lang w:val="en-ID"/>
              </w:rPr>
              <w:t>100,0</w:t>
            </w:r>
          </w:p>
        </w:tc>
      </w:tr>
      <w:tr w:rsidR="0029313A" w:rsidRPr="006877BA" w14:paraId="5ABEF38D" w14:textId="77777777" w:rsidTr="0029313A">
        <w:tc>
          <w:tcPr>
            <w:tcW w:w="5665" w:type="dxa"/>
          </w:tcPr>
          <w:p w14:paraId="57C7734A" w14:textId="77777777" w:rsidR="0029313A" w:rsidRPr="006877BA" w:rsidRDefault="0029313A" w:rsidP="004544E6">
            <w:pPr>
              <w:rPr>
                <w:b/>
                <w:bCs/>
                <w:color w:val="000000"/>
                <w:lang w:val="en-ID"/>
              </w:rPr>
            </w:pPr>
            <w:r w:rsidRPr="006877BA">
              <w:rPr>
                <w:b/>
                <w:bCs/>
                <w:color w:val="000000"/>
                <w:lang w:val="en-ID"/>
              </w:rPr>
              <w:t>Status Terinfeksi DBD Anggota Keluarga yang Lain</w:t>
            </w:r>
          </w:p>
        </w:tc>
        <w:tc>
          <w:tcPr>
            <w:tcW w:w="992" w:type="dxa"/>
          </w:tcPr>
          <w:p w14:paraId="199EC057" w14:textId="77777777" w:rsidR="0029313A" w:rsidRPr="006877BA" w:rsidRDefault="0029313A" w:rsidP="004544E6">
            <w:pPr>
              <w:jc w:val="center"/>
              <w:rPr>
                <w:color w:val="000000"/>
                <w:lang w:val="en-ID"/>
              </w:rPr>
            </w:pPr>
          </w:p>
        </w:tc>
        <w:tc>
          <w:tcPr>
            <w:tcW w:w="844" w:type="dxa"/>
          </w:tcPr>
          <w:p w14:paraId="7A459701" w14:textId="77777777" w:rsidR="0029313A" w:rsidRPr="006877BA" w:rsidRDefault="0029313A" w:rsidP="004544E6">
            <w:pPr>
              <w:jc w:val="center"/>
              <w:rPr>
                <w:color w:val="000000"/>
                <w:lang w:val="en-ID"/>
              </w:rPr>
            </w:pPr>
          </w:p>
        </w:tc>
      </w:tr>
      <w:tr w:rsidR="0029313A" w:rsidRPr="006877BA" w14:paraId="4B089B13" w14:textId="77777777" w:rsidTr="0029313A">
        <w:tc>
          <w:tcPr>
            <w:tcW w:w="5665" w:type="dxa"/>
            <w:tcBorders>
              <w:bottom w:val="nil"/>
            </w:tcBorders>
          </w:tcPr>
          <w:p w14:paraId="6A926187" w14:textId="77777777" w:rsidR="0029313A" w:rsidRPr="006877BA" w:rsidRDefault="0029313A" w:rsidP="004544E6">
            <w:pPr>
              <w:rPr>
                <w:color w:val="000000"/>
                <w:lang w:val="en-ID"/>
              </w:rPr>
            </w:pPr>
            <w:r w:rsidRPr="006877BA">
              <w:rPr>
                <w:color w:val="000000"/>
                <w:lang w:val="en-ID"/>
              </w:rPr>
              <w:t>Ya</w:t>
            </w:r>
          </w:p>
        </w:tc>
        <w:tc>
          <w:tcPr>
            <w:tcW w:w="992" w:type="dxa"/>
            <w:tcBorders>
              <w:bottom w:val="nil"/>
            </w:tcBorders>
          </w:tcPr>
          <w:p w14:paraId="0CB47B2C" w14:textId="77777777" w:rsidR="0029313A" w:rsidRPr="006877BA" w:rsidRDefault="0029313A" w:rsidP="004544E6">
            <w:pPr>
              <w:jc w:val="center"/>
              <w:rPr>
                <w:color w:val="000000"/>
                <w:lang w:val="en-ID"/>
              </w:rPr>
            </w:pPr>
            <w:r w:rsidRPr="006877BA">
              <w:rPr>
                <w:color w:val="000000"/>
                <w:lang w:val="en-ID"/>
              </w:rPr>
              <w:t>39</w:t>
            </w:r>
          </w:p>
        </w:tc>
        <w:tc>
          <w:tcPr>
            <w:tcW w:w="844" w:type="dxa"/>
            <w:tcBorders>
              <w:bottom w:val="nil"/>
            </w:tcBorders>
          </w:tcPr>
          <w:p w14:paraId="02E5F585" w14:textId="77777777" w:rsidR="0029313A" w:rsidRPr="006877BA" w:rsidRDefault="0029313A" w:rsidP="004544E6">
            <w:pPr>
              <w:jc w:val="center"/>
              <w:rPr>
                <w:color w:val="000000"/>
                <w:lang w:val="en-ID"/>
              </w:rPr>
            </w:pPr>
            <w:r w:rsidRPr="006877BA">
              <w:rPr>
                <w:color w:val="000000"/>
                <w:lang w:val="en-ID"/>
              </w:rPr>
              <w:t>37,1</w:t>
            </w:r>
          </w:p>
        </w:tc>
      </w:tr>
      <w:tr w:rsidR="0029313A" w:rsidRPr="006877BA" w14:paraId="367B38DB" w14:textId="77777777" w:rsidTr="0029313A">
        <w:tc>
          <w:tcPr>
            <w:tcW w:w="5665" w:type="dxa"/>
            <w:tcBorders>
              <w:top w:val="nil"/>
              <w:bottom w:val="nil"/>
            </w:tcBorders>
          </w:tcPr>
          <w:p w14:paraId="243204BE" w14:textId="77777777" w:rsidR="0029313A" w:rsidRPr="006877BA" w:rsidRDefault="0029313A" w:rsidP="004544E6">
            <w:pPr>
              <w:rPr>
                <w:color w:val="000000"/>
                <w:lang w:val="en-ID"/>
              </w:rPr>
            </w:pPr>
            <w:r w:rsidRPr="006877BA">
              <w:rPr>
                <w:color w:val="000000"/>
                <w:lang w:val="en-ID"/>
              </w:rPr>
              <w:t>Tidak</w:t>
            </w:r>
          </w:p>
        </w:tc>
        <w:tc>
          <w:tcPr>
            <w:tcW w:w="992" w:type="dxa"/>
            <w:tcBorders>
              <w:top w:val="nil"/>
              <w:bottom w:val="nil"/>
            </w:tcBorders>
          </w:tcPr>
          <w:p w14:paraId="2DECB987" w14:textId="77777777" w:rsidR="0029313A" w:rsidRPr="006877BA" w:rsidRDefault="0029313A" w:rsidP="004544E6">
            <w:pPr>
              <w:jc w:val="center"/>
              <w:rPr>
                <w:color w:val="000000"/>
                <w:lang w:val="en-ID"/>
              </w:rPr>
            </w:pPr>
            <w:r w:rsidRPr="006877BA">
              <w:rPr>
                <w:color w:val="000000"/>
                <w:lang w:val="en-ID"/>
              </w:rPr>
              <w:t>66</w:t>
            </w:r>
          </w:p>
        </w:tc>
        <w:tc>
          <w:tcPr>
            <w:tcW w:w="844" w:type="dxa"/>
            <w:tcBorders>
              <w:top w:val="nil"/>
              <w:bottom w:val="nil"/>
            </w:tcBorders>
          </w:tcPr>
          <w:p w14:paraId="6D9634F9" w14:textId="77777777" w:rsidR="0029313A" w:rsidRPr="006877BA" w:rsidRDefault="0029313A" w:rsidP="004544E6">
            <w:pPr>
              <w:jc w:val="center"/>
              <w:rPr>
                <w:color w:val="000000"/>
                <w:lang w:val="en-ID"/>
              </w:rPr>
            </w:pPr>
            <w:r w:rsidRPr="006877BA">
              <w:rPr>
                <w:color w:val="000000"/>
                <w:lang w:val="en-ID"/>
              </w:rPr>
              <w:t>62,9</w:t>
            </w:r>
          </w:p>
        </w:tc>
      </w:tr>
      <w:tr w:rsidR="0029313A" w:rsidRPr="006877BA" w14:paraId="6535B889" w14:textId="77777777" w:rsidTr="0029313A">
        <w:tc>
          <w:tcPr>
            <w:tcW w:w="5665" w:type="dxa"/>
            <w:tcBorders>
              <w:top w:val="nil"/>
            </w:tcBorders>
          </w:tcPr>
          <w:p w14:paraId="304101E6" w14:textId="77777777" w:rsidR="0029313A" w:rsidRPr="006877BA" w:rsidRDefault="0029313A" w:rsidP="004544E6">
            <w:pPr>
              <w:rPr>
                <w:b/>
                <w:bCs/>
                <w:color w:val="000000"/>
                <w:lang w:val="en-ID"/>
              </w:rPr>
            </w:pPr>
            <w:r w:rsidRPr="006877BA">
              <w:rPr>
                <w:b/>
                <w:bCs/>
                <w:color w:val="000000"/>
                <w:lang w:val="en-ID"/>
              </w:rPr>
              <w:t>Total</w:t>
            </w:r>
          </w:p>
        </w:tc>
        <w:tc>
          <w:tcPr>
            <w:tcW w:w="992" w:type="dxa"/>
            <w:tcBorders>
              <w:top w:val="nil"/>
            </w:tcBorders>
          </w:tcPr>
          <w:p w14:paraId="48F2B450"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21FC4026" w14:textId="77777777" w:rsidR="0029313A" w:rsidRPr="006877BA" w:rsidRDefault="0029313A" w:rsidP="004544E6">
            <w:pPr>
              <w:jc w:val="center"/>
              <w:rPr>
                <w:b/>
                <w:bCs/>
                <w:color w:val="000000"/>
                <w:lang w:val="en-ID"/>
              </w:rPr>
            </w:pPr>
            <w:r w:rsidRPr="006877BA">
              <w:rPr>
                <w:b/>
                <w:bCs/>
                <w:color w:val="000000"/>
                <w:lang w:val="en-ID"/>
              </w:rPr>
              <w:t>100,0</w:t>
            </w:r>
          </w:p>
        </w:tc>
      </w:tr>
    </w:tbl>
    <w:p w14:paraId="58F54B97" w14:textId="38BEE388" w:rsidR="0029313A" w:rsidRPr="006877BA" w:rsidRDefault="0029313A" w:rsidP="004544E6">
      <w:pPr>
        <w:ind w:firstLine="720"/>
        <w:jc w:val="both"/>
        <w:rPr>
          <w:color w:val="000000"/>
          <w:lang w:val="en-ID"/>
        </w:rPr>
      </w:pPr>
      <w:r w:rsidRPr="006877BA">
        <w:rPr>
          <w:color w:val="000000"/>
          <w:lang w:val="en-ID"/>
        </w:rPr>
        <w:t xml:space="preserve">Berdasarkan Tabel 2 dapat diketahui bahwa mayoritas responden mengaku bahwa pernah terkena penyakit DBD (58,1%) dan tidak sedikit juga yang mengaku tidak pernah terkena penyakit DBD (41,9%). Mayoritas responden juga mengaku bahwa anggota keluarga yang lain tidak pernah terkena penyakit DBD (62,9%), sedangkan sisanya mengaku bahwa anggota keluarga yang lain pernah terkena penyakit DBD (37,1%).  </w:t>
      </w:r>
      <w:bookmarkStart w:id="2" w:name="_Hlk201523526"/>
      <w:r w:rsidRPr="006877BA">
        <w:rPr>
          <w:color w:val="000000"/>
          <w:lang w:val="en-ID"/>
        </w:rPr>
        <w:t>Kemudian pada Penerimaan Program oleh Responden</w:t>
      </w:r>
      <w:r w:rsidRPr="006877BA">
        <w:t xml:space="preserve"> </w:t>
      </w:r>
      <w:r w:rsidRPr="006877BA">
        <w:rPr>
          <w:color w:val="000000"/>
          <w:lang w:val="en-ID"/>
        </w:rPr>
        <w:t>dapat dilihat pada tabel di bawah ini.</w:t>
      </w:r>
    </w:p>
    <w:bookmarkEnd w:id="2"/>
    <w:p w14:paraId="3D37E853" w14:textId="3371F016" w:rsidR="0029313A" w:rsidRPr="006877BA" w:rsidRDefault="0029313A" w:rsidP="004544E6">
      <w:pPr>
        <w:pStyle w:val="ListParagraph"/>
        <w:spacing w:after="0" w:line="240" w:lineRule="auto"/>
        <w:ind w:left="1418"/>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3</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Penerimaan</w:t>
      </w:r>
      <w:proofErr w:type="spellEnd"/>
      <w:r w:rsidRPr="006877BA">
        <w:rPr>
          <w:rFonts w:ascii="Times New Roman" w:hAnsi="Times New Roman"/>
          <w:color w:val="000000"/>
          <w:sz w:val="24"/>
          <w:szCs w:val="24"/>
          <w:lang w:val="en-ID"/>
        </w:rPr>
        <w:t xml:space="preserve"> Program oleh </w:t>
      </w:r>
      <w:proofErr w:type="spellStart"/>
      <w:r w:rsidRPr="006877BA">
        <w:rPr>
          <w:rFonts w:ascii="Times New Roman" w:hAnsi="Times New Roman"/>
          <w:color w:val="000000"/>
          <w:sz w:val="24"/>
          <w:szCs w:val="24"/>
          <w:lang w:val="en-ID"/>
        </w:rPr>
        <w:t>Responden</w:t>
      </w:r>
      <w:proofErr w:type="spellEnd"/>
    </w:p>
    <w:tbl>
      <w:tblPr>
        <w:tblStyle w:val="TableGrid"/>
        <w:tblW w:w="7501"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29313A" w:rsidRPr="006877BA" w14:paraId="269B610C" w14:textId="77777777" w:rsidTr="001D5E6B">
        <w:tc>
          <w:tcPr>
            <w:tcW w:w="5665" w:type="dxa"/>
          </w:tcPr>
          <w:p w14:paraId="24D87E96" w14:textId="77777777" w:rsidR="0029313A" w:rsidRPr="006877BA" w:rsidRDefault="0029313A" w:rsidP="004544E6">
            <w:pPr>
              <w:rPr>
                <w:b/>
                <w:bCs/>
                <w:color w:val="000000"/>
                <w:lang w:val="en-ID"/>
              </w:rPr>
            </w:pPr>
            <w:r w:rsidRPr="006877BA">
              <w:rPr>
                <w:b/>
                <w:bCs/>
                <w:color w:val="000000"/>
                <w:lang w:val="en-ID"/>
              </w:rPr>
              <w:t>Penerimaan Program Pencegahan dan Pengendalian DBD</w:t>
            </w:r>
          </w:p>
        </w:tc>
        <w:tc>
          <w:tcPr>
            <w:tcW w:w="992" w:type="dxa"/>
            <w:vAlign w:val="center"/>
          </w:tcPr>
          <w:p w14:paraId="207D1071" w14:textId="77777777" w:rsidR="0029313A" w:rsidRPr="006877BA" w:rsidRDefault="0029313A" w:rsidP="004544E6">
            <w:pPr>
              <w:jc w:val="center"/>
              <w:rPr>
                <w:b/>
                <w:bCs/>
                <w:color w:val="000000"/>
                <w:lang w:val="en-ID"/>
              </w:rPr>
            </w:pPr>
            <w:r w:rsidRPr="006877BA">
              <w:rPr>
                <w:b/>
                <w:bCs/>
                <w:color w:val="000000"/>
                <w:lang w:val="en-ID"/>
              </w:rPr>
              <w:t>f</w:t>
            </w:r>
          </w:p>
        </w:tc>
        <w:tc>
          <w:tcPr>
            <w:tcW w:w="844" w:type="dxa"/>
            <w:vAlign w:val="center"/>
          </w:tcPr>
          <w:p w14:paraId="78EC919E" w14:textId="77777777" w:rsidR="0029313A" w:rsidRPr="006877BA" w:rsidRDefault="0029313A" w:rsidP="004544E6">
            <w:pPr>
              <w:jc w:val="center"/>
              <w:rPr>
                <w:b/>
                <w:bCs/>
                <w:color w:val="000000"/>
                <w:lang w:val="en-ID"/>
              </w:rPr>
            </w:pPr>
            <w:r w:rsidRPr="006877BA">
              <w:rPr>
                <w:b/>
                <w:bCs/>
                <w:color w:val="000000"/>
                <w:lang w:val="en-ID"/>
              </w:rPr>
              <w:t>%</w:t>
            </w:r>
          </w:p>
        </w:tc>
      </w:tr>
      <w:tr w:rsidR="0029313A" w:rsidRPr="006877BA" w14:paraId="7431E66F" w14:textId="77777777" w:rsidTr="001D5E6B">
        <w:tc>
          <w:tcPr>
            <w:tcW w:w="5665" w:type="dxa"/>
            <w:tcBorders>
              <w:bottom w:val="nil"/>
            </w:tcBorders>
          </w:tcPr>
          <w:p w14:paraId="31E6CC92" w14:textId="77777777" w:rsidR="0029313A" w:rsidRPr="006877BA" w:rsidRDefault="0029313A" w:rsidP="004544E6">
            <w:pPr>
              <w:rPr>
                <w:color w:val="000000"/>
                <w:lang w:val="en-ID"/>
              </w:rPr>
            </w:pPr>
            <w:r w:rsidRPr="006877BA">
              <w:rPr>
                <w:color w:val="000000"/>
                <w:lang w:val="en-ID"/>
              </w:rPr>
              <w:t>Tidak Mendukung</w:t>
            </w:r>
          </w:p>
        </w:tc>
        <w:tc>
          <w:tcPr>
            <w:tcW w:w="992" w:type="dxa"/>
            <w:tcBorders>
              <w:bottom w:val="nil"/>
            </w:tcBorders>
          </w:tcPr>
          <w:p w14:paraId="7E42D441" w14:textId="77777777" w:rsidR="0029313A" w:rsidRPr="006877BA" w:rsidRDefault="0029313A" w:rsidP="004544E6">
            <w:pPr>
              <w:jc w:val="center"/>
              <w:rPr>
                <w:color w:val="000000"/>
                <w:lang w:val="en-ID"/>
              </w:rPr>
            </w:pPr>
            <w:r w:rsidRPr="006877BA">
              <w:rPr>
                <w:color w:val="000000"/>
                <w:lang w:val="en-ID"/>
              </w:rPr>
              <w:t>1</w:t>
            </w:r>
          </w:p>
        </w:tc>
        <w:tc>
          <w:tcPr>
            <w:tcW w:w="844" w:type="dxa"/>
            <w:tcBorders>
              <w:bottom w:val="nil"/>
            </w:tcBorders>
          </w:tcPr>
          <w:p w14:paraId="64D5ABEF" w14:textId="77777777" w:rsidR="0029313A" w:rsidRPr="006877BA" w:rsidRDefault="0029313A" w:rsidP="004544E6">
            <w:pPr>
              <w:jc w:val="center"/>
              <w:rPr>
                <w:color w:val="000000"/>
                <w:lang w:val="en-ID"/>
              </w:rPr>
            </w:pPr>
            <w:r w:rsidRPr="006877BA">
              <w:rPr>
                <w:color w:val="000000"/>
                <w:lang w:val="en-ID"/>
              </w:rPr>
              <w:t>1,0</w:t>
            </w:r>
          </w:p>
        </w:tc>
      </w:tr>
      <w:tr w:rsidR="0029313A" w:rsidRPr="006877BA" w14:paraId="4D2D39F6" w14:textId="77777777" w:rsidTr="001D5E6B">
        <w:tc>
          <w:tcPr>
            <w:tcW w:w="5665" w:type="dxa"/>
            <w:tcBorders>
              <w:top w:val="nil"/>
              <w:bottom w:val="nil"/>
            </w:tcBorders>
          </w:tcPr>
          <w:p w14:paraId="39621EC5" w14:textId="77777777" w:rsidR="0029313A" w:rsidRPr="006877BA" w:rsidRDefault="0029313A" w:rsidP="004544E6">
            <w:pPr>
              <w:rPr>
                <w:color w:val="000000"/>
                <w:lang w:val="en-ID"/>
              </w:rPr>
            </w:pPr>
            <w:r w:rsidRPr="006877BA">
              <w:rPr>
                <w:color w:val="000000"/>
                <w:lang w:val="en-ID"/>
              </w:rPr>
              <w:t>Mendukung</w:t>
            </w:r>
          </w:p>
        </w:tc>
        <w:tc>
          <w:tcPr>
            <w:tcW w:w="992" w:type="dxa"/>
            <w:tcBorders>
              <w:top w:val="nil"/>
              <w:bottom w:val="nil"/>
            </w:tcBorders>
          </w:tcPr>
          <w:p w14:paraId="04433B85" w14:textId="77777777" w:rsidR="0029313A" w:rsidRPr="006877BA" w:rsidRDefault="0029313A" w:rsidP="004544E6">
            <w:pPr>
              <w:jc w:val="center"/>
              <w:rPr>
                <w:color w:val="000000"/>
                <w:lang w:val="en-ID"/>
              </w:rPr>
            </w:pPr>
            <w:r w:rsidRPr="006877BA">
              <w:rPr>
                <w:color w:val="000000"/>
                <w:lang w:val="en-ID"/>
              </w:rPr>
              <w:t>104</w:t>
            </w:r>
          </w:p>
        </w:tc>
        <w:tc>
          <w:tcPr>
            <w:tcW w:w="844" w:type="dxa"/>
            <w:tcBorders>
              <w:top w:val="nil"/>
              <w:bottom w:val="nil"/>
            </w:tcBorders>
          </w:tcPr>
          <w:p w14:paraId="224F0987" w14:textId="77777777" w:rsidR="0029313A" w:rsidRPr="006877BA" w:rsidRDefault="0029313A" w:rsidP="004544E6">
            <w:pPr>
              <w:jc w:val="center"/>
              <w:rPr>
                <w:color w:val="000000"/>
                <w:lang w:val="en-ID"/>
              </w:rPr>
            </w:pPr>
            <w:r w:rsidRPr="006877BA">
              <w:rPr>
                <w:color w:val="000000"/>
                <w:lang w:val="en-ID"/>
              </w:rPr>
              <w:t>99,0</w:t>
            </w:r>
          </w:p>
        </w:tc>
      </w:tr>
      <w:tr w:rsidR="0029313A" w:rsidRPr="006877BA" w14:paraId="371E3B04" w14:textId="77777777" w:rsidTr="001D5E6B">
        <w:tc>
          <w:tcPr>
            <w:tcW w:w="5665" w:type="dxa"/>
            <w:tcBorders>
              <w:top w:val="nil"/>
            </w:tcBorders>
          </w:tcPr>
          <w:p w14:paraId="5B157BDD" w14:textId="77777777" w:rsidR="0029313A" w:rsidRPr="006877BA" w:rsidRDefault="0029313A" w:rsidP="004544E6">
            <w:pPr>
              <w:rPr>
                <w:b/>
                <w:bCs/>
                <w:color w:val="000000"/>
                <w:lang w:val="en-ID"/>
              </w:rPr>
            </w:pPr>
            <w:r w:rsidRPr="006877BA">
              <w:rPr>
                <w:b/>
                <w:bCs/>
                <w:color w:val="000000"/>
                <w:lang w:val="en-ID"/>
              </w:rPr>
              <w:t>Total</w:t>
            </w:r>
          </w:p>
        </w:tc>
        <w:tc>
          <w:tcPr>
            <w:tcW w:w="992" w:type="dxa"/>
            <w:tcBorders>
              <w:top w:val="nil"/>
            </w:tcBorders>
          </w:tcPr>
          <w:p w14:paraId="623DC3E5"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769116A2" w14:textId="77777777" w:rsidR="0029313A" w:rsidRPr="006877BA" w:rsidRDefault="0029313A" w:rsidP="004544E6">
            <w:pPr>
              <w:jc w:val="center"/>
              <w:rPr>
                <w:b/>
                <w:bCs/>
                <w:color w:val="000000"/>
                <w:lang w:val="en-ID"/>
              </w:rPr>
            </w:pPr>
            <w:r w:rsidRPr="006877BA">
              <w:rPr>
                <w:b/>
                <w:bCs/>
                <w:color w:val="000000"/>
                <w:lang w:val="en-ID"/>
              </w:rPr>
              <w:t>100,0</w:t>
            </w:r>
          </w:p>
        </w:tc>
      </w:tr>
    </w:tbl>
    <w:p w14:paraId="70906FF3" w14:textId="1767712C" w:rsidR="0029313A" w:rsidRPr="006877BA" w:rsidRDefault="0029313A" w:rsidP="004544E6">
      <w:pPr>
        <w:ind w:firstLine="720"/>
        <w:jc w:val="both"/>
        <w:rPr>
          <w:color w:val="000000"/>
          <w:lang w:val="en-ID"/>
        </w:rPr>
      </w:pPr>
      <w:r w:rsidRPr="006877BA">
        <w:rPr>
          <w:color w:val="000000"/>
          <w:lang w:val="en-ID"/>
        </w:rPr>
        <w:t>Berdasarkan Tabel 3</w:t>
      </w:r>
      <w:r w:rsidR="00F43498">
        <w:rPr>
          <w:color w:val="000000"/>
          <w:lang w:val="en-ID"/>
        </w:rPr>
        <w:t xml:space="preserve"> </w:t>
      </w:r>
      <w:r w:rsidRPr="006877BA">
        <w:rPr>
          <w:color w:val="000000"/>
          <w:lang w:val="en-ID"/>
        </w:rPr>
        <w:t>dapat diketahui bahwa hampir seluruh responden (99%) menerima/mendukung program pencegahan dan pengendalian penyakit DBD, sedangkan terdapat 1 responden (1%) yang tidak menerima/mendukung program pencegahan dan pengendalian penyakit DBD.</w:t>
      </w:r>
      <w:r w:rsidRPr="006877BA">
        <w:t xml:space="preserve"> </w:t>
      </w:r>
      <w:bookmarkStart w:id="3" w:name="_Hlk201523606"/>
      <w:r w:rsidRPr="006877BA">
        <w:rPr>
          <w:color w:val="000000"/>
          <w:lang w:val="en-ID"/>
        </w:rPr>
        <w:t>Kemudian pada Tingkat Pengetahuan Responden dapat dilihat pada tabel di bawah ini.</w:t>
      </w:r>
      <w:bookmarkEnd w:id="3"/>
    </w:p>
    <w:p w14:paraId="75BCAFD8" w14:textId="31D819D7" w:rsidR="0029313A" w:rsidRPr="006877BA" w:rsidRDefault="0029313A" w:rsidP="004544E6">
      <w:pPr>
        <w:pStyle w:val="ListParagraph"/>
        <w:spacing w:after="0" w:line="240" w:lineRule="auto"/>
        <w:ind w:left="786"/>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4</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Kategori</w:t>
      </w:r>
      <w:proofErr w:type="spellEnd"/>
      <w:r w:rsidRPr="006877BA">
        <w:rPr>
          <w:rFonts w:ascii="Times New Roman" w:hAnsi="Times New Roman"/>
          <w:color w:val="000000"/>
          <w:sz w:val="24"/>
          <w:szCs w:val="24"/>
          <w:lang w:val="en-ID"/>
        </w:rPr>
        <w:t xml:space="preserve"> Tingkat </w:t>
      </w:r>
      <w:proofErr w:type="spellStart"/>
      <w:r w:rsidRPr="006877BA">
        <w:rPr>
          <w:rFonts w:ascii="Times New Roman" w:hAnsi="Times New Roman"/>
          <w:color w:val="000000"/>
          <w:sz w:val="24"/>
          <w:szCs w:val="24"/>
          <w:lang w:val="en-ID"/>
        </w:rPr>
        <w:t>Pengetahuan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Responden</w:t>
      </w:r>
      <w:proofErr w:type="spellEnd"/>
    </w:p>
    <w:tbl>
      <w:tblPr>
        <w:tblStyle w:val="TableGrid"/>
        <w:tblW w:w="7501"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29313A" w:rsidRPr="006877BA" w14:paraId="534E9F11" w14:textId="77777777" w:rsidTr="001D5E6B">
        <w:tc>
          <w:tcPr>
            <w:tcW w:w="5665" w:type="dxa"/>
          </w:tcPr>
          <w:p w14:paraId="62B2F21E" w14:textId="77777777" w:rsidR="0029313A" w:rsidRPr="006877BA" w:rsidRDefault="0029313A" w:rsidP="004544E6">
            <w:pPr>
              <w:rPr>
                <w:b/>
                <w:bCs/>
                <w:color w:val="000000"/>
                <w:lang w:val="en-ID"/>
              </w:rPr>
            </w:pPr>
            <w:r w:rsidRPr="006877BA">
              <w:rPr>
                <w:b/>
                <w:bCs/>
                <w:color w:val="000000"/>
                <w:lang w:val="en-ID"/>
              </w:rPr>
              <w:t>Tingkat Pengetahuan</w:t>
            </w:r>
          </w:p>
        </w:tc>
        <w:tc>
          <w:tcPr>
            <w:tcW w:w="992" w:type="dxa"/>
          </w:tcPr>
          <w:p w14:paraId="05FF6476" w14:textId="77777777" w:rsidR="0029313A" w:rsidRPr="006877BA" w:rsidRDefault="0029313A" w:rsidP="004544E6">
            <w:pPr>
              <w:jc w:val="center"/>
              <w:rPr>
                <w:b/>
                <w:bCs/>
                <w:color w:val="000000"/>
                <w:lang w:val="en-ID"/>
              </w:rPr>
            </w:pPr>
            <w:r w:rsidRPr="006877BA">
              <w:rPr>
                <w:b/>
                <w:bCs/>
                <w:color w:val="000000"/>
                <w:lang w:val="en-ID"/>
              </w:rPr>
              <w:t>f</w:t>
            </w:r>
          </w:p>
        </w:tc>
        <w:tc>
          <w:tcPr>
            <w:tcW w:w="844" w:type="dxa"/>
          </w:tcPr>
          <w:p w14:paraId="31BDA423" w14:textId="77777777" w:rsidR="0029313A" w:rsidRPr="006877BA" w:rsidRDefault="0029313A" w:rsidP="004544E6">
            <w:pPr>
              <w:jc w:val="center"/>
              <w:rPr>
                <w:b/>
                <w:bCs/>
                <w:color w:val="000000"/>
                <w:lang w:val="en-ID"/>
              </w:rPr>
            </w:pPr>
            <w:r w:rsidRPr="006877BA">
              <w:rPr>
                <w:b/>
                <w:bCs/>
                <w:color w:val="000000"/>
                <w:lang w:val="en-ID"/>
              </w:rPr>
              <w:t>%</w:t>
            </w:r>
          </w:p>
        </w:tc>
      </w:tr>
      <w:tr w:rsidR="0029313A" w:rsidRPr="006877BA" w14:paraId="4AA4E235" w14:textId="77777777" w:rsidTr="001D5E6B">
        <w:tc>
          <w:tcPr>
            <w:tcW w:w="5665" w:type="dxa"/>
            <w:tcBorders>
              <w:bottom w:val="nil"/>
            </w:tcBorders>
          </w:tcPr>
          <w:p w14:paraId="0A392C8A" w14:textId="77777777" w:rsidR="0029313A" w:rsidRPr="006877BA" w:rsidRDefault="0029313A" w:rsidP="004544E6">
            <w:pPr>
              <w:rPr>
                <w:color w:val="000000"/>
                <w:lang w:val="en-ID"/>
              </w:rPr>
            </w:pPr>
            <w:r w:rsidRPr="006877BA">
              <w:rPr>
                <w:color w:val="000000"/>
                <w:lang w:val="en-ID"/>
              </w:rPr>
              <w:t>Kurang</w:t>
            </w:r>
          </w:p>
        </w:tc>
        <w:tc>
          <w:tcPr>
            <w:tcW w:w="992" w:type="dxa"/>
            <w:tcBorders>
              <w:bottom w:val="nil"/>
            </w:tcBorders>
          </w:tcPr>
          <w:p w14:paraId="4E6E6A0C" w14:textId="77777777" w:rsidR="0029313A" w:rsidRPr="006877BA" w:rsidRDefault="0029313A" w:rsidP="004544E6">
            <w:pPr>
              <w:jc w:val="center"/>
              <w:rPr>
                <w:color w:val="000000"/>
                <w:lang w:val="en-ID"/>
              </w:rPr>
            </w:pPr>
            <w:r w:rsidRPr="006877BA">
              <w:rPr>
                <w:color w:val="000000"/>
                <w:lang w:val="en-ID"/>
              </w:rPr>
              <w:t>2</w:t>
            </w:r>
          </w:p>
        </w:tc>
        <w:tc>
          <w:tcPr>
            <w:tcW w:w="844" w:type="dxa"/>
            <w:tcBorders>
              <w:bottom w:val="nil"/>
            </w:tcBorders>
          </w:tcPr>
          <w:p w14:paraId="7CE725DF" w14:textId="77777777" w:rsidR="0029313A" w:rsidRPr="006877BA" w:rsidRDefault="0029313A" w:rsidP="004544E6">
            <w:pPr>
              <w:jc w:val="center"/>
              <w:rPr>
                <w:color w:val="000000"/>
                <w:lang w:val="en-ID"/>
              </w:rPr>
            </w:pPr>
            <w:r w:rsidRPr="006877BA">
              <w:rPr>
                <w:color w:val="000000"/>
                <w:lang w:val="en-ID"/>
              </w:rPr>
              <w:t>1,9</w:t>
            </w:r>
          </w:p>
        </w:tc>
      </w:tr>
      <w:tr w:rsidR="0029313A" w:rsidRPr="006877BA" w14:paraId="4575D666" w14:textId="77777777" w:rsidTr="001D5E6B">
        <w:tc>
          <w:tcPr>
            <w:tcW w:w="5665" w:type="dxa"/>
            <w:tcBorders>
              <w:top w:val="nil"/>
              <w:bottom w:val="nil"/>
            </w:tcBorders>
          </w:tcPr>
          <w:p w14:paraId="3286F162" w14:textId="77777777" w:rsidR="0029313A" w:rsidRPr="006877BA" w:rsidRDefault="0029313A" w:rsidP="004544E6">
            <w:pPr>
              <w:rPr>
                <w:color w:val="000000"/>
                <w:lang w:val="en-ID"/>
              </w:rPr>
            </w:pPr>
            <w:r w:rsidRPr="006877BA">
              <w:rPr>
                <w:color w:val="000000"/>
                <w:lang w:val="en-ID"/>
              </w:rPr>
              <w:t>Baik</w:t>
            </w:r>
          </w:p>
        </w:tc>
        <w:tc>
          <w:tcPr>
            <w:tcW w:w="992" w:type="dxa"/>
            <w:tcBorders>
              <w:top w:val="nil"/>
              <w:bottom w:val="nil"/>
            </w:tcBorders>
          </w:tcPr>
          <w:p w14:paraId="7DE7062D" w14:textId="77777777" w:rsidR="0029313A" w:rsidRPr="006877BA" w:rsidRDefault="0029313A" w:rsidP="004544E6">
            <w:pPr>
              <w:jc w:val="center"/>
              <w:rPr>
                <w:color w:val="000000"/>
                <w:lang w:val="en-ID"/>
              </w:rPr>
            </w:pPr>
            <w:r w:rsidRPr="006877BA">
              <w:rPr>
                <w:color w:val="000000"/>
                <w:lang w:val="en-ID"/>
              </w:rPr>
              <w:t>103</w:t>
            </w:r>
          </w:p>
        </w:tc>
        <w:tc>
          <w:tcPr>
            <w:tcW w:w="844" w:type="dxa"/>
            <w:tcBorders>
              <w:top w:val="nil"/>
              <w:bottom w:val="nil"/>
            </w:tcBorders>
          </w:tcPr>
          <w:p w14:paraId="22E4FACA" w14:textId="77777777" w:rsidR="0029313A" w:rsidRPr="006877BA" w:rsidRDefault="0029313A" w:rsidP="004544E6">
            <w:pPr>
              <w:jc w:val="center"/>
              <w:rPr>
                <w:color w:val="000000"/>
                <w:lang w:val="en-ID"/>
              </w:rPr>
            </w:pPr>
            <w:r w:rsidRPr="006877BA">
              <w:rPr>
                <w:color w:val="000000"/>
                <w:lang w:val="en-ID"/>
              </w:rPr>
              <w:t>98,1</w:t>
            </w:r>
          </w:p>
        </w:tc>
      </w:tr>
      <w:tr w:rsidR="0029313A" w:rsidRPr="006877BA" w14:paraId="205EFF23" w14:textId="77777777" w:rsidTr="001D5E6B">
        <w:tc>
          <w:tcPr>
            <w:tcW w:w="5665" w:type="dxa"/>
            <w:tcBorders>
              <w:top w:val="nil"/>
            </w:tcBorders>
          </w:tcPr>
          <w:p w14:paraId="54AED7AD" w14:textId="77777777" w:rsidR="0029313A" w:rsidRPr="006877BA" w:rsidRDefault="0029313A" w:rsidP="004544E6">
            <w:pPr>
              <w:rPr>
                <w:b/>
                <w:bCs/>
                <w:color w:val="000000"/>
                <w:lang w:val="en-ID"/>
              </w:rPr>
            </w:pPr>
            <w:r w:rsidRPr="006877BA">
              <w:rPr>
                <w:b/>
                <w:bCs/>
                <w:color w:val="000000"/>
                <w:lang w:val="en-ID"/>
              </w:rPr>
              <w:t>Total</w:t>
            </w:r>
          </w:p>
        </w:tc>
        <w:tc>
          <w:tcPr>
            <w:tcW w:w="992" w:type="dxa"/>
            <w:tcBorders>
              <w:top w:val="nil"/>
            </w:tcBorders>
          </w:tcPr>
          <w:p w14:paraId="5294F2C5"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37325120" w14:textId="77777777" w:rsidR="0029313A" w:rsidRPr="006877BA" w:rsidRDefault="0029313A" w:rsidP="004544E6">
            <w:pPr>
              <w:jc w:val="center"/>
              <w:rPr>
                <w:b/>
                <w:bCs/>
                <w:color w:val="000000"/>
                <w:lang w:val="en-ID"/>
              </w:rPr>
            </w:pPr>
            <w:r w:rsidRPr="006877BA">
              <w:rPr>
                <w:b/>
                <w:bCs/>
                <w:color w:val="000000"/>
                <w:lang w:val="en-ID"/>
              </w:rPr>
              <w:t>100,0</w:t>
            </w:r>
          </w:p>
        </w:tc>
      </w:tr>
    </w:tbl>
    <w:p w14:paraId="67EE2F84" w14:textId="08403F79" w:rsidR="0029313A" w:rsidRPr="006877BA" w:rsidRDefault="0029313A" w:rsidP="004544E6">
      <w:pPr>
        <w:ind w:firstLine="720"/>
        <w:jc w:val="both"/>
        <w:rPr>
          <w:color w:val="000000"/>
          <w:lang w:val="en-ID"/>
        </w:rPr>
      </w:pPr>
      <w:r w:rsidRPr="006877BA">
        <w:rPr>
          <w:color w:val="000000"/>
          <w:lang w:val="en-ID"/>
        </w:rPr>
        <w:t>Berdasarkan Tabel 4 dapat diketahui kategori tingkat pengetahuan responden, dimana dari 105 responden sebanyak (98,1%) memiliki tingkat pengetahuan yang baik dan sebanyak (1,9%) responden memiliki tingkat pengetahuan kurang. Kemudian pada Sikap Responden dapat dilihat pada tabel di bawah ini.</w:t>
      </w:r>
    </w:p>
    <w:p w14:paraId="3FB53FAE" w14:textId="120E97D1" w:rsidR="0029313A" w:rsidRPr="006877BA" w:rsidRDefault="0029313A" w:rsidP="004544E6">
      <w:pPr>
        <w:pStyle w:val="ListParagraph"/>
        <w:spacing w:after="0" w:line="240" w:lineRule="auto"/>
        <w:ind w:left="786"/>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5</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Kategori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Sikap</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Responden</w:t>
      </w:r>
      <w:proofErr w:type="spellEnd"/>
    </w:p>
    <w:tbl>
      <w:tblPr>
        <w:tblStyle w:val="TableGrid"/>
        <w:tblW w:w="7501" w:type="dxa"/>
        <w:tblInd w:w="770" w:type="dxa"/>
        <w:tblBorders>
          <w:left w:val="none" w:sz="0" w:space="0" w:color="auto"/>
          <w:right w:val="none" w:sz="0" w:space="0" w:color="auto"/>
          <w:insideV w:val="none" w:sz="0" w:space="0" w:color="auto"/>
        </w:tblBorders>
        <w:tblLook w:val="04A0" w:firstRow="1" w:lastRow="0" w:firstColumn="1" w:lastColumn="0" w:noHBand="0" w:noVBand="1"/>
      </w:tblPr>
      <w:tblGrid>
        <w:gridCol w:w="5670"/>
        <w:gridCol w:w="987"/>
        <w:gridCol w:w="844"/>
      </w:tblGrid>
      <w:tr w:rsidR="0029313A" w:rsidRPr="006877BA" w14:paraId="34105EBB" w14:textId="77777777" w:rsidTr="004D03FF">
        <w:tc>
          <w:tcPr>
            <w:tcW w:w="5670" w:type="dxa"/>
          </w:tcPr>
          <w:p w14:paraId="2758BC6C" w14:textId="77777777" w:rsidR="0029313A" w:rsidRPr="006877BA" w:rsidRDefault="0029313A" w:rsidP="004544E6">
            <w:pPr>
              <w:rPr>
                <w:b/>
                <w:bCs/>
                <w:color w:val="000000"/>
                <w:lang w:val="en-ID"/>
              </w:rPr>
            </w:pPr>
            <w:r w:rsidRPr="006877BA">
              <w:rPr>
                <w:b/>
                <w:bCs/>
                <w:color w:val="000000"/>
                <w:lang w:val="en-ID"/>
              </w:rPr>
              <w:t>Sikap</w:t>
            </w:r>
          </w:p>
        </w:tc>
        <w:tc>
          <w:tcPr>
            <w:tcW w:w="987" w:type="dxa"/>
          </w:tcPr>
          <w:p w14:paraId="12413648" w14:textId="77777777" w:rsidR="0029313A" w:rsidRPr="006877BA" w:rsidRDefault="0029313A" w:rsidP="004544E6">
            <w:pPr>
              <w:jc w:val="center"/>
              <w:rPr>
                <w:b/>
                <w:bCs/>
                <w:color w:val="000000"/>
                <w:lang w:val="en-ID"/>
              </w:rPr>
            </w:pPr>
            <w:r w:rsidRPr="006877BA">
              <w:rPr>
                <w:b/>
                <w:bCs/>
                <w:color w:val="000000"/>
                <w:lang w:val="en-ID"/>
              </w:rPr>
              <w:t>f</w:t>
            </w:r>
          </w:p>
        </w:tc>
        <w:tc>
          <w:tcPr>
            <w:tcW w:w="844" w:type="dxa"/>
          </w:tcPr>
          <w:p w14:paraId="6ACC20BA" w14:textId="77777777" w:rsidR="0029313A" w:rsidRPr="006877BA" w:rsidRDefault="0029313A" w:rsidP="004544E6">
            <w:pPr>
              <w:jc w:val="center"/>
              <w:rPr>
                <w:b/>
                <w:bCs/>
                <w:color w:val="000000"/>
                <w:lang w:val="en-ID"/>
              </w:rPr>
            </w:pPr>
            <w:r w:rsidRPr="006877BA">
              <w:rPr>
                <w:b/>
                <w:bCs/>
                <w:color w:val="000000"/>
                <w:lang w:val="en-ID"/>
              </w:rPr>
              <w:t>%</w:t>
            </w:r>
          </w:p>
        </w:tc>
      </w:tr>
      <w:tr w:rsidR="0029313A" w:rsidRPr="006877BA" w14:paraId="4C80A7C4" w14:textId="77777777" w:rsidTr="004D03FF">
        <w:tc>
          <w:tcPr>
            <w:tcW w:w="5670" w:type="dxa"/>
            <w:tcBorders>
              <w:bottom w:val="nil"/>
            </w:tcBorders>
          </w:tcPr>
          <w:p w14:paraId="730EF9C8" w14:textId="77777777" w:rsidR="0029313A" w:rsidRPr="006877BA" w:rsidRDefault="0029313A" w:rsidP="004544E6">
            <w:pPr>
              <w:rPr>
                <w:color w:val="000000"/>
                <w:lang w:val="en-ID"/>
              </w:rPr>
            </w:pPr>
            <w:r w:rsidRPr="006877BA">
              <w:rPr>
                <w:color w:val="000000"/>
                <w:lang w:val="en-ID"/>
              </w:rPr>
              <w:t>Kurang</w:t>
            </w:r>
          </w:p>
        </w:tc>
        <w:tc>
          <w:tcPr>
            <w:tcW w:w="987" w:type="dxa"/>
            <w:tcBorders>
              <w:bottom w:val="nil"/>
            </w:tcBorders>
          </w:tcPr>
          <w:p w14:paraId="2091634C" w14:textId="77777777" w:rsidR="0029313A" w:rsidRPr="006877BA" w:rsidRDefault="0029313A" w:rsidP="004544E6">
            <w:pPr>
              <w:jc w:val="center"/>
              <w:rPr>
                <w:color w:val="000000"/>
                <w:lang w:val="en-ID"/>
              </w:rPr>
            </w:pPr>
            <w:r w:rsidRPr="006877BA">
              <w:rPr>
                <w:color w:val="000000"/>
                <w:lang w:val="en-ID"/>
              </w:rPr>
              <w:t>0</w:t>
            </w:r>
          </w:p>
        </w:tc>
        <w:tc>
          <w:tcPr>
            <w:tcW w:w="844" w:type="dxa"/>
            <w:tcBorders>
              <w:bottom w:val="nil"/>
            </w:tcBorders>
          </w:tcPr>
          <w:p w14:paraId="049B14FC" w14:textId="77777777" w:rsidR="0029313A" w:rsidRPr="006877BA" w:rsidRDefault="0029313A" w:rsidP="004544E6">
            <w:pPr>
              <w:jc w:val="center"/>
              <w:rPr>
                <w:color w:val="000000"/>
                <w:lang w:val="en-ID"/>
              </w:rPr>
            </w:pPr>
            <w:r w:rsidRPr="006877BA">
              <w:rPr>
                <w:color w:val="000000"/>
                <w:lang w:val="en-ID"/>
              </w:rPr>
              <w:t>0</w:t>
            </w:r>
          </w:p>
        </w:tc>
      </w:tr>
      <w:tr w:rsidR="0029313A" w:rsidRPr="006877BA" w14:paraId="2CF432C4" w14:textId="77777777" w:rsidTr="004D03FF">
        <w:tc>
          <w:tcPr>
            <w:tcW w:w="5670" w:type="dxa"/>
            <w:tcBorders>
              <w:top w:val="nil"/>
              <w:bottom w:val="nil"/>
            </w:tcBorders>
          </w:tcPr>
          <w:p w14:paraId="7EB0E816" w14:textId="77777777" w:rsidR="0029313A" w:rsidRPr="006877BA" w:rsidRDefault="0029313A" w:rsidP="004544E6">
            <w:pPr>
              <w:rPr>
                <w:color w:val="000000"/>
                <w:lang w:val="en-ID"/>
              </w:rPr>
            </w:pPr>
            <w:r w:rsidRPr="006877BA">
              <w:rPr>
                <w:color w:val="000000"/>
                <w:lang w:val="en-ID"/>
              </w:rPr>
              <w:t>Cukup</w:t>
            </w:r>
          </w:p>
        </w:tc>
        <w:tc>
          <w:tcPr>
            <w:tcW w:w="987" w:type="dxa"/>
            <w:tcBorders>
              <w:top w:val="nil"/>
              <w:bottom w:val="nil"/>
            </w:tcBorders>
          </w:tcPr>
          <w:p w14:paraId="63C484AF" w14:textId="77777777" w:rsidR="0029313A" w:rsidRPr="006877BA" w:rsidRDefault="0029313A" w:rsidP="004544E6">
            <w:pPr>
              <w:jc w:val="center"/>
              <w:rPr>
                <w:color w:val="000000"/>
                <w:lang w:val="en-ID"/>
              </w:rPr>
            </w:pPr>
            <w:r w:rsidRPr="006877BA">
              <w:rPr>
                <w:color w:val="000000"/>
                <w:lang w:val="en-ID"/>
              </w:rPr>
              <w:t>39</w:t>
            </w:r>
          </w:p>
        </w:tc>
        <w:tc>
          <w:tcPr>
            <w:tcW w:w="844" w:type="dxa"/>
            <w:tcBorders>
              <w:top w:val="nil"/>
              <w:bottom w:val="nil"/>
            </w:tcBorders>
          </w:tcPr>
          <w:p w14:paraId="05230E9C" w14:textId="77777777" w:rsidR="0029313A" w:rsidRPr="006877BA" w:rsidRDefault="0029313A" w:rsidP="004544E6">
            <w:pPr>
              <w:jc w:val="center"/>
              <w:rPr>
                <w:color w:val="000000"/>
                <w:lang w:val="en-ID"/>
              </w:rPr>
            </w:pPr>
            <w:r w:rsidRPr="006877BA">
              <w:rPr>
                <w:color w:val="000000"/>
                <w:lang w:val="en-ID"/>
              </w:rPr>
              <w:t>37,1</w:t>
            </w:r>
          </w:p>
        </w:tc>
      </w:tr>
      <w:tr w:rsidR="0029313A" w:rsidRPr="006877BA" w14:paraId="72A0C127" w14:textId="77777777" w:rsidTr="004D03FF">
        <w:tc>
          <w:tcPr>
            <w:tcW w:w="5670" w:type="dxa"/>
            <w:tcBorders>
              <w:top w:val="nil"/>
              <w:bottom w:val="nil"/>
            </w:tcBorders>
          </w:tcPr>
          <w:p w14:paraId="2F4C569B" w14:textId="77777777" w:rsidR="0029313A" w:rsidRPr="006877BA" w:rsidRDefault="0029313A" w:rsidP="004544E6">
            <w:pPr>
              <w:rPr>
                <w:color w:val="000000"/>
                <w:lang w:val="en-ID"/>
              </w:rPr>
            </w:pPr>
            <w:r w:rsidRPr="006877BA">
              <w:rPr>
                <w:color w:val="000000"/>
                <w:lang w:val="en-ID"/>
              </w:rPr>
              <w:t>Baik</w:t>
            </w:r>
          </w:p>
        </w:tc>
        <w:tc>
          <w:tcPr>
            <w:tcW w:w="987" w:type="dxa"/>
            <w:tcBorders>
              <w:top w:val="nil"/>
              <w:bottom w:val="nil"/>
            </w:tcBorders>
          </w:tcPr>
          <w:p w14:paraId="1EA34423" w14:textId="77777777" w:rsidR="0029313A" w:rsidRPr="006877BA" w:rsidRDefault="0029313A" w:rsidP="004544E6">
            <w:pPr>
              <w:jc w:val="center"/>
              <w:rPr>
                <w:color w:val="000000"/>
                <w:lang w:val="en-ID"/>
              </w:rPr>
            </w:pPr>
            <w:r w:rsidRPr="006877BA">
              <w:rPr>
                <w:color w:val="000000"/>
                <w:lang w:val="en-ID"/>
              </w:rPr>
              <w:t>66</w:t>
            </w:r>
          </w:p>
        </w:tc>
        <w:tc>
          <w:tcPr>
            <w:tcW w:w="844" w:type="dxa"/>
            <w:tcBorders>
              <w:top w:val="nil"/>
              <w:bottom w:val="nil"/>
            </w:tcBorders>
          </w:tcPr>
          <w:p w14:paraId="7879C5A8" w14:textId="77777777" w:rsidR="0029313A" w:rsidRPr="006877BA" w:rsidRDefault="0029313A" w:rsidP="004544E6">
            <w:pPr>
              <w:jc w:val="center"/>
              <w:rPr>
                <w:color w:val="000000"/>
                <w:lang w:val="en-ID"/>
              </w:rPr>
            </w:pPr>
            <w:r w:rsidRPr="006877BA">
              <w:rPr>
                <w:color w:val="000000"/>
                <w:lang w:val="en-ID"/>
              </w:rPr>
              <w:t>62,9</w:t>
            </w:r>
          </w:p>
        </w:tc>
      </w:tr>
      <w:tr w:rsidR="0029313A" w:rsidRPr="006877BA" w14:paraId="5EF99B5E" w14:textId="77777777" w:rsidTr="004D03FF">
        <w:tc>
          <w:tcPr>
            <w:tcW w:w="5670" w:type="dxa"/>
            <w:tcBorders>
              <w:top w:val="nil"/>
            </w:tcBorders>
          </w:tcPr>
          <w:p w14:paraId="1C1EF094" w14:textId="77777777" w:rsidR="0029313A" w:rsidRPr="006877BA" w:rsidRDefault="0029313A" w:rsidP="004544E6">
            <w:pPr>
              <w:rPr>
                <w:b/>
                <w:bCs/>
                <w:color w:val="000000"/>
                <w:lang w:val="en-ID"/>
              </w:rPr>
            </w:pPr>
            <w:r w:rsidRPr="006877BA">
              <w:rPr>
                <w:b/>
                <w:bCs/>
                <w:color w:val="000000"/>
                <w:lang w:val="en-ID"/>
              </w:rPr>
              <w:t>Total</w:t>
            </w:r>
          </w:p>
        </w:tc>
        <w:tc>
          <w:tcPr>
            <w:tcW w:w="987" w:type="dxa"/>
            <w:tcBorders>
              <w:top w:val="nil"/>
            </w:tcBorders>
          </w:tcPr>
          <w:p w14:paraId="6A001788"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2093BE56" w14:textId="77777777" w:rsidR="0029313A" w:rsidRPr="006877BA" w:rsidRDefault="0029313A" w:rsidP="004544E6">
            <w:pPr>
              <w:jc w:val="center"/>
              <w:rPr>
                <w:b/>
                <w:bCs/>
                <w:color w:val="000000"/>
                <w:lang w:val="en-ID"/>
              </w:rPr>
            </w:pPr>
            <w:r w:rsidRPr="006877BA">
              <w:rPr>
                <w:b/>
                <w:bCs/>
                <w:color w:val="000000"/>
                <w:lang w:val="en-ID"/>
              </w:rPr>
              <w:t>100,0</w:t>
            </w:r>
          </w:p>
        </w:tc>
      </w:tr>
    </w:tbl>
    <w:p w14:paraId="364077FD" w14:textId="417E044B" w:rsidR="0029313A" w:rsidRDefault="0029313A" w:rsidP="004544E6">
      <w:pPr>
        <w:ind w:firstLine="720"/>
        <w:jc w:val="both"/>
        <w:rPr>
          <w:color w:val="000000"/>
          <w:lang w:val="en-ID"/>
        </w:rPr>
      </w:pPr>
      <w:r w:rsidRPr="006877BA">
        <w:rPr>
          <w:color w:val="000000"/>
          <w:lang w:val="en-ID"/>
        </w:rPr>
        <w:t>Berdasarakan Tabel 5 dapat diketahui kategori sikap terhadap program pencegahan dan pengendalian penyakit DBD, dimana terdapat lebih banyak responden yang memiliki sikap yang baik (62,9%) dibandingkan dengan yang memiliki sikap yang cukup terhadap program pencegahan dan pengendalian penyakit DBD (37,1%). Kemudian pada Sarana dan Prasarana Respondendapat dilihat pada tabel di bawah ini.</w:t>
      </w:r>
    </w:p>
    <w:p w14:paraId="2D35EC16" w14:textId="77777777" w:rsidR="004544E6" w:rsidRDefault="004544E6" w:rsidP="004544E6">
      <w:pPr>
        <w:ind w:firstLine="720"/>
        <w:jc w:val="both"/>
        <w:rPr>
          <w:color w:val="000000"/>
          <w:lang w:val="en-ID"/>
        </w:rPr>
      </w:pPr>
    </w:p>
    <w:p w14:paraId="52F93738" w14:textId="77777777" w:rsidR="004544E6" w:rsidRDefault="004544E6" w:rsidP="004544E6">
      <w:pPr>
        <w:ind w:firstLine="720"/>
        <w:jc w:val="both"/>
        <w:rPr>
          <w:color w:val="000000"/>
          <w:lang w:val="en-ID"/>
        </w:rPr>
      </w:pPr>
    </w:p>
    <w:p w14:paraId="48D00902" w14:textId="77777777" w:rsidR="004544E6" w:rsidRPr="006877BA" w:rsidRDefault="004544E6" w:rsidP="004544E6">
      <w:pPr>
        <w:ind w:firstLine="720"/>
        <w:jc w:val="both"/>
        <w:rPr>
          <w:color w:val="000000"/>
          <w:lang w:val="en-ID"/>
        </w:rPr>
      </w:pPr>
    </w:p>
    <w:p w14:paraId="4D643527" w14:textId="20CB2160" w:rsidR="0029313A" w:rsidRPr="006877BA" w:rsidRDefault="0029313A" w:rsidP="004544E6">
      <w:pPr>
        <w:pStyle w:val="ListParagraph"/>
        <w:spacing w:after="0" w:line="240" w:lineRule="auto"/>
        <w:ind w:left="786"/>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lastRenderedPageBreak/>
        <w:t>Tabel 6</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Kategori</w:t>
      </w:r>
      <w:proofErr w:type="spellEnd"/>
      <w:r w:rsidRPr="006877BA">
        <w:rPr>
          <w:rFonts w:ascii="Times New Roman" w:hAnsi="Times New Roman"/>
          <w:color w:val="000000"/>
          <w:sz w:val="24"/>
          <w:szCs w:val="24"/>
          <w:lang w:val="en-ID"/>
        </w:rPr>
        <w:t xml:space="preserve"> Sarana dan </w:t>
      </w:r>
      <w:proofErr w:type="spellStart"/>
      <w:r w:rsidRPr="006877BA">
        <w:rPr>
          <w:rFonts w:ascii="Times New Roman" w:hAnsi="Times New Roman"/>
          <w:color w:val="000000"/>
          <w:sz w:val="24"/>
          <w:szCs w:val="24"/>
          <w:lang w:val="en-ID"/>
        </w:rPr>
        <w:t>Prasarana</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Responden</w:t>
      </w:r>
      <w:proofErr w:type="spellEnd"/>
    </w:p>
    <w:tbl>
      <w:tblPr>
        <w:tblStyle w:val="TableGrid"/>
        <w:tblW w:w="7501" w:type="dxa"/>
        <w:tblInd w:w="770"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29313A" w:rsidRPr="006877BA" w14:paraId="17312564" w14:textId="77777777" w:rsidTr="004D03FF">
        <w:tc>
          <w:tcPr>
            <w:tcW w:w="5665" w:type="dxa"/>
          </w:tcPr>
          <w:p w14:paraId="1857F6FB" w14:textId="77777777" w:rsidR="0029313A" w:rsidRPr="006877BA" w:rsidRDefault="0029313A" w:rsidP="004544E6">
            <w:pPr>
              <w:rPr>
                <w:b/>
                <w:bCs/>
                <w:color w:val="000000"/>
                <w:lang w:val="en-ID"/>
              </w:rPr>
            </w:pPr>
            <w:r w:rsidRPr="006877BA">
              <w:rPr>
                <w:b/>
                <w:bCs/>
                <w:color w:val="000000"/>
                <w:lang w:val="en-ID"/>
              </w:rPr>
              <w:t>Sarana dan Prasarana</w:t>
            </w:r>
          </w:p>
        </w:tc>
        <w:tc>
          <w:tcPr>
            <w:tcW w:w="992" w:type="dxa"/>
          </w:tcPr>
          <w:p w14:paraId="01AABE8C" w14:textId="77777777" w:rsidR="0029313A" w:rsidRPr="006877BA" w:rsidRDefault="0029313A" w:rsidP="004544E6">
            <w:pPr>
              <w:jc w:val="center"/>
              <w:rPr>
                <w:b/>
                <w:bCs/>
                <w:color w:val="000000"/>
                <w:lang w:val="en-ID"/>
              </w:rPr>
            </w:pPr>
            <w:r w:rsidRPr="006877BA">
              <w:rPr>
                <w:b/>
                <w:bCs/>
                <w:color w:val="000000"/>
                <w:lang w:val="en-ID"/>
              </w:rPr>
              <w:t>f</w:t>
            </w:r>
          </w:p>
        </w:tc>
        <w:tc>
          <w:tcPr>
            <w:tcW w:w="844" w:type="dxa"/>
          </w:tcPr>
          <w:p w14:paraId="0E5CBFA7" w14:textId="77777777" w:rsidR="0029313A" w:rsidRPr="006877BA" w:rsidRDefault="0029313A" w:rsidP="004544E6">
            <w:pPr>
              <w:jc w:val="center"/>
              <w:rPr>
                <w:b/>
                <w:bCs/>
                <w:color w:val="000000"/>
                <w:lang w:val="en-ID"/>
              </w:rPr>
            </w:pPr>
            <w:r w:rsidRPr="006877BA">
              <w:rPr>
                <w:b/>
                <w:bCs/>
                <w:color w:val="000000"/>
                <w:lang w:val="en-ID"/>
              </w:rPr>
              <w:t>%</w:t>
            </w:r>
          </w:p>
        </w:tc>
      </w:tr>
      <w:tr w:rsidR="0029313A" w:rsidRPr="006877BA" w14:paraId="4EE7B5BE" w14:textId="77777777" w:rsidTr="004D03FF">
        <w:tc>
          <w:tcPr>
            <w:tcW w:w="5665" w:type="dxa"/>
            <w:tcBorders>
              <w:bottom w:val="nil"/>
            </w:tcBorders>
          </w:tcPr>
          <w:p w14:paraId="53742EE4" w14:textId="77777777" w:rsidR="0029313A" w:rsidRPr="006877BA" w:rsidRDefault="0029313A" w:rsidP="004544E6">
            <w:pPr>
              <w:rPr>
                <w:color w:val="000000"/>
                <w:lang w:val="en-ID"/>
              </w:rPr>
            </w:pPr>
            <w:r w:rsidRPr="006877BA">
              <w:rPr>
                <w:color w:val="000000"/>
                <w:lang w:val="en-ID"/>
              </w:rPr>
              <w:t>Kurang</w:t>
            </w:r>
          </w:p>
        </w:tc>
        <w:tc>
          <w:tcPr>
            <w:tcW w:w="992" w:type="dxa"/>
            <w:tcBorders>
              <w:bottom w:val="nil"/>
            </w:tcBorders>
          </w:tcPr>
          <w:p w14:paraId="2B37B832" w14:textId="77777777" w:rsidR="0029313A" w:rsidRPr="006877BA" w:rsidRDefault="0029313A" w:rsidP="004544E6">
            <w:pPr>
              <w:jc w:val="center"/>
              <w:rPr>
                <w:color w:val="000000"/>
                <w:lang w:val="en-ID"/>
              </w:rPr>
            </w:pPr>
            <w:r w:rsidRPr="006877BA">
              <w:rPr>
                <w:color w:val="000000"/>
                <w:lang w:val="en-ID"/>
              </w:rPr>
              <w:t>65</w:t>
            </w:r>
          </w:p>
        </w:tc>
        <w:tc>
          <w:tcPr>
            <w:tcW w:w="844" w:type="dxa"/>
            <w:tcBorders>
              <w:bottom w:val="nil"/>
            </w:tcBorders>
          </w:tcPr>
          <w:p w14:paraId="13A22810" w14:textId="77777777" w:rsidR="0029313A" w:rsidRPr="006877BA" w:rsidRDefault="0029313A" w:rsidP="004544E6">
            <w:pPr>
              <w:jc w:val="center"/>
              <w:rPr>
                <w:color w:val="000000"/>
                <w:lang w:val="en-ID"/>
              </w:rPr>
            </w:pPr>
            <w:r w:rsidRPr="006877BA">
              <w:rPr>
                <w:color w:val="000000"/>
                <w:lang w:val="en-ID"/>
              </w:rPr>
              <w:t>61,9</w:t>
            </w:r>
          </w:p>
        </w:tc>
      </w:tr>
      <w:tr w:rsidR="0029313A" w:rsidRPr="006877BA" w14:paraId="0D196DDA" w14:textId="77777777" w:rsidTr="004D03FF">
        <w:tc>
          <w:tcPr>
            <w:tcW w:w="5665" w:type="dxa"/>
            <w:tcBorders>
              <w:top w:val="nil"/>
              <w:bottom w:val="nil"/>
            </w:tcBorders>
          </w:tcPr>
          <w:p w14:paraId="2A342240" w14:textId="77777777" w:rsidR="0029313A" w:rsidRPr="006877BA" w:rsidRDefault="0029313A" w:rsidP="004544E6">
            <w:pPr>
              <w:rPr>
                <w:color w:val="000000"/>
                <w:lang w:val="en-ID"/>
              </w:rPr>
            </w:pPr>
            <w:r w:rsidRPr="006877BA">
              <w:rPr>
                <w:color w:val="000000"/>
                <w:lang w:val="en-ID"/>
              </w:rPr>
              <w:t>Baik</w:t>
            </w:r>
          </w:p>
        </w:tc>
        <w:tc>
          <w:tcPr>
            <w:tcW w:w="992" w:type="dxa"/>
            <w:tcBorders>
              <w:top w:val="nil"/>
              <w:bottom w:val="nil"/>
            </w:tcBorders>
          </w:tcPr>
          <w:p w14:paraId="2D12BE21" w14:textId="77777777" w:rsidR="0029313A" w:rsidRPr="006877BA" w:rsidRDefault="0029313A" w:rsidP="004544E6">
            <w:pPr>
              <w:jc w:val="center"/>
              <w:rPr>
                <w:color w:val="000000"/>
                <w:lang w:val="en-ID"/>
              </w:rPr>
            </w:pPr>
            <w:r w:rsidRPr="006877BA">
              <w:rPr>
                <w:color w:val="000000"/>
                <w:lang w:val="en-ID"/>
              </w:rPr>
              <w:t>40</w:t>
            </w:r>
          </w:p>
        </w:tc>
        <w:tc>
          <w:tcPr>
            <w:tcW w:w="844" w:type="dxa"/>
            <w:tcBorders>
              <w:top w:val="nil"/>
              <w:bottom w:val="nil"/>
            </w:tcBorders>
          </w:tcPr>
          <w:p w14:paraId="4314B967" w14:textId="77777777" w:rsidR="0029313A" w:rsidRPr="006877BA" w:rsidRDefault="0029313A" w:rsidP="004544E6">
            <w:pPr>
              <w:jc w:val="center"/>
              <w:rPr>
                <w:color w:val="000000"/>
                <w:lang w:val="en-ID"/>
              </w:rPr>
            </w:pPr>
            <w:r w:rsidRPr="006877BA">
              <w:rPr>
                <w:color w:val="000000"/>
                <w:lang w:val="en-ID"/>
              </w:rPr>
              <w:t>38,1</w:t>
            </w:r>
          </w:p>
        </w:tc>
      </w:tr>
      <w:tr w:rsidR="0029313A" w:rsidRPr="006877BA" w14:paraId="0198B2C6" w14:textId="77777777" w:rsidTr="004D03FF">
        <w:tc>
          <w:tcPr>
            <w:tcW w:w="5665" w:type="dxa"/>
            <w:tcBorders>
              <w:top w:val="nil"/>
            </w:tcBorders>
          </w:tcPr>
          <w:p w14:paraId="2397F7F9" w14:textId="77777777" w:rsidR="0029313A" w:rsidRPr="006877BA" w:rsidRDefault="0029313A" w:rsidP="004544E6">
            <w:pPr>
              <w:rPr>
                <w:b/>
                <w:bCs/>
                <w:color w:val="000000"/>
                <w:lang w:val="en-ID"/>
              </w:rPr>
            </w:pPr>
            <w:r w:rsidRPr="006877BA">
              <w:rPr>
                <w:b/>
                <w:bCs/>
                <w:color w:val="000000"/>
                <w:lang w:val="en-ID"/>
              </w:rPr>
              <w:t>Total</w:t>
            </w:r>
          </w:p>
        </w:tc>
        <w:tc>
          <w:tcPr>
            <w:tcW w:w="992" w:type="dxa"/>
            <w:tcBorders>
              <w:top w:val="nil"/>
            </w:tcBorders>
          </w:tcPr>
          <w:p w14:paraId="1810D2A4" w14:textId="77777777" w:rsidR="0029313A" w:rsidRPr="006877BA" w:rsidRDefault="0029313A" w:rsidP="004544E6">
            <w:pPr>
              <w:jc w:val="center"/>
              <w:rPr>
                <w:b/>
                <w:bCs/>
                <w:color w:val="000000"/>
                <w:lang w:val="en-ID"/>
              </w:rPr>
            </w:pPr>
            <w:r w:rsidRPr="006877BA">
              <w:rPr>
                <w:b/>
                <w:bCs/>
                <w:color w:val="000000"/>
                <w:lang w:val="en-ID"/>
              </w:rPr>
              <w:t>105</w:t>
            </w:r>
          </w:p>
        </w:tc>
        <w:tc>
          <w:tcPr>
            <w:tcW w:w="844" w:type="dxa"/>
            <w:tcBorders>
              <w:top w:val="nil"/>
            </w:tcBorders>
          </w:tcPr>
          <w:p w14:paraId="586DA67B" w14:textId="77777777" w:rsidR="0029313A" w:rsidRPr="006877BA" w:rsidRDefault="0029313A" w:rsidP="004544E6">
            <w:pPr>
              <w:jc w:val="center"/>
              <w:rPr>
                <w:b/>
                <w:bCs/>
                <w:color w:val="000000"/>
                <w:lang w:val="en-ID"/>
              </w:rPr>
            </w:pPr>
            <w:r w:rsidRPr="006877BA">
              <w:rPr>
                <w:b/>
                <w:bCs/>
                <w:color w:val="000000"/>
                <w:lang w:val="en-ID"/>
              </w:rPr>
              <w:t>100,0</w:t>
            </w:r>
          </w:p>
        </w:tc>
      </w:tr>
    </w:tbl>
    <w:p w14:paraId="69F577E4" w14:textId="66D7EF73" w:rsidR="00244551" w:rsidRPr="006877BA" w:rsidRDefault="0029313A" w:rsidP="004544E6">
      <w:pPr>
        <w:jc w:val="both"/>
        <w:rPr>
          <w:color w:val="000000"/>
          <w:lang w:val="en-ID"/>
        </w:rPr>
      </w:pPr>
      <w:r w:rsidRPr="006877BA">
        <w:rPr>
          <w:color w:val="000000"/>
          <w:lang w:val="en-ID"/>
        </w:rPr>
        <w:tab/>
        <w:t xml:space="preserve">Berdasarkan Tabel 6 dapat diketahui kategori sarana dan prasarana dalam pencegahan dan pengendalian penyakit DBD, dimana mayoritas responden memiliki sarana dan prasarana yang kurang (61,9%) sedangkan sisanya memiliki sarana dan prasarana yang baik (38,1%) dalam pencegahan dan pengendalian penyakit DBD. </w:t>
      </w:r>
      <w:bookmarkStart w:id="4" w:name="_Hlk201524109"/>
      <w:r w:rsidRPr="006877BA">
        <w:rPr>
          <w:color w:val="000000"/>
          <w:lang w:val="en-ID"/>
        </w:rPr>
        <w:t xml:space="preserve">Kemudian pada </w:t>
      </w:r>
      <w:r w:rsidR="004D03FF" w:rsidRPr="006877BA">
        <w:rPr>
          <w:color w:val="000000"/>
          <w:lang w:val="en-ID"/>
        </w:rPr>
        <w:t xml:space="preserve">Dukungan Tokoh Masyarakat </w:t>
      </w:r>
      <w:r w:rsidRPr="006877BA">
        <w:rPr>
          <w:color w:val="000000"/>
          <w:lang w:val="en-ID"/>
        </w:rPr>
        <w:t>dapat dilihat pada tabel di bawah ini.</w:t>
      </w:r>
      <w:bookmarkEnd w:id="4"/>
    </w:p>
    <w:p w14:paraId="0F3BD8E3" w14:textId="425BEC95" w:rsidR="004D03FF" w:rsidRPr="006877BA" w:rsidRDefault="004D03FF" w:rsidP="004544E6">
      <w:pPr>
        <w:pStyle w:val="ListParagraph"/>
        <w:spacing w:after="0" w:line="240" w:lineRule="auto"/>
        <w:ind w:left="786"/>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7</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Kategori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Dukungan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Tokoh</w:t>
      </w:r>
      <w:proofErr w:type="spellEnd"/>
      <w:r w:rsidRPr="006877BA">
        <w:rPr>
          <w:rFonts w:ascii="Times New Roman" w:hAnsi="Times New Roman"/>
          <w:color w:val="000000"/>
          <w:sz w:val="24"/>
          <w:szCs w:val="24"/>
          <w:lang w:val="en-ID"/>
        </w:rPr>
        <w:t xml:space="preserve"> Masyarakat</w:t>
      </w:r>
    </w:p>
    <w:tbl>
      <w:tblPr>
        <w:tblStyle w:val="TableGrid"/>
        <w:tblW w:w="7501" w:type="dxa"/>
        <w:tblInd w:w="770"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4D03FF" w:rsidRPr="006877BA" w14:paraId="75C6F500" w14:textId="77777777" w:rsidTr="004D03FF">
        <w:tc>
          <w:tcPr>
            <w:tcW w:w="5665" w:type="dxa"/>
          </w:tcPr>
          <w:p w14:paraId="05FC4839" w14:textId="77777777" w:rsidR="004D03FF" w:rsidRPr="006877BA" w:rsidRDefault="004D03FF" w:rsidP="004544E6">
            <w:pPr>
              <w:rPr>
                <w:b/>
                <w:bCs/>
                <w:color w:val="000000"/>
                <w:lang w:val="en-ID"/>
              </w:rPr>
            </w:pPr>
            <w:r w:rsidRPr="006877BA">
              <w:rPr>
                <w:b/>
                <w:bCs/>
                <w:color w:val="000000"/>
                <w:lang w:val="en-ID"/>
              </w:rPr>
              <w:t>Dukungan Tokoh Masyarakat</w:t>
            </w:r>
          </w:p>
        </w:tc>
        <w:tc>
          <w:tcPr>
            <w:tcW w:w="992" w:type="dxa"/>
          </w:tcPr>
          <w:p w14:paraId="3A6B5852" w14:textId="77777777" w:rsidR="004D03FF" w:rsidRPr="006877BA" w:rsidRDefault="004D03FF" w:rsidP="004544E6">
            <w:pPr>
              <w:jc w:val="center"/>
              <w:rPr>
                <w:b/>
                <w:bCs/>
                <w:color w:val="000000"/>
                <w:lang w:val="en-ID"/>
              </w:rPr>
            </w:pPr>
            <w:r w:rsidRPr="006877BA">
              <w:rPr>
                <w:b/>
                <w:bCs/>
                <w:color w:val="000000"/>
                <w:lang w:val="en-ID"/>
              </w:rPr>
              <w:t>f</w:t>
            </w:r>
          </w:p>
        </w:tc>
        <w:tc>
          <w:tcPr>
            <w:tcW w:w="844" w:type="dxa"/>
          </w:tcPr>
          <w:p w14:paraId="432822AC" w14:textId="77777777" w:rsidR="004D03FF" w:rsidRPr="006877BA" w:rsidRDefault="004D03FF" w:rsidP="004544E6">
            <w:pPr>
              <w:jc w:val="center"/>
              <w:rPr>
                <w:b/>
                <w:bCs/>
                <w:color w:val="000000"/>
                <w:lang w:val="en-ID"/>
              </w:rPr>
            </w:pPr>
            <w:r w:rsidRPr="006877BA">
              <w:rPr>
                <w:b/>
                <w:bCs/>
                <w:color w:val="000000"/>
                <w:lang w:val="en-ID"/>
              </w:rPr>
              <w:t>%</w:t>
            </w:r>
          </w:p>
        </w:tc>
      </w:tr>
      <w:tr w:rsidR="004D03FF" w:rsidRPr="006877BA" w14:paraId="2A0BA007" w14:textId="77777777" w:rsidTr="004D03FF">
        <w:tc>
          <w:tcPr>
            <w:tcW w:w="5665" w:type="dxa"/>
            <w:tcBorders>
              <w:bottom w:val="nil"/>
            </w:tcBorders>
          </w:tcPr>
          <w:p w14:paraId="6CB1FD01" w14:textId="77777777" w:rsidR="004D03FF" w:rsidRPr="006877BA" w:rsidRDefault="004D03FF" w:rsidP="004544E6">
            <w:pPr>
              <w:rPr>
                <w:color w:val="000000"/>
                <w:lang w:val="en-ID"/>
              </w:rPr>
            </w:pPr>
            <w:r w:rsidRPr="006877BA">
              <w:rPr>
                <w:color w:val="000000"/>
                <w:lang w:val="en-ID"/>
              </w:rPr>
              <w:t>Kurang</w:t>
            </w:r>
          </w:p>
        </w:tc>
        <w:tc>
          <w:tcPr>
            <w:tcW w:w="992" w:type="dxa"/>
            <w:tcBorders>
              <w:bottom w:val="nil"/>
            </w:tcBorders>
          </w:tcPr>
          <w:p w14:paraId="034400E2" w14:textId="77777777" w:rsidR="004D03FF" w:rsidRPr="006877BA" w:rsidRDefault="004D03FF" w:rsidP="004544E6">
            <w:pPr>
              <w:jc w:val="center"/>
              <w:rPr>
                <w:color w:val="000000"/>
                <w:lang w:val="en-ID"/>
              </w:rPr>
            </w:pPr>
            <w:r w:rsidRPr="006877BA">
              <w:rPr>
                <w:color w:val="000000"/>
                <w:lang w:val="en-ID"/>
              </w:rPr>
              <w:t>6</w:t>
            </w:r>
          </w:p>
        </w:tc>
        <w:tc>
          <w:tcPr>
            <w:tcW w:w="844" w:type="dxa"/>
            <w:tcBorders>
              <w:bottom w:val="nil"/>
            </w:tcBorders>
          </w:tcPr>
          <w:p w14:paraId="62E298C5" w14:textId="77777777" w:rsidR="004D03FF" w:rsidRPr="006877BA" w:rsidRDefault="004D03FF" w:rsidP="004544E6">
            <w:pPr>
              <w:jc w:val="center"/>
              <w:rPr>
                <w:color w:val="000000"/>
                <w:lang w:val="en-ID"/>
              </w:rPr>
            </w:pPr>
            <w:r w:rsidRPr="006877BA">
              <w:rPr>
                <w:color w:val="000000"/>
                <w:lang w:val="en-ID"/>
              </w:rPr>
              <w:t>5,7</w:t>
            </w:r>
          </w:p>
        </w:tc>
      </w:tr>
      <w:tr w:rsidR="004D03FF" w:rsidRPr="006877BA" w14:paraId="6D7AB06F" w14:textId="77777777" w:rsidTr="004D03FF">
        <w:tc>
          <w:tcPr>
            <w:tcW w:w="5665" w:type="dxa"/>
            <w:tcBorders>
              <w:top w:val="nil"/>
              <w:bottom w:val="nil"/>
            </w:tcBorders>
          </w:tcPr>
          <w:p w14:paraId="1B06EA96" w14:textId="77777777" w:rsidR="004D03FF" w:rsidRPr="006877BA" w:rsidRDefault="004D03FF" w:rsidP="004544E6">
            <w:pPr>
              <w:rPr>
                <w:color w:val="000000"/>
                <w:lang w:val="en-ID"/>
              </w:rPr>
            </w:pPr>
            <w:r w:rsidRPr="006877BA">
              <w:rPr>
                <w:color w:val="000000"/>
                <w:lang w:val="en-ID"/>
              </w:rPr>
              <w:t>Baik</w:t>
            </w:r>
          </w:p>
        </w:tc>
        <w:tc>
          <w:tcPr>
            <w:tcW w:w="992" w:type="dxa"/>
            <w:tcBorders>
              <w:top w:val="nil"/>
              <w:bottom w:val="nil"/>
            </w:tcBorders>
          </w:tcPr>
          <w:p w14:paraId="73623F40" w14:textId="77777777" w:rsidR="004D03FF" w:rsidRPr="006877BA" w:rsidRDefault="004D03FF" w:rsidP="004544E6">
            <w:pPr>
              <w:jc w:val="center"/>
              <w:rPr>
                <w:color w:val="000000"/>
                <w:lang w:val="en-ID"/>
              </w:rPr>
            </w:pPr>
            <w:r w:rsidRPr="006877BA">
              <w:rPr>
                <w:color w:val="000000"/>
                <w:lang w:val="en-ID"/>
              </w:rPr>
              <w:t>99</w:t>
            </w:r>
          </w:p>
        </w:tc>
        <w:tc>
          <w:tcPr>
            <w:tcW w:w="844" w:type="dxa"/>
            <w:tcBorders>
              <w:top w:val="nil"/>
              <w:bottom w:val="nil"/>
            </w:tcBorders>
          </w:tcPr>
          <w:p w14:paraId="1B217463" w14:textId="77777777" w:rsidR="004D03FF" w:rsidRPr="006877BA" w:rsidRDefault="004D03FF" w:rsidP="004544E6">
            <w:pPr>
              <w:jc w:val="center"/>
              <w:rPr>
                <w:color w:val="000000"/>
                <w:lang w:val="en-ID"/>
              </w:rPr>
            </w:pPr>
            <w:r w:rsidRPr="006877BA">
              <w:rPr>
                <w:color w:val="000000"/>
                <w:lang w:val="en-ID"/>
              </w:rPr>
              <w:t>94,3</w:t>
            </w:r>
          </w:p>
        </w:tc>
      </w:tr>
      <w:tr w:rsidR="004D03FF" w:rsidRPr="006877BA" w14:paraId="4192D97E" w14:textId="77777777" w:rsidTr="004D03FF">
        <w:tc>
          <w:tcPr>
            <w:tcW w:w="5665" w:type="dxa"/>
            <w:tcBorders>
              <w:top w:val="nil"/>
            </w:tcBorders>
          </w:tcPr>
          <w:p w14:paraId="16CF948D" w14:textId="77777777" w:rsidR="004D03FF" w:rsidRPr="006877BA" w:rsidRDefault="004D03FF" w:rsidP="004544E6">
            <w:pPr>
              <w:rPr>
                <w:b/>
                <w:bCs/>
                <w:color w:val="000000"/>
                <w:lang w:val="en-ID"/>
              </w:rPr>
            </w:pPr>
            <w:r w:rsidRPr="006877BA">
              <w:rPr>
                <w:b/>
                <w:bCs/>
                <w:color w:val="000000"/>
                <w:lang w:val="en-ID"/>
              </w:rPr>
              <w:t>Total</w:t>
            </w:r>
          </w:p>
        </w:tc>
        <w:tc>
          <w:tcPr>
            <w:tcW w:w="992" w:type="dxa"/>
            <w:tcBorders>
              <w:top w:val="nil"/>
            </w:tcBorders>
          </w:tcPr>
          <w:p w14:paraId="3482B360" w14:textId="77777777" w:rsidR="004D03FF" w:rsidRPr="006877BA" w:rsidRDefault="004D03FF" w:rsidP="004544E6">
            <w:pPr>
              <w:jc w:val="center"/>
              <w:rPr>
                <w:b/>
                <w:bCs/>
                <w:color w:val="000000"/>
                <w:lang w:val="en-ID"/>
              </w:rPr>
            </w:pPr>
            <w:r w:rsidRPr="006877BA">
              <w:rPr>
                <w:b/>
                <w:bCs/>
                <w:color w:val="000000"/>
                <w:lang w:val="en-ID"/>
              </w:rPr>
              <w:t>105</w:t>
            </w:r>
          </w:p>
        </w:tc>
        <w:tc>
          <w:tcPr>
            <w:tcW w:w="844" w:type="dxa"/>
            <w:tcBorders>
              <w:top w:val="nil"/>
            </w:tcBorders>
          </w:tcPr>
          <w:p w14:paraId="15282EAA" w14:textId="77777777" w:rsidR="004D03FF" w:rsidRPr="006877BA" w:rsidRDefault="004D03FF" w:rsidP="004544E6">
            <w:pPr>
              <w:jc w:val="center"/>
              <w:rPr>
                <w:b/>
                <w:bCs/>
                <w:color w:val="000000"/>
                <w:lang w:val="en-ID"/>
              </w:rPr>
            </w:pPr>
            <w:r w:rsidRPr="006877BA">
              <w:rPr>
                <w:b/>
                <w:bCs/>
                <w:color w:val="000000"/>
                <w:lang w:val="en-ID"/>
              </w:rPr>
              <w:t>100,0</w:t>
            </w:r>
          </w:p>
        </w:tc>
      </w:tr>
    </w:tbl>
    <w:p w14:paraId="76C218BC" w14:textId="64273AA3" w:rsidR="004D03FF" w:rsidRPr="006877BA" w:rsidRDefault="004D03FF" w:rsidP="004544E6">
      <w:pPr>
        <w:ind w:firstLine="720"/>
        <w:jc w:val="both"/>
        <w:rPr>
          <w:color w:val="000000"/>
          <w:lang w:val="en-ID"/>
        </w:rPr>
      </w:pPr>
      <w:r w:rsidRPr="006877BA">
        <w:rPr>
          <w:color w:val="000000"/>
          <w:lang w:val="en-ID"/>
        </w:rPr>
        <w:t>Berdasarkan Tabel 7 dapat diketahui kategori dukungan tokoh masyarakat terhadap program pencegahan dan pengendalian penyakit DBD, dimana lebih banyak responden yang merasa dukungan dari tokoh masyarakat sudah baik (94,3%) dan responden yang merasa dukungan dari tokoh masyarakat masih kurang terhadap program pencegahan dan pengendalian penyakit DBD sebanyak (5,7%).</w:t>
      </w:r>
      <w:r w:rsidRPr="006877BA">
        <w:t xml:space="preserve"> </w:t>
      </w:r>
      <w:r w:rsidRPr="006877BA">
        <w:rPr>
          <w:color w:val="000000"/>
          <w:lang w:val="en-ID"/>
        </w:rPr>
        <w:t>Kemudian pada Peran Petugas Kesehatan dapat dilihat pada tabel di bawah ini.</w:t>
      </w:r>
    </w:p>
    <w:p w14:paraId="75BC5682" w14:textId="50EA24E2" w:rsidR="004D03FF" w:rsidRPr="006877BA" w:rsidRDefault="004D03FF" w:rsidP="004544E6">
      <w:pPr>
        <w:pStyle w:val="ListParagraph"/>
        <w:spacing w:after="0" w:line="240" w:lineRule="auto"/>
        <w:ind w:left="709"/>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8</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Distribusi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Frekuensi</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Kategori</w:t>
      </w:r>
      <w:proofErr w:type="spellEnd"/>
      <w:r w:rsidRPr="006877BA">
        <w:rPr>
          <w:rFonts w:ascii="Times New Roman" w:hAnsi="Times New Roman"/>
          <w:color w:val="000000"/>
          <w:sz w:val="24"/>
          <w:szCs w:val="24"/>
          <w:lang w:val="en-ID"/>
        </w:rPr>
        <w:t xml:space="preserve"> Peran </w:t>
      </w:r>
      <w:proofErr w:type="spellStart"/>
      <w:r w:rsidRPr="006877BA">
        <w:rPr>
          <w:rFonts w:ascii="Times New Roman" w:hAnsi="Times New Roman"/>
          <w:color w:val="000000"/>
          <w:sz w:val="24"/>
          <w:szCs w:val="24"/>
          <w:lang w:val="en-ID"/>
        </w:rPr>
        <w:t>Petugas</w:t>
      </w:r>
      <w:proofErr w:type="spellEnd"/>
      <w:r w:rsidRPr="006877BA">
        <w:rPr>
          <w:rFonts w:ascii="Times New Roman" w:hAnsi="Times New Roman"/>
          <w:color w:val="000000"/>
          <w:sz w:val="24"/>
          <w:szCs w:val="24"/>
          <w:lang w:val="en-ID"/>
        </w:rPr>
        <w:t xml:space="preserve"> Kesehatan</w:t>
      </w:r>
    </w:p>
    <w:tbl>
      <w:tblPr>
        <w:tblStyle w:val="TableGrid"/>
        <w:tblW w:w="7501" w:type="dxa"/>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5665"/>
        <w:gridCol w:w="992"/>
        <w:gridCol w:w="844"/>
      </w:tblGrid>
      <w:tr w:rsidR="004D03FF" w:rsidRPr="006877BA" w14:paraId="5FF5482E" w14:textId="77777777" w:rsidTr="00A12125">
        <w:tc>
          <w:tcPr>
            <w:tcW w:w="5665" w:type="dxa"/>
          </w:tcPr>
          <w:p w14:paraId="554FA8F2" w14:textId="77777777" w:rsidR="004D03FF" w:rsidRPr="006877BA" w:rsidRDefault="004D03FF" w:rsidP="004544E6">
            <w:pPr>
              <w:rPr>
                <w:b/>
                <w:bCs/>
                <w:color w:val="000000"/>
                <w:lang w:val="en-ID"/>
              </w:rPr>
            </w:pPr>
            <w:r w:rsidRPr="006877BA">
              <w:rPr>
                <w:b/>
                <w:bCs/>
                <w:color w:val="000000"/>
                <w:lang w:val="en-ID"/>
              </w:rPr>
              <w:t>Peran Petugas Kesehatan</w:t>
            </w:r>
          </w:p>
        </w:tc>
        <w:tc>
          <w:tcPr>
            <w:tcW w:w="992" w:type="dxa"/>
          </w:tcPr>
          <w:p w14:paraId="6C111F28" w14:textId="77777777" w:rsidR="004D03FF" w:rsidRPr="006877BA" w:rsidRDefault="004D03FF" w:rsidP="004544E6">
            <w:pPr>
              <w:jc w:val="center"/>
              <w:rPr>
                <w:b/>
                <w:bCs/>
                <w:color w:val="000000"/>
                <w:lang w:val="en-ID"/>
              </w:rPr>
            </w:pPr>
            <w:r w:rsidRPr="006877BA">
              <w:rPr>
                <w:b/>
                <w:bCs/>
                <w:color w:val="000000"/>
                <w:lang w:val="en-ID"/>
              </w:rPr>
              <w:t>f</w:t>
            </w:r>
          </w:p>
        </w:tc>
        <w:tc>
          <w:tcPr>
            <w:tcW w:w="844" w:type="dxa"/>
          </w:tcPr>
          <w:p w14:paraId="67E53A2A" w14:textId="77777777" w:rsidR="004D03FF" w:rsidRPr="006877BA" w:rsidRDefault="004D03FF" w:rsidP="004544E6">
            <w:pPr>
              <w:jc w:val="center"/>
              <w:rPr>
                <w:b/>
                <w:bCs/>
                <w:color w:val="000000"/>
                <w:lang w:val="en-ID"/>
              </w:rPr>
            </w:pPr>
            <w:r w:rsidRPr="006877BA">
              <w:rPr>
                <w:b/>
                <w:bCs/>
                <w:color w:val="000000"/>
                <w:lang w:val="en-ID"/>
              </w:rPr>
              <w:t>%</w:t>
            </w:r>
          </w:p>
        </w:tc>
      </w:tr>
      <w:tr w:rsidR="004D03FF" w:rsidRPr="006877BA" w14:paraId="4F91293D" w14:textId="77777777" w:rsidTr="00A12125">
        <w:tc>
          <w:tcPr>
            <w:tcW w:w="5665" w:type="dxa"/>
            <w:tcBorders>
              <w:bottom w:val="nil"/>
            </w:tcBorders>
          </w:tcPr>
          <w:p w14:paraId="5FDEEE44" w14:textId="77777777" w:rsidR="004D03FF" w:rsidRPr="006877BA" w:rsidRDefault="004D03FF" w:rsidP="004544E6">
            <w:pPr>
              <w:rPr>
                <w:color w:val="000000"/>
                <w:lang w:val="en-ID"/>
              </w:rPr>
            </w:pPr>
            <w:r w:rsidRPr="006877BA">
              <w:rPr>
                <w:color w:val="000000"/>
                <w:lang w:val="en-ID"/>
              </w:rPr>
              <w:t>Kurang</w:t>
            </w:r>
          </w:p>
        </w:tc>
        <w:tc>
          <w:tcPr>
            <w:tcW w:w="992" w:type="dxa"/>
            <w:tcBorders>
              <w:bottom w:val="nil"/>
            </w:tcBorders>
          </w:tcPr>
          <w:p w14:paraId="06679394" w14:textId="77777777" w:rsidR="004D03FF" w:rsidRPr="006877BA" w:rsidRDefault="004D03FF" w:rsidP="004544E6">
            <w:pPr>
              <w:jc w:val="center"/>
              <w:rPr>
                <w:color w:val="000000"/>
                <w:lang w:val="en-ID"/>
              </w:rPr>
            </w:pPr>
            <w:r w:rsidRPr="006877BA">
              <w:rPr>
                <w:color w:val="000000"/>
                <w:lang w:val="en-ID"/>
              </w:rPr>
              <w:t>8</w:t>
            </w:r>
          </w:p>
        </w:tc>
        <w:tc>
          <w:tcPr>
            <w:tcW w:w="844" w:type="dxa"/>
            <w:tcBorders>
              <w:bottom w:val="nil"/>
            </w:tcBorders>
          </w:tcPr>
          <w:p w14:paraId="4E954552" w14:textId="77777777" w:rsidR="004D03FF" w:rsidRPr="006877BA" w:rsidRDefault="004D03FF" w:rsidP="004544E6">
            <w:pPr>
              <w:jc w:val="center"/>
              <w:rPr>
                <w:color w:val="000000"/>
                <w:lang w:val="en-ID"/>
              </w:rPr>
            </w:pPr>
            <w:r w:rsidRPr="006877BA">
              <w:rPr>
                <w:color w:val="000000"/>
                <w:lang w:val="en-ID"/>
              </w:rPr>
              <w:t>7,6</w:t>
            </w:r>
          </w:p>
        </w:tc>
      </w:tr>
      <w:tr w:rsidR="004D03FF" w:rsidRPr="006877BA" w14:paraId="0F2D2D0E" w14:textId="77777777" w:rsidTr="00A12125">
        <w:tc>
          <w:tcPr>
            <w:tcW w:w="5665" w:type="dxa"/>
            <w:tcBorders>
              <w:top w:val="nil"/>
              <w:bottom w:val="nil"/>
            </w:tcBorders>
          </w:tcPr>
          <w:p w14:paraId="0EE7E9D2" w14:textId="77777777" w:rsidR="004D03FF" w:rsidRPr="006877BA" w:rsidRDefault="004D03FF" w:rsidP="004544E6">
            <w:pPr>
              <w:rPr>
                <w:color w:val="000000"/>
                <w:lang w:val="en-ID"/>
              </w:rPr>
            </w:pPr>
            <w:r w:rsidRPr="006877BA">
              <w:rPr>
                <w:color w:val="000000"/>
                <w:lang w:val="en-ID"/>
              </w:rPr>
              <w:t>Baik</w:t>
            </w:r>
          </w:p>
        </w:tc>
        <w:tc>
          <w:tcPr>
            <w:tcW w:w="992" w:type="dxa"/>
            <w:tcBorders>
              <w:top w:val="nil"/>
              <w:bottom w:val="nil"/>
            </w:tcBorders>
          </w:tcPr>
          <w:p w14:paraId="7201DCE7" w14:textId="77777777" w:rsidR="004D03FF" w:rsidRPr="006877BA" w:rsidRDefault="004D03FF" w:rsidP="004544E6">
            <w:pPr>
              <w:jc w:val="center"/>
              <w:rPr>
                <w:color w:val="000000"/>
                <w:lang w:val="en-ID"/>
              </w:rPr>
            </w:pPr>
            <w:r w:rsidRPr="006877BA">
              <w:rPr>
                <w:color w:val="000000"/>
                <w:lang w:val="en-ID"/>
              </w:rPr>
              <w:t>97</w:t>
            </w:r>
          </w:p>
        </w:tc>
        <w:tc>
          <w:tcPr>
            <w:tcW w:w="844" w:type="dxa"/>
            <w:tcBorders>
              <w:top w:val="nil"/>
              <w:bottom w:val="nil"/>
            </w:tcBorders>
          </w:tcPr>
          <w:p w14:paraId="4C846BEC" w14:textId="77777777" w:rsidR="004D03FF" w:rsidRPr="006877BA" w:rsidRDefault="004D03FF" w:rsidP="004544E6">
            <w:pPr>
              <w:jc w:val="center"/>
              <w:rPr>
                <w:color w:val="000000"/>
                <w:lang w:val="en-ID"/>
              </w:rPr>
            </w:pPr>
            <w:r w:rsidRPr="006877BA">
              <w:rPr>
                <w:color w:val="000000"/>
                <w:lang w:val="en-ID"/>
              </w:rPr>
              <w:t>92,4</w:t>
            </w:r>
          </w:p>
        </w:tc>
      </w:tr>
      <w:tr w:rsidR="004D03FF" w:rsidRPr="006877BA" w14:paraId="50954468" w14:textId="77777777" w:rsidTr="00A12125">
        <w:tc>
          <w:tcPr>
            <w:tcW w:w="5665" w:type="dxa"/>
            <w:tcBorders>
              <w:top w:val="nil"/>
            </w:tcBorders>
          </w:tcPr>
          <w:p w14:paraId="53263047" w14:textId="77777777" w:rsidR="004D03FF" w:rsidRPr="006877BA" w:rsidRDefault="004D03FF" w:rsidP="004544E6">
            <w:pPr>
              <w:rPr>
                <w:b/>
                <w:bCs/>
                <w:color w:val="000000"/>
                <w:lang w:val="en-ID"/>
              </w:rPr>
            </w:pPr>
            <w:r w:rsidRPr="006877BA">
              <w:rPr>
                <w:b/>
                <w:bCs/>
                <w:color w:val="000000"/>
                <w:lang w:val="en-ID"/>
              </w:rPr>
              <w:t>Total</w:t>
            </w:r>
          </w:p>
        </w:tc>
        <w:tc>
          <w:tcPr>
            <w:tcW w:w="992" w:type="dxa"/>
            <w:tcBorders>
              <w:top w:val="nil"/>
            </w:tcBorders>
          </w:tcPr>
          <w:p w14:paraId="7B16E47D" w14:textId="77777777" w:rsidR="004D03FF" w:rsidRPr="006877BA" w:rsidRDefault="004D03FF" w:rsidP="004544E6">
            <w:pPr>
              <w:jc w:val="center"/>
              <w:rPr>
                <w:b/>
                <w:bCs/>
                <w:color w:val="000000"/>
                <w:lang w:val="en-ID"/>
              </w:rPr>
            </w:pPr>
            <w:r w:rsidRPr="006877BA">
              <w:rPr>
                <w:b/>
                <w:bCs/>
                <w:color w:val="000000"/>
                <w:lang w:val="en-ID"/>
              </w:rPr>
              <w:t>105</w:t>
            </w:r>
          </w:p>
        </w:tc>
        <w:tc>
          <w:tcPr>
            <w:tcW w:w="844" w:type="dxa"/>
            <w:tcBorders>
              <w:top w:val="nil"/>
            </w:tcBorders>
          </w:tcPr>
          <w:p w14:paraId="3848814D" w14:textId="77777777" w:rsidR="004D03FF" w:rsidRPr="006877BA" w:rsidRDefault="004D03FF" w:rsidP="004544E6">
            <w:pPr>
              <w:jc w:val="center"/>
              <w:rPr>
                <w:b/>
                <w:bCs/>
                <w:color w:val="000000"/>
                <w:lang w:val="en-ID"/>
              </w:rPr>
            </w:pPr>
            <w:r w:rsidRPr="006877BA">
              <w:rPr>
                <w:b/>
                <w:bCs/>
                <w:color w:val="000000"/>
                <w:lang w:val="en-ID"/>
              </w:rPr>
              <w:t>100,0</w:t>
            </w:r>
          </w:p>
        </w:tc>
      </w:tr>
    </w:tbl>
    <w:p w14:paraId="608F54FD" w14:textId="7D960901" w:rsidR="004D03FF" w:rsidRPr="006877BA" w:rsidRDefault="004D03FF" w:rsidP="004544E6">
      <w:pPr>
        <w:ind w:firstLine="720"/>
        <w:jc w:val="both"/>
        <w:rPr>
          <w:color w:val="000000"/>
          <w:lang w:val="en-ID"/>
        </w:rPr>
      </w:pPr>
      <w:r w:rsidRPr="006877BA">
        <w:rPr>
          <w:color w:val="000000"/>
          <w:lang w:val="en-ID"/>
        </w:rPr>
        <w:t>Berdasarkan Tabel 8 dapat diketahui kategori peran petugas kesehatan terhadap program pencegahan dan pengendalian penyakit DBD, dimana mayoritas responden merasa peran petugas kesehatan sudah baik (92,4%) dibandingkan dengan responden yang merasa peran petugas kesehatan masih kurang (7,6%) terhadap program pencegahan dan pengendalian penyakit DBD.</w:t>
      </w:r>
    </w:p>
    <w:p w14:paraId="3FDF992A" w14:textId="050A0A0A" w:rsidR="00244551" w:rsidRPr="006877BA" w:rsidRDefault="004D03FF" w:rsidP="001D290C">
      <w:pPr>
        <w:ind w:firstLine="720"/>
        <w:jc w:val="both"/>
        <w:rPr>
          <w:color w:val="000000"/>
          <w:lang w:val="en-ID"/>
        </w:rPr>
      </w:pPr>
      <w:r w:rsidRPr="006877BA">
        <w:rPr>
          <w:color w:val="000000"/>
          <w:lang w:val="en-ID"/>
        </w:rPr>
        <w:t>Pada Analisis Bivariat</w:t>
      </w:r>
      <w:r w:rsidRPr="006877BA">
        <w:t xml:space="preserve"> </w:t>
      </w:r>
      <w:r w:rsidRPr="006877BA">
        <w:rPr>
          <w:color w:val="000000"/>
          <w:lang w:val="en-ID"/>
        </w:rPr>
        <w:t xml:space="preserve">dilakukan untuk melihat hubungan setiap variabel independen (tingkat pengetahuan, sikap, sarana dan prasarana, dukungan tokoh masyarakat dan peran petugas kesehatan) dengan variabel dependen (penerimaan masyarakat terhadap program pencegahan dan pengendalian DBD) di Kelurahan Meteseh Kota Semarang. Pada Hubungan Tingkat Pengetahuan dengan Penerimaan Program Pencegahan dan Pengendalian DBD dapat dilihat pada tabel berikut. </w:t>
      </w:r>
    </w:p>
    <w:p w14:paraId="02DDF090" w14:textId="3E3E2B48" w:rsidR="004D03FF" w:rsidRPr="006877BA" w:rsidRDefault="004D03FF" w:rsidP="004544E6">
      <w:pPr>
        <w:jc w:val="center"/>
        <w:rPr>
          <w:color w:val="000000"/>
          <w:lang w:val="en-ID"/>
        </w:rPr>
      </w:pPr>
      <w:r w:rsidRPr="006877BA">
        <w:rPr>
          <w:b/>
          <w:bCs/>
          <w:color w:val="000000"/>
          <w:lang w:val="en-ID"/>
        </w:rPr>
        <w:t>Tabel 9</w:t>
      </w:r>
      <w:r w:rsidRPr="006877BA">
        <w:rPr>
          <w:color w:val="000000"/>
          <w:lang w:val="en-ID"/>
        </w:rPr>
        <w:t xml:space="preserve"> Hubungan Tingkat Pengetahuan dengan Penerimaan Program Pencegahan dan Pengendalian DBD</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98"/>
        <w:gridCol w:w="722"/>
        <w:gridCol w:w="703"/>
        <w:gridCol w:w="699"/>
        <w:gridCol w:w="767"/>
        <w:gridCol w:w="788"/>
        <w:gridCol w:w="802"/>
        <w:gridCol w:w="1128"/>
      </w:tblGrid>
      <w:tr w:rsidR="004D03FF" w:rsidRPr="006877BA" w14:paraId="658FB192" w14:textId="77777777" w:rsidTr="00A12125">
        <w:tc>
          <w:tcPr>
            <w:tcW w:w="1598" w:type="dxa"/>
            <w:vMerge w:val="restart"/>
            <w:vAlign w:val="center"/>
          </w:tcPr>
          <w:p w14:paraId="1762861A"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 xml:space="preserve">Tingkat </w:t>
            </w:r>
            <w:proofErr w:type="spellStart"/>
            <w:r w:rsidRPr="006877BA">
              <w:rPr>
                <w:rFonts w:ascii="Times New Roman" w:hAnsi="Times New Roman"/>
                <w:b/>
                <w:bCs/>
                <w:color w:val="000000"/>
                <w:sz w:val="24"/>
                <w:szCs w:val="24"/>
                <w:lang w:val="en-ID"/>
              </w:rPr>
              <w:t>Pengetahuan</w:t>
            </w:r>
            <w:proofErr w:type="spellEnd"/>
          </w:p>
        </w:tc>
        <w:tc>
          <w:tcPr>
            <w:tcW w:w="4481" w:type="dxa"/>
            <w:gridSpan w:val="6"/>
          </w:tcPr>
          <w:p w14:paraId="39BF595B"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Penerimaan</w:t>
            </w:r>
            <w:proofErr w:type="spellEnd"/>
            <w:r w:rsidRPr="006877BA">
              <w:rPr>
                <w:rFonts w:ascii="Times New Roman" w:hAnsi="Times New Roman"/>
                <w:b/>
                <w:bCs/>
                <w:color w:val="000000"/>
                <w:sz w:val="24"/>
                <w:szCs w:val="24"/>
                <w:lang w:val="en-ID"/>
              </w:rPr>
              <w:t xml:space="preserve"> Masyarakat </w:t>
            </w:r>
            <w:proofErr w:type="spellStart"/>
            <w:r w:rsidRPr="006877BA">
              <w:rPr>
                <w:rFonts w:ascii="Times New Roman" w:hAnsi="Times New Roman"/>
                <w:b/>
                <w:bCs/>
                <w:color w:val="000000"/>
                <w:sz w:val="24"/>
                <w:szCs w:val="24"/>
                <w:lang w:val="en-ID"/>
              </w:rPr>
              <w:t>terhadap</w:t>
            </w:r>
            <w:proofErr w:type="spellEnd"/>
            <w:r w:rsidRPr="006877BA">
              <w:rPr>
                <w:rFonts w:ascii="Times New Roman" w:hAnsi="Times New Roman"/>
                <w:b/>
                <w:bCs/>
                <w:color w:val="000000"/>
                <w:sz w:val="24"/>
                <w:szCs w:val="24"/>
                <w:lang w:val="en-ID"/>
              </w:rPr>
              <w:t xml:space="preserve"> Program</w:t>
            </w:r>
          </w:p>
        </w:tc>
        <w:tc>
          <w:tcPr>
            <w:tcW w:w="1128" w:type="dxa"/>
            <w:vMerge w:val="restart"/>
            <w:vAlign w:val="center"/>
          </w:tcPr>
          <w:p w14:paraId="7CD3D497"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p-value</w:t>
            </w:r>
          </w:p>
        </w:tc>
      </w:tr>
      <w:tr w:rsidR="004D03FF" w:rsidRPr="006877BA" w14:paraId="46A0F060" w14:textId="77777777" w:rsidTr="00A12125">
        <w:tc>
          <w:tcPr>
            <w:tcW w:w="1598" w:type="dxa"/>
            <w:vMerge/>
          </w:tcPr>
          <w:p w14:paraId="549C0CAC"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1425" w:type="dxa"/>
            <w:gridSpan w:val="2"/>
          </w:tcPr>
          <w:p w14:paraId="019F0C2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Mendukung</w:t>
            </w:r>
            <w:proofErr w:type="spellEnd"/>
          </w:p>
        </w:tc>
        <w:tc>
          <w:tcPr>
            <w:tcW w:w="1466" w:type="dxa"/>
            <w:gridSpan w:val="2"/>
            <w:vAlign w:val="center"/>
          </w:tcPr>
          <w:p w14:paraId="4DA1528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Mendukung</w:t>
            </w:r>
            <w:proofErr w:type="spellEnd"/>
          </w:p>
        </w:tc>
        <w:tc>
          <w:tcPr>
            <w:tcW w:w="788" w:type="dxa"/>
            <w:vAlign w:val="center"/>
          </w:tcPr>
          <w:p w14:paraId="40E837F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c>
          <w:tcPr>
            <w:tcW w:w="802" w:type="dxa"/>
            <w:vAlign w:val="center"/>
          </w:tcPr>
          <w:p w14:paraId="27B8277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Total</w:t>
            </w:r>
          </w:p>
        </w:tc>
        <w:tc>
          <w:tcPr>
            <w:tcW w:w="1128" w:type="dxa"/>
            <w:vMerge/>
          </w:tcPr>
          <w:p w14:paraId="5ECF028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217991B0" w14:textId="77777777" w:rsidTr="00A12125">
        <w:tc>
          <w:tcPr>
            <w:tcW w:w="1598" w:type="dxa"/>
            <w:vMerge/>
          </w:tcPr>
          <w:p w14:paraId="27326BF7"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722" w:type="dxa"/>
          </w:tcPr>
          <w:p w14:paraId="5464BB7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03" w:type="dxa"/>
          </w:tcPr>
          <w:p w14:paraId="3777E0A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699" w:type="dxa"/>
          </w:tcPr>
          <w:p w14:paraId="0CF2312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67" w:type="dxa"/>
          </w:tcPr>
          <w:p w14:paraId="4254476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788" w:type="dxa"/>
          </w:tcPr>
          <w:p w14:paraId="3644615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802" w:type="dxa"/>
          </w:tcPr>
          <w:p w14:paraId="7857D49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1128" w:type="dxa"/>
            <w:vMerge/>
          </w:tcPr>
          <w:p w14:paraId="5C82D02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3D18117E" w14:textId="77777777" w:rsidTr="00A12125">
        <w:tc>
          <w:tcPr>
            <w:tcW w:w="1598" w:type="dxa"/>
            <w:tcBorders>
              <w:bottom w:val="nil"/>
            </w:tcBorders>
          </w:tcPr>
          <w:p w14:paraId="4FD6D505"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Kurang</w:t>
            </w:r>
          </w:p>
        </w:tc>
        <w:tc>
          <w:tcPr>
            <w:tcW w:w="722" w:type="dxa"/>
            <w:tcBorders>
              <w:bottom w:val="nil"/>
            </w:tcBorders>
          </w:tcPr>
          <w:p w14:paraId="7FB6F09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03" w:type="dxa"/>
            <w:tcBorders>
              <w:bottom w:val="nil"/>
            </w:tcBorders>
          </w:tcPr>
          <w:p w14:paraId="2839A20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50,0</w:t>
            </w:r>
          </w:p>
        </w:tc>
        <w:tc>
          <w:tcPr>
            <w:tcW w:w="699" w:type="dxa"/>
            <w:tcBorders>
              <w:bottom w:val="nil"/>
            </w:tcBorders>
          </w:tcPr>
          <w:p w14:paraId="4609F56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67" w:type="dxa"/>
            <w:tcBorders>
              <w:bottom w:val="nil"/>
            </w:tcBorders>
          </w:tcPr>
          <w:p w14:paraId="071965B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50,0</w:t>
            </w:r>
          </w:p>
        </w:tc>
        <w:tc>
          <w:tcPr>
            <w:tcW w:w="788" w:type="dxa"/>
            <w:tcBorders>
              <w:bottom w:val="nil"/>
            </w:tcBorders>
          </w:tcPr>
          <w:p w14:paraId="745FCE6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2</w:t>
            </w:r>
          </w:p>
        </w:tc>
        <w:tc>
          <w:tcPr>
            <w:tcW w:w="802" w:type="dxa"/>
            <w:tcBorders>
              <w:bottom w:val="nil"/>
            </w:tcBorders>
          </w:tcPr>
          <w:p w14:paraId="1A7E5D1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val="restart"/>
          </w:tcPr>
          <w:p w14:paraId="7CC56DF4"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0,000</w:t>
            </w:r>
          </w:p>
        </w:tc>
      </w:tr>
      <w:tr w:rsidR="004D03FF" w:rsidRPr="006877BA" w14:paraId="4CBD181A" w14:textId="77777777" w:rsidTr="00A12125">
        <w:tc>
          <w:tcPr>
            <w:tcW w:w="1598" w:type="dxa"/>
            <w:tcBorders>
              <w:top w:val="nil"/>
            </w:tcBorders>
          </w:tcPr>
          <w:p w14:paraId="5F63DF52"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Baik</w:t>
            </w:r>
          </w:p>
        </w:tc>
        <w:tc>
          <w:tcPr>
            <w:tcW w:w="722" w:type="dxa"/>
            <w:tcBorders>
              <w:top w:val="nil"/>
            </w:tcBorders>
          </w:tcPr>
          <w:p w14:paraId="157B30B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3" w:type="dxa"/>
            <w:tcBorders>
              <w:top w:val="nil"/>
            </w:tcBorders>
          </w:tcPr>
          <w:p w14:paraId="3209CEB4"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699" w:type="dxa"/>
            <w:tcBorders>
              <w:top w:val="nil"/>
            </w:tcBorders>
          </w:tcPr>
          <w:p w14:paraId="3D4B958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103</w:t>
            </w:r>
          </w:p>
        </w:tc>
        <w:tc>
          <w:tcPr>
            <w:tcW w:w="767" w:type="dxa"/>
            <w:tcBorders>
              <w:top w:val="nil"/>
            </w:tcBorders>
          </w:tcPr>
          <w:p w14:paraId="17B4101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788" w:type="dxa"/>
            <w:tcBorders>
              <w:top w:val="nil"/>
            </w:tcBorders>
          </w:tcPr>
          <w:p w14:paraId="71DB31F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103</w:t>
            </w:r>
          </w:p>
        </w:tc>
        <w:tc>
          <w:tcPr>
            <w:tcW w:w="802" w:type="dxa"/>
            <w:tcBorders>
              <w:top w:val="nil"/>
            </w:tcBorders>
          </w:tcPr>
          <w:p w14:paraId="01183C6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tcPr>
          <w:p w14:paraId="19D2F2E6" w14:textId="77777777" w:rsidR="004D03FF" w:rsidRPr="006877BA" w:rsidRDefault="004D03FF" w:rsidP="004544E6">
            <w:pPr>
              <w:pStyle w:val="ListParagraph"/>
              <w:spacing w:line="240" w:lineRule="auto"/>
              <w:ind w:left="0"/>
              <w:rPr>
                <w:rFonts w:ascii="Times New Roman" w:hAnsi="Times New Roman"/>
                <w:color w:val="000000"/>
                <w:sz w:val="24"/>
                <w:szCs w:val="24"/>
                <w:lang w:val="en-ID"/>
              </w:rPr>
            </w:pPr>
          </w:p>
        </w:tc>
      </w:tr>
    </w:tbl>
    <w:p w14:paraId="16B626A6" w14:textId="4A6162C0" w:rsidR="004D03FF" w:rsidRPr="006877BA" w:rsidRDefault="004D03FF" w:rsidP="004544E6">
      <w:pPr>
        <w:ind w:firstLine="720"/>
        <w:jc w:val="both"/>
        <w:rPr>
          <w:color w:val="000000"/>
          <w:lang w:val="en-ID"/>
        </w:rPr>
      </w:pPr>
      <w:r w:rsidRPr="006877BA">
        <w:rPr>
          <w:color w:val="000000"/>
          <w:lang w:val="en-ID"/>
        </w:rPr>
        <w:t>Berdasarkan Tabel 9 diperoleh hasil bahwa proporsi responden yang mendukung penerimaan program pencegahan dan pengendalian lebih besar pada responden dengan tingkat pengetahuan baik (100,0%) dibandingkan dengan responden dengan tingkat pengetahuan kurang (50,0%). Berdasarkan uji statistik didapatkan hasil p-value sebesar 0,000 (p-</w:t>
      </w:r>
      <w:r w:rsidRPr="006877BA">
        <w:rPr>
          <w:color w:val="000000"/>
          <w:lang w:val="en-ID"/>
        </w:rPr>
        <w:lastRenderedPageBreak/>
        <w:t xml:space="preserve">value&lt;0,05), maka dapat disimpulkan bahwa terdapat hubungan yang signifikan antara tingkat pengetahuan responden dengan penerimaan masyarakat terhadap program pencegahan dan pengendalian penyakit DBD. Kemudian pada  Hubungan Sikap dengan Penerimaan Program Pencegahan dan Pengendalian DBD dapat dilihat melalui tabel berikut. </w:t>
      </w:r>
    </w:p>
    <w:p w14:paraId="64F56FF1" w14:textId="0EE8DBD6" w:rsidR="004D03FF" w:rsidRPr="006877BA" w:rsidRDefault="004D03FF" w:rsidP="004544E6">
      <w:pPr>
        <w:pStyle w:val="ListParagraph"/>
        <w:spacing w:line="240" w:lineRule="auto"/>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10</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Hubungan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Sikap</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dengan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Penerimaan</w:t>
      </w:r>
      <w:proofErr w:type="spellEnd"/>
      <w:r w:rsidRPr="006877BA">
        <w:rPr>
          <w:rFonts w:ascii="Times New Roman" w:hAnsi="Times New Roman"/>
          <w:color w:val="000000"/>
          <w:sz w:val="24"/>
          <w:szCs w:val="24"/>
          <w:lang w:val="en-ID"/>
        </w:rPr>
        <w:t xml:space="preserve"> Program </w:t>
      </w:r>
      <w:proofErr w:type="spellStart"/>
      <w:r w:rsidRPr="006877BA">
        <w:rPr>
          <w:rFonts w:ascii="Times New Roman" w:hAnsi="Times New Roman"/>
          <w:color w:val="000000"/>
          <w:sz w:val="24"/>
          <w:szCs w:val="24"/>
          <w:lang w:val="en-ID"/>
        </w:rPr>
        <w:t>Pencegahan</w:t>
      </w:r>
      <w:proofErr w:type="spellEnd"/>
      <w:r w:rsidRPr="006877BA">
        <w:rPr>
          <w:rFonts w:ascii="Times New Roman" w:hAnsi="Times New Roman"/>
          <w:color w:val="000000"/>
          <w:sz w:val="24"/>
          <w:szCs w:val="24"/>
          <w:lang w:val="en-ID"/>
        </w:rPr>
        <w:t xml:space="preserve"> dan </w:t>
      </w:r>
      <w:proofErr w:type="spellStart"/>
      <w:r w:rsidRPr="006877BA">
        <w:rPr>
          <w:rFonts w:ascii="Times New Roman" w:hAnsi="Times New Roman"/>
          <w:color w:val="000000"/>
          <w:sz w:val="24"/>
          <w:szCs w:val="24"/>
          <w:lang w:val="en-ID"/>
        </w:rPr>
        <w:t>Pengendalian</w:t>
      </w:r>
      <w:proofErr w:type="spellEnd"/>
      <w:r w:rsidRPr="006877BA">
        <w:rPr>
          <w:rFonts w:ascii="Times New Roman" w:hAnsi="Times New Roman"/>
          <w:color w:val="000000"/>
          <w:sz w:val="24"/>
          <w:szCs w:val="24"/>
          <w:lang w:val="en-ID"/>
        </w:rPr>
        <w:t xml:space="preserve"> DBD</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18"/>
        <w:gridCol w:w="726"/>
        <w:gridCol w:w="705"/>
        <w:gridCol w:w="710"/>
        <w:gridCol w:w="767"/>
        <w:gridCol w:w="809"/>
        <w:gridCol w:w="844"/>
        <w:gridCol w:w="1128"/>
      </w:tblGrid>
      <w:tr w:rsidR="004D03FF" w:rsidRPr="006877BA" w14:paraId="08BF9BB9" w14:textId="77777777" w:rsidTr="00A12125">
        <w:tc>
          <w:tcPr>
            <w:tcW w:w="1518" w:type="dxa"/>
            <w:vMerge w:val="restart"/>
            <w:vAlign w:val="center"/>
          </w:tcPr>
          <w:p w14:paraId="36D44EE3"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Sikap</w:t>
            </w:r>
            <w:proofErr w:type="spellEnd"/>
          </w:p>
        </w:tc>
        <w:tc>
          <w:tcPr>
            <w:tcW w:w="4561" w:type="dxa"/>
            <w:gridSpan w:val="6"/>
          </w:tcPr>
          <w:p w14:paraId="09E3283E"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Penerimaan</w:t>
            </w:r>
            <w:proofErr w:type="spellEnd"/>
            <w:r w:rsidRPr="006877BA">
              <w:rPr>
                <w:rFonts w:ascii="Times New Roman" w:hAnsi="Times New Roman"/>
                <w:b/>
                <w:bCs/>
                <w:color w:val="000000"/>
                <w:sz w:val="24"/>
                <w:szCs w:val="24"/>
                <w:lang w:val="en-ID"/>
              </w:rPr>
              <w:t xml:space="preserve"> Masyarakat </w:t>
            </w:r>
            <w:proofErr w:type="spellStart"/>
            <w:r w:rsidRPr="006877BA">
              <w:rPr>
                <w:rFonts w:ascii="Times New Roman" w:hAnsi="Times New Roman"/>
                <w:b/>
                <w:bCs/>
                <w:color w:val="000000"/>
                <w:sz w:val="24"/>
                <w:szCs w:val="24"/>
                <w:lang w:val="en-ID"/>
              </w:rPr>
              <w:t>terhadap</w:t>
            </w:r>
            <w:proofErr w:type="spellEnd"/>
            <w:r w:rsidRPr="006877BA">
              <w:rPr>
                <w:rFonts w:ascii="Times New Roman" w:hAnsi="Times New Roman"/>
                <w:b/>
                <w:bCs/>
                <w:color w:val="000000"/>
                <w:sz w:val="24"/>
                <w:szCs w:val="24"/>
                <w:lang w:val="en-ID"/>
              </w:rPr>
              <w:t xml:space="preserve"> Program</w:t>
            </w:r>
          </w:p>
        </w:tc>
        <w:tc>
          <w:tcPr>
            <w:tcW w:w="1128" w:type="dxa"/>
            <w:vMerge w:val="restart"/>
            <w:vAlign w:val="center"/>
          </w:tcPr>
          <w:p w14:paraId="6A8B9AD4"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p-value</w:t>
            </w:r>
          </w:p>
        </w:tc>
      </w:tr>
      <w:tr w:rsidR="004D03FF" w:rsidRPr="006877BA" w14:paraId="3707E66D" w14:textId="77777777" w:rsidTr="00A12125">
        <w:tc>
          <w:tcPr>
            <w:tcW w:w="1518" w:type="dxa"/>
            <w:vMerge/>
          </w:tcPr>
          <w:p w14:paraId="39C5C07B"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1431" w:type="dxa"/>
            <w:gridSpan w:val="2"/>
          </w:tcPr>
          <w:p w14:paraId="7275F1F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Mendukung</w:t>
            </w:r>
            <w:proofErr w:type="spellEnd"/>
          </w:p>
        </w:tc>
        <w:tc>
          <w:tcPr>
            <w:tcW w:w="1477" w:type="dxa"/>
            <w:gridSpan w:val="2"/>
            <w:vAlign w:val="center"/>
          </w:tcPr>
          <w:p w14:paraId="31D0954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Mendukung</w:t>
            </w:r>
            <w:proofErr w:type="spellEnd"/>
          </w:p>
        </w:tc>
        <w:tc>
          <w:tcPr>
            <w:tcW w:w="809" w:type="dxa"/>
            <w:vAlign w:val="center"/>
          </w:tcPr>
          <w:p w14:paraId="29FBAB1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c>
          <w:tcPr>
            <w:tcW w:w="844" w:type="dxa"/>
            <w:vAlign w:val="center"/>
          </w:tcPr>
          <w:p w14:paraId="36DEA90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Total</w:t>
            </w:r>
          </w:p>
        </w:tc>
        <w:tc>
          <w:tcPr>
            <w:tcW w:w="1128" w:type="dxa"/>
            <w:vMerge/>
          </w:tcPr>
          <w:p w14:paraId="17085DE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1A49228A" w14:textId="77777777" w:rsidTr="00A12125">
        <w:tc>
          <w:tcPr>
            <w:tcW w:w="1518" w:type="dxa"/>
            <w:vMerge/>
          </w:tcPr>
          <w:p w14:paraId="451FA635"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726" w:type="dxa"/>
          </w:tcPr>
          <w:p w14:paraId="6A382B7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05" w:type="dxa"/>
          </w:tcPr>
          <w:p w14:paraId="07E7BFB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710" w:type="dxa"/>
          </w:tcPr>
          <w:p w14:paraId="60B24FE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67" w:type="dxa"/>
          </w:tcPr>
          <w:p w14:paraId="33B13AB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809" w:type="dxa"/>
          </w:tcPr>
          <w:p w14:paraId="312790B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844" w:type="dxa"/>
          </w:tcPr>
          <w:p w14:paraId="55E6D84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1128" w:type="dxa"/>
            <w:vMerge/>
          </w:tcPr>
          <w:p w14:paraId="1404E16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317812C2" w14:textId="77777777" w:rsidTr="00A12125">
        <w:tc>
          <w:tcPr>
            <w:tcW w:w="1518" w:type="dxa"/>
            <w:tcBorders>
              <w:bottom w:val="nil"/>
            </w:tcBorders>
          </w:tcPr>
          <w:p w14:paraId="02BEB8FD"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Kurang</w:t>
            </w:r>
          </w:p>
        </w:tc>
        <w:tc>
          <w:tcPr>
            <w:tcW w:w="726" w:type="dxa"/>
            <w:tcBorders>
              <w:bottom w:val="nil"/>
            </w:tcBorders>
          </w:tcPr>
          <w:p w14:paraId="69CB85D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5" w:type="dxa"/>
            <w:tcBorders>
              <w:bottom w:val="nil"/>
            </w:tcBorders>
          </w:tcPr>
          <w:p w14:paraId="3FDB8C30"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710" w:type="dxa"/>
            <w:tcBorders>
              <w:bottom w:val="nil"/>
            </w:tcBorders>
          </w:tcPr>
          <w:p w14:paraId="649DE58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67" w:type="dxa"/>
            <w:tcBorders>
              <w:bottom w:val="nil"/>
            </w:tcBorders>
          </w:tcPr>
          <w:p w14:paraId="187C4371"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809" w:type="dxa"/>
            <w:tcBorders>
              <w:bottom w:val="nil"/>
            </w:tcBorders>
          </w:tcPr>
          <w:p w14:paraId="72340B2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844" w:type="dxa"/>
            <w:tcBorders>
              <w:bottom w:val="nil"/>
            </w:tcBorders>
          </w:tcPr>
          <w:p w14:paraId="519C035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1128" w:type="dxa"/>
            <w:vMerge w:val="restart"/>
          </w:tcPr>
          <w:p w14:paraId="69385740"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0,191</w:t>
            </w:r>
          </w:p>
        </w:tc>
      </w:tr>
      <w:tr w:rsidR="004D03FF" w:rsidRPr="006877BA" w14:paraId="4993DA17" w14:textId="77777777" w:rsidTr="00A12125">
        <w:tc>
          <w:tcPr>
            <w:tcW w:w="1518" w:type="dxa"/>
            <w:tcBorders>
              <w:top w:val="nil"/>
              <w:bottom w:val="nil"/>
            </w:tcBorders>
          </w:tcPr>
          <w:p w14:paraId="66747484"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Cukup</w:t>
            </w:r>
            <w:proofErr w:type="spellEnd"/>
          </w:p>
        </w:tc>
        <w:tc>
          <w:tcPr>
            <w:tcW w:w="726" w:type="dxa"/>
            <w:tcBorders>
              <w:top w:val="nil"/>
              <w:bottom w:val="nil"/>
            </w:tcBorders>
          </w:tcPr>
          <w:p w14:paraId="1CA6D634"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05" w:type="dxa"/>
            <w:tcBorders>
              <w:top w:val="nil"/>
              <w:bottom w:val="nil"/>
            </w:tcBorders>
          </w:tcPr>
          <w:p w14:paraId="4774521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2,6</w:t>
            </w:r>
          </w:p>
        </w:tc>
        <w:tc>
          <w:tcPr>
            <w:tcW w:w="710" w:type="dxa"/>
            <w:tcBorders>
              <w:top w:val="nil"/>
              <w:bottom w:val="nil"/>
            </w:tcBorders>
          </w:tcPr>
          <w:p w14:paraId="547E4E51"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38</w:t>
            </w:r>
          </w:p>
        </w:tc>
        <w:tc>
          <w:tcPr>
            <w:tcW w:w="767" w:type="dxa"/>
            <w:tcBorders>
              <w:top w:val="nil"/>
              <w:bottom w:val="nil"/>
            </w:tcBorders>
          </w:tcPr>
          <w:p w14:paraId="0C8F4CF9"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97,4</w:t>
            </w:r>
          </w:p>
        </w:tc>
        <w:tc>
          <w:tcPr>
            <w:tcW w:w="809" w:type="dxa"/>
            <w:tcBorders>
              <w:top w:val="nil"/>
              <w:bottom w:val="nil"/>
            </w:tcBorders>
          </w:tcPr>
          <w:p w14:paraId="7088B43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39</w:t>
            </w:r>
          </w:p>
        </w:tc>
        <w:tc>
          <w:tcPr>
            <w:tcW w:w="844" w:type="dxa"/>
            <w:tcBorders>
              <w:top w:val="nil"/>
              <w:bottom w:val="nil"/>
            </w:tcBorders>
          </w:tcPr>
          <w:p w14:paraId="4777627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tcPr>
          <w:p w14:paraId="4A08AAF8" w14:textId="77777777" w:rsidR="004D03FF" w:rsidRPr="006877BA" w:rsidRDefault="004D03FF" w:rsidP="004544E6">
            <w:pPr>
              <w:pStyle w:val="ListParagraph"/>
              <w:spacing w:line="240" w:lineRule="auto"/>
              <w:ind w:left="0"/>
              <w:rPr>
                <w:rFonts w:ascii="Times New Roman" w:hAnsi="Times New Roman"/>
                <w:color w:val="000000"/>
                <w:sz w:val="24"/>
                <w:szCs w:val="24"/>
                <w:lang w:val="en-ID"/>
              </w:rPr>
            </w:pPr>
          </w:p>
        </w:tc>
      </w:tr>
      <w:tr w:rsidR="004D03FF" w:rsidRPr="006877BA" w14:paraId="7AB2C0E8" w14:textId="77777777" w:rsidTr="00A12125">
        <w:tc>
          <w:tcPr>
            <w:tcW w:w="1518" w:type="dxa"/>
            <w:tcBorders>
              <w:top w:val="nil"/>
            </w:tcBorders>
          </w:tcPr>
          <w:p w14:paraId="482270B5"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Baik</w:t>
            </w:r>
          </w:p>
        </w:tc>
        <w:tc>
          <w:tcPr>
            <w:tcW w:w="726" w:type="dxa"/>
            <w:tcBorders>
              <w:top w:val="nil"/>
            </w:tcBorders>
          </w:tcPr>
          <w:p w14:paraId="6C4AAD1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5" w:type="dxa"/>
            <w:tcBorders>
              <w:top w:val="nil"/>
            </w:tcBorders>
          </w:tcPr>
          <w:p w14:paraId="07E017D1"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710" w:type="dxa"/>
            <w:tcBorders>
              <w:top w:val="nil"/>
            </w:tcBorders>
          </w:tcPr>
          <w:p w14:paraId="3AFE5E2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66</w:t>
            </w:r>
          </w:p>
        </w:tc>
        <w:tc>
          <w:tcPr>
            <w:tcW w:w="767" w:type="dxa"/>
            <w:tcBorders>
              <w:top w:val="nil"/>
            </w:tcBorders>
          </w:tcPr>
          <w:p w14:paraId="4B6EE4F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809" w:type="dxa"/>
            <w:tcBorders>
              <w:top w:val="nil"/>
            </w:tcBorders>
          </w:tcPr>
          <w:p w14:paraId="7852E00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66</w:t>
            </w:r>
          </w:p>
        </w:tc>
        <w:tc>
          <w:tcPr>
            <w:tcW w:w="844" w:type="dxa"/>
            <w:tcBorders>
              <w:top w:val="nil"/>
            </w:tcBorders>
          </w:tcPr>
          <w:p w14:paraId="1E692F8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tcPr>
          <w:p w14:paraId="445136DE" w14:textId="77777777" w:rsidR="004D03FF" w:rsidRPr="006877BA" w:rsidRDefault="004D03FF" w:rsidP="004544E6">
            <w:pPr>
              <w:pStyle w:val="ListParagraph"/>
              <w:spacing w:line="240" w:lineRule="auto"/>
              <w:ind w:left="0"/>
              <w:rPr>
                <w:rFonts w:ascii="Times New Roman" w:hAnsi="Times New Roman"/>
                <w:color w:val="000000"/>
                <w:sz w:val="24"/>
                <w:szCs w:val="24"/>
                <w:lang w:val="en-ID"/>
              </w:rPr>
            </w:pPr>
          </w:p>
        </w:tc>
      </w:tr>
    </w:tbl>
    <w:p w14:paraId="41606908" w14:textId="583A6274" w:rsidR="004D03FF" w:rsidRPr="006877BA" w:rsidRDefault="004D03FF" w:rsidP="004544E6">
      <w:pPr>
        <w:ind w:firstLine="720"/>
        <w:jc w:val="both"/>
        <w:rPr>
          <w:color w:val="000000"/>
        </w:rPr>
      </w:pPr>
      <w:r w:rsidRPr="006877BA">
        <w:rPr>
          <w:color w:val="000000"/>
          <w:lang w:val="en-ID"/>
        </w:rPr>
        <w:t xml:space="preserve">Berdasarkan Tabel 10 diperoleh hasil bahwa </w:t>
      </w:r>
      <w:r w:rsidRPr="006877BA">
        <w:rPr>
          <w:color w:val="000000"/>
        </w:rPr>
        <w:t>proporsi responden yang</w:t>
      </w:r>
      <w:r w:rsidRPr="006877BA">
        <w:rPr>
          <w:color w:val="000000"/>
        </w:rPr>
        <w:br/>
        <w:t xml:space="preserve">mendukung penerimaan program pencegahan dan pengendalian lebih besar pada responden dengan sikap yang baik (100,0%) dibandingkan dengan responden dengan sikap yang cukup (97,4%). Berdasarkan uji statistik didapatkan hasil </w:t>
      </w:r>
      <w:r w:rsidRPr="006877BA">
        <w:rPr>
          <w:i/>
          <w:iCs/>
          <w:color w:val="000000"/>
        </w:rPr>
        <w:t xml:space="preserve">p-value </w:t>
      </w:r>
      <w:r w:rsidRPr="006877BA">
        <w:rPr>
          <w:color w:val="000000"/>
        </w:rPr>
        <w:t>sebesar 0,191 (</w:t>
      </w:r>
      <w:r w:rsidRPr="006877BA">
        <w:rPr>
          <w:i/>
          <w:iCs/>
          <w:color w:val="000000"/>
        </w:rPr>
        <w:t>p-value</w:t>
      </w:r>
      <w:r w:rsidRPr="006877BA">
        <w:rPr>
          <w:color w:val="000000"/>
        </w:rPr>
        <w:t xml:space="preserve">&gt;0,05), maka dapat disimpulkan bahwa tidak terdapat hubungan yang signifikan antara sikap responden dengan penerimaan masyarakat terhadap program pencegahan dan pengendalian penyakit DBD. Kemudian pada </w:t>
      </w:r>
      <w:r w:rsidRPr="006877BA">
        <w:rPr>
          <w:color w:val="000000"/>
          <w:lang w:val="en-ID"/>
        </w:rPr>
        <w:t xml:space="preserve">Hubungan Sarana dan Prasarana dengan Penerimaan Program Pencegahan dan Pengendalian DBD dapat dilihat melalui tabel berikut. </w:t>
      </w:r>
    </w:p>
    <w:p w14:paraId="2AAA1F04" w14:textId="715A21C2" w:rsidR="004D03FF" w:rsidRPr="006877BA" w:rsidRDefault="004D03FF" w:rsidP="004544E6">
      <w:pPr>
        <w:pStyle w:val="ListParagraph"/>
        <w:spacing w:line="240" w:lineRule="auto"/>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11</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Hubungan</w:t>
      </w:r>
      <w:proofErr w:type="spellEnd"/>
      <w:r w:rsidRPr="006877BA">
        <w:rPr>
          <w:rFonts w:ascii="Times New Roman" w:hAnsi="Times New Roman"/>
          <w:color w:val="000000"/>
          <w:sz w:val="24"/>
          <w:szCs w:val="24"/>
          <w:lang w:val="en-ID"/>
        </w:rPr>
        <w:t xml:space="preserve"> Sarana dan </w:t>
      </w:r>
      <w:proofErr w:type="spellStart"/>
      <w:r w:rsidRPr="006877BA">
        <w:rPr>
          <w:rFonts w:ascii="Times New Roman" w:hAnsi="Times New Roman"/>
          <w:color w:val="000000"/>
          <w:sz w:val="24"/>
          <w:szCs w:val="24"/>
          <w:lang w:val="en-ID"/>
        </w:rPr>
        <w:t>Prasarana</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dengan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Penerimaan</w:t>
      </w:r>
      <w:proofErr w:type="spellEnd"/>
      <w:r w:rsidRPr="006877BA">
        <w:rPr>
          <w:rFonts w:ascii="Times New Roman" w:hAnsi="Times New Roman"/>
          <w:color w:val="000000"/>
          <w:sz w:val="24"/>
          <w:szCs w:val="24"/>
          <w:lang w:val="en-ID"/>
        </w:rPr>
        <w:t xml:space="preserve"> Program </w:t>
      </w:r>
      <w:proofErr w:type="spellStart"/>
      <w:r w:rsidRPr="006877BA">
        <w:rPr>
          <w:rFonts w:ascii="Times New Roman" w:hAnsi="Times New Roman"/>
          <w:color w:val="000000"/>
          <w:sz w:val="24"/>
          <w:szCs w:val="24"/>
          <w:lang w:val="en-ID"/>
        </w:rPr>
        <w:t>Pencegahan</w:t>
      </w:r>
      <w:proofErr w:type="spellEnd"/>
      <w:r w:rsidRPr="006877BA">
        <w:rPr>
          <w:rFonts w:ascii="Times New Roman" w:hAnsi="Times New Roman"/>
          <w:color w:val="000000"/>
          <w:sz w:val="24"/>
          <w:szCs w:val="24"/>
          <w:lang w:val="en-ID"/>
        </w:rPr>
        <w:t xml:space="preserve"> dan </w:t>
      </w:r>
      <w:proofErr w:type="spellStart"/>
      <w:r w:rsidRPr="006877BA">
        <w:rPr>
          <w:rFonts w:ascii="Times New Roman" w:hAnsi="Times New Roman"/>
          <w:color w:val="000000"/>
          <w:sz w:val="24"/>
          <w:szCs w:val="24"/>
          <w:lang w:val="en-ID"/>
        </w:rPr>
        <w:t>Pengendalian</w:t>
      </w:r>
      <w:proofErr w:type="spellEnd"/>
      <w:r w:rsidRPr="006877BA">
        <w:rPr>
          <w:rFonts w:ascii="Times New Roman" w:hAnsi="Times New Roman"/>
          <w:color w:val="000000"/>
          <w:sz w:val="24"/>
          <w:szCs w:val="24"/>
          <w:lang w:val="en-ID"/>
        </w:rPr>
        <w:t xml:space="preserve"> DBD</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1521"/>
        <w:gridCol w:w="726"/>
        <w:gridCol w:w="705"/>
        <w:gridCol w:w="710"/>
        <w:gridCol w:w="767"/>
        <w:gridCol w:w="808"/>
        <w:gridCol w:w="842"/>
        <w:gridCol w:w="1128"/>
      </w:tblGrid>
      <w:tr w:rsidR="004D03FF" w:rsidRPr="006877BA" w14:paraId="75987261" w14:textId="77777777" w:rsidTr="00A12125">
        <w:tc>
          <w:tcPr>
            <w:tcW w:w="1521" w:type="dxa"/>
            <w:vMerge w:val="restart"/>
            <w:tcBorders>
              <w:right w:val="nil"/>
            </w:tcBorders>
            <w:vAlign w:val="center"/>
          </w:tcPr>
          <w:p w14:paraId="5B749E64"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 xml:space="preserve">Sarana dan </w:t>
            </w:r>
            <w:proofErr w:type="spellStart"/>
            <w:r w:rsidRPr="006877BA">
              <w:rPr>
                <w:rFonts w:ascii="Times New Roman" w:hAnsi="Times New Roman"/>
                <w:b/>
                <w:bCs/>
                <w:color w:val="000000"/>
                <w:sz w:val="24"/>
                <w:szCs w:val="24"/>
                <w:lang w:val="en-ID"/>
              </w:rPr>
              <w:t>Prasarana</w:t>
            </w:r>
            <w:proofErr w:type="spellEnd"/>
          </w:p>
        </w:tc>
        <w:tc>
          <w:tcPr>
            <w:tcW w:w="4558" w:type="dxa"/>
            <w:gridSpan w:val="6"/>
            <w:tcBorders>
              <w:left w:val="nil"/>
              <w:right w:val="nil"/>
            </w:tcBorders>
          </w:tcPr>
          <w:p w14:paraId="23ED362D"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Penerimaan</w:t>
            </w:r>
            <w:proofErr w:type="spellEnd"/>
            <w:r w:rsidRPr="006877BA">
              <w:rPr>
                <w:rFonts w:ascii="Times New Roman" w:hAnsi="Times New Roman"/>
                <w:b/>
                <w:bCs/>
                <w:color w:val="000000"/>
                <w:sz w:val="24"/>
                <w:szCs w:val="24"/>
                <w:lang w:val="en-ID"/>
              </w:rPr>
              <w:t xml:space="preserve"> Masyarakat </w:t>
            </w:r>
            <w:proofErr w:type="spellStart"/>
            <w:r w:rsidRPr="006877BA">
              <w:rPr>
                <w:rFonts w:ascii="Times New Roman" w:hAnsi="Times New Roman"/>
                <w:b/>
                <w:bCs/>
                <w:color w:val="000000"/>
                <w:sz w:val="24"/>
                <w:szCs w:val="24"/>
                <w:lang w:val="en-ID"/>
              </w:rPr>
              <w:t>terhadap</w:t>
            </w:r>
            <w:proofErr w:type="spellEnd"/>
            <w:r w:rsidRPr="006877BA">
              <w:rPr>
                <w:rFonts w:ascii="Times New Roman" w:hAnsi="Times New Roman"/>
                <w:b/>
                <w:bCs/>
                <w:color w:val="000000"/>
                <w:sz w:val="24"/>
                <w:szCs w:val="24"/>
                <w:lang w:val="en-ID"/>
              </w:rPr>
              <w:t xml:space="preserve"> Program</w:t>
            </w:r>
          </w:p>
        </w:tc>
        <w:tc>
          <w:tcPr>
            <w:tcW w:w="1128" w:type="dxa"/>
            <w:vMerge w:val="restart"/>
            <w:tcBorders>
              <w:left w:val="nil"/>
            </w:tcBorders>
            <w:vAlign w:val="center"/>
          </w:tcPr>
          <w:p w14:paraId="5E4419A3"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p-value</w:t>
            </w:r>
          </w:p>
        </w:tc>
      </w:tr>
      <w:tr w:rsidR="004D03FF" w:rsidRPr="006877BA" w14:paraId="330A3F07" w14:textId="77777777" w:rsidTr="00A12125">
        <w:tc>
          <w:tcPr>
            <w:tcW w:w="1521" w:type="dxa"/>
            <w:vMerge/>
            <w:tcBorders>
              <w:right w:val="nil"/>
            </w:tcBorders>
          </w:tcPr>
          <w:p w14:paraId="7468F037"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1431" w:type="dxa"/>
            <w:gridSpan w:val="2"/>
            <w:tcBorders>
              <w:left w:val="nil"/>
              <w:right w:val="nil"/>
            </w:tcBorders>
          </w:tcPr>
          <w:p w14:paraId="78D46D4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Mendukung</w:t>
            </w:r>
            <w:proofErr w:type="spellEnd"/>
          </w:p>
        </w:tc>
        <w:tc>
          <w:tcPr>
            <w:tcW w:w="1477" w:type="dxa"/>
            <w:gridSpan w:val="2"/>
            <w:tcBorders>
              <w:left w:val="nil"/>
              <w:right w:val="nil"/>
            </w:tcBorders>
            <w:vAlign w:val="center"/>
          </w:tcPr>
          <w:p w14:paraId="08715460"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Mendukung</w:t>
            </w:r>
            <w:proofErr w:type="spellEnd"/>
          </w:p>
        </w:tc>
        <w:tc>
          <w:tcPr>
            <w:tcW w:w="808" w:type="dxa"/>
            <w:tcBorders>
              <w:left w:val="nil"/>
              <w:right w:val="nil"/>
            </w:tcBorders>
            <w:vAlign w:val="center"/>
          </w:tcPr>
          <w:p w14:paraId="7EBEAC0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c>
          <w:tcPr>
            <w:tcW w:w="842" w:type="dxa"/>
            <w:tcBorders>
              <w:left w:val="nil"/>
              <w:right w:val="nil"/>
            </w:tcBorders>
            <w:vAlign w:val="center"/>
          </w:tcPr>
          <w:p w14:paraId="73DAA1D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Total</w:t>
            </w:r>
          </w:p>
        </w:tc>
        <w:tc>
          <w:tcPr>
            <w:tcW w:w="1128" w:type="dxa"/>
            <w:vMerge/>
            <w:tcBorders>
              <w:left w:val="nil"/>
            </w:tcBorders>
          </w:tcPr>
          <w:p w14:paraId="257FCDE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7B451C22" w14:textId="77777777" w:rsidTr="00A12125">
        <w:tc>
          <w:tcPr>
            <w:tcW w:w="1521" w:type="dxa"/>
            <w:vMerge/>
            <w:tcBorders>
              <w:right w:val="nil"/>
            </w:tcBorders>
          </w:tcPr>
          <w:p w14:paraId="2B20C6E9"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726" w:type="dxa"/>
            <w:tcBorders>
              <w:left w:val="nil"/>
              <w:right w:val="nil"/>
            </w:tcBorders>
          </w:tcPr>
          <w:p w14:paraId="237BAA8B"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05" w:type="dxa"/>
            <w:tcBorders>
              <w:left w:val="nil"/>
              <w:right w:val="nil"/>
            </w:tcBorders>
          </w:tcPr>
          <w:p w14:paraId="5A4A5E6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710" w:type="dxa"/>
            <w:tcBorders>
              <w:left w:val="nil"/>
              <w:right w:val="nil"/>
            </w:tcBorders>
          </w:tcPr>
          <w:p w14:paraId="721563D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67" w:type="dxa"/>
            <w:tcBorders>
              <w:left w:val="nil"/>
              <w:right w:val="nil"/>
            </w:tcBorders>
          </w:tcPr>
          <w:p w14:paraId="39A3628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808" w:type="dxa"/>
            <w:tcBorders>
              <w:left w:val="nil"/>
              <w:right w:val="nil"/>
            </w:tcBorders>
          </w:tcPr>
          <w:p w14:paraId="4C07BCF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842" w:type="dxa"/>
            <w:tcBorders>
              <w:left w:val="nil"/>
              <w:right w:val="nil"/>
            </w:tcBorders>
          </w:tcPr>
          <w:p w14:paraId="5FE94D75"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1128" w:type="dxa"/>
            <w:vMerge/>
            <w:tcBorders>
              <w:left w:val="nil"/>
            </w:tcBorders>
          </w:tcPr>
          <w:p w14:paraId="144D79C4"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38D11F59" w14:textId="77777777" w:rsidTr="00A12125">
        <w:tc>
          <w:tcPr>
            <w:tcW w:w="1521" w:type="dxa"/>
            <w:tcBorders>
              <w:bottom w:val="nil"/>
              <w:right w:val="nil"/>
            </w:tcBorders>
          </w:tcPr>
          <w:p w14:paraId="25552C94"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Kurang</w:t>
            </w:r>
          </w:p>
        </w:tc>
        <w:tc>
          <w:tcPr>
            <w:tcW w:w="726" w:type="dxa"/>
            <w:tcBorders>
              <w:left w:val="nil"/>
              <w:bottom w:val="nil"/>
              <w:right w:val="nil"/>
            </w:tcBorders>
          </w:tcPr>
          <w:p w14:paraId="4F9BF6B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05" w:type="dxa"/>
            <w:tcBorders>
              <w:left w:val="nil"/>
              <w:bottom w:val="nil"/>
              <w:right w:val="nil"/>
            </w:tcBorders>
          </w:tcPr>
          <w:p w14:paraId="2D54B93A"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1,5</w:t>
            </w:r>
          </w:p>
        </w:tc>
        <w:tc>
          <w:tcPr>
            <w:tcW w:w="710" w:type="dxa"/>
            <w:tcBorders>
              <w:left w:val="nil"/>
              <w:bottom w:val="nil"/>
              <w:right w:val="nil"/>
            </w:tcBorders>
          </w:tcPr>
          <w:p w14:paraId="2652AB6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64</w:t>
            </w:r>
          </w:p>
        </w:tc>
        <w:tc>
          <w:tcPr>
            <w:tcW w:w="767" w:type="dxa"/>
            <w:tcBorders>
              <w:left w:val="nil"/>
              <w:bottom w:val="nil"/>
              <w:right w:val="nil"/>
            </w:tcBorders>
          </w:tcPr>
          <w:p w14:paraId="4C8582C0"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98,5</w:t>
            </w:r>
          </w:p>
        </w:tc>
        <w:tc>
          <w:tcPr>
            <w:tcW w:w="808" w:type="dxa"/>
            <w:tcBorders>
              <w:left w:val="nil"/>
              <w:bottom w:val="nil"/>
              <w:right w:val="nil"/>
            </w:tcBorders>
          </w:tcPr>
          <w:p w14:paraId="38F5E9C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65</w:t>
            </w:r>
          </w:p>
        </w:tc>
        <w:tc>
          <w:tcPr>
            <w:tcW w:w="842" w:type="dxa"/>
            <w:tcBorders>
              <w:left w:val="nil"/>
              <w:bottom w:val="nil"/>
              <w:right w:val="nil"/>
            </w:tcBorders>
          </w:tcPr>
          <w:p w14:paraId="4D162B9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val="restart"/>
            <w:tcBorders>
              <w:left w:val="nil"/>
            </w:tcBorders>
          </w:tcPr>
          <w:p w14:paraId="669337D0"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0,431</w:t>
            </w:r>
          </w:p>
        </w:tc>
      </w:tr>
      <w:tr w:rsidR="004D03FF" w:rsidRPr="006877BA" w14:paraId="6714D238" w14:textId="77777777" w:rsidTr="00A12125">
        <w:tc>
          <w:tcPr>
            <w:tcW w:w="1521" w:type="dxa"/>
            <w:tcBorders>
              <w:top w:val="nil"/>
              <w:right w:val="nil"/>
            </w:tcBorders>
          </w:tcPr>
          <w:p w14:paraId="49AC6BAE"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Baik</w:t>
            </w:r>
          </w:p>
        </w:tc>
        <w:tc>
          <w:tcPr>
            <w:tcW w:w="726" w:type="dxa"/>
            <w:tcBorders>
              <w:top w:val="nil"/>
              <w:left w:val="nil"/>
              <w:right w:val="nil"/>
            </w:tcBorders>
          </w:tcPr>
          <w:p w14:paraId="76ABBD9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5" w:type="dxa"/>
            <w:tcBorders>
              <w:top w:val="nil"/>
              <w:left w:val="nil"/>
              <w:right w:val="nil"/>
            </w:tcBorders>
          </w:tcPr>
          <w:p w14:paraId="3595195B"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710" w:type="dxa"/>
            <w:tcBorders>
              <w:top w:val="nil"/>
              <w:left w:val="nil"/>
              <w:right w:val="nil"/>
            </w:tcBorders>
          </w:tcPr>
          <w:p w14:paraId="33FA874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40</w:t>
            </w:r>
          </w:p>
        </w:tc>
        <w:tc>
          <w:tcPr>
            <w:tcW w:w="767" w:type="dxa"/>
            <w:tcBorders>
              <w:top w:val="nil"/>
              <w:left w:val="nil"/>
              <w:right w:val="nil"/>
            </w:tcBorders>
          </w:tcPr>
          <w:p w14:paraId="2D23C89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808" w:type="dxa"/>
            <w:tcBorders>
              <w:top w:val="nil"/>
              <w:left w:val="nil"/>
              <w:right w:val="nil"/>
            </w:tcBorders>
          </w:tcPr>
          <w:p w14:paraId="50D32BF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40</w:t>
            </w:r>
          </w:p>
        </w:tc>
        <w:tc>
          <w:tcPr>
            <w:tcW w:w="842" w:type="dxa"/>
            <w:tcBorders>
              <w:top w:val="nil"/>
              <w:left w:val="nil"/>
              <w:right w:val="nil"/>
            </w:tcBorders>
          </w:tcPr>
          <w:p w14:paraId="504B484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tcBorders>
              <w:left w:val="nil"/>
            </w:tcBorders>
          </w:tcPr>
          <w:p w14:paraId="73217F12" w14:textId="77777777" w:rsidR="004D03FF" w:rsidRPr="006877BA" w:rsidRDefault="004D03FF" w:rsidP="004544E6">
            <w:pPr>
              <w:pStyle w:val="ListParagraph"/>
              <w:spacing w:line="240" w:lineRule="auto"/>
              <w:ind w:left="0"/>
              <w:rPr>
                <w:rFonts w:ascii="Times New Roman" w:hAnsi="Times New Roman"/>
                <w:color w:val="000000"/>
                <w:sz w:val="24"/>
                <w:szCs w:val="24"/>
                <w:lang w:val="en-ID"/>
              </w:rPr>
            </w:pPr>
          </w:p>
        </w:tc>
      </w:tr>
    </w:tbl>
    <w:p w14:paraId="34DEA5F0" w14:textId="6E673074" w:rsidR="004D03FF" w:rsidRPr="006877BA" w:rsidRDefault="004D03FF" w:rsidP="004544E6">
      <w:pPr>
        <w:ind w:firstLine="720"/>
        <w:jc w:val="both"/>
        <w:rPr>
          <w:color w:val="000000"/>
        </w:rPr>
      </w:pPr>
      <w:r w:rsidRPr="006877BA">
        <w:rPr>
          <w:color w:val="000000"/>
          <w:lang w:val="en-ID"/>
        </w:rPr>
        <w:t xml:space="preserve">Berdasarkan Tabel 11 diperoleh hasil bahwa </w:t>
      </w:r>
      <w:r w:rsidRPr="006877BA">
        <w:rPr>
          <w:color w:val="000000"/>
        </w:rPr>
        <w:t>proporsi responden yang</w:t>
      </w:r>
      <w:r w:rsidRPr="006877BA">
        <w:rPr>
          <w:color w:val="000000"/>
        </w:rPr>
        <w:br/>
        <w:t xml:space="preserve">mendukung penerimaan program pencegahan dan pengendalian lebih besar pada responden yang memiliki sarana dan prasarana baik (100,0%) dibandingkan dengan responden dengan tingkat pengetahuan kurang (98,5%). Berdasarkan uji statistik didapatkan hasil </w:t>
      </w:r>
      <w:r w:rsidRPr="006877BA">
        <w:rPr>
          <w:i/>
          <w:iCs/>
          <w:color w:val="000000"/>
        </w:rPr>
        <w:t xml:space="preserve">p-value </w:t>
      </w:r>
      <w:r w:rsidRPr="006877BA">
        <w:rPr>
          <w:color w:val="000000"/>
        </w:rPr>
        <w:t>sebesar 0,431 (</w:t>
      </w:r>
      <w:r w:rsidRPr="006877BA">
        <w:rPr>
          <w:i/>
          <w:iCs/>
          <w:color w:val="000000"/>
        </w:rPr>
        <w:t>p-value</w:t>
      </w:r>
      <w:r w:rsidRPr="006877BA">
        <w:rPr>
          <w:color w:val="000000"/>
        </w:rPr>
        <w:t xml:space="preserve">&gt;0,05), maka dapat disimpulkan bahwa tidak terdapat hubungan yang signifikan antara sarana dan prasarana responden dengan penerimaan masyarakat terhadap program pencegahan dan pengendalian penyakit DBD. Kemudian pada </w:t>
      </w:r>
      <w:r w:rsidRPr="006877BA">
        <w:rPr>
          <w:color w:val="000000"/>
          <w:lang w:val="en-ID"/>
        </w:rPr>
        <w:t xml:space="preserve">Hubungan Dukungan Tokoh Masyarakat dengan Penerimaan Program Pencegahan dan Pengendalian DBD dapat dilihat melalui tabel berikut. </w:t>
      </w:r>
    </w:p>
    <w:p w14:paraId="5C90AF5E" w14:textId="4D634069" w:rsidR="004D03FF" w:rsidRPr="006877BA" w:rsidRDefault="004D03FF" w:rsidP="004544E6">
      <w:pPr>
        <w:pStyle w:val="ListParagraph"/>
        <w:spacing w:line="240" w:lineRule="auto"/>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12</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Hubungan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Dukungan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Tokoh</w:t>
      </w:r>
      <w:proofErr w:type="spellEnd"/>
      <w:r w:rsidRPr="006877BA">
        <w:rPr>
          <w:rFonts w:ascii="Times New Roman" w:hAnsi="Times New Roman"/>
          <w:color w:val="000000"/>
          <w:sz w:val="24"/>
          <w:szCs w:val="24"/>
          <w:lang w:val="en-ID"/>
        </w:rPr>
        <w:t xml:space="preserve"> Masyarakat </w:t>
      </w:r>
      <w:proofErr w:type="spellStart"/>
      <w:r w:rsidRPr="006877BA">
        <w:rPr>
          <w:rFonts w:ascii="Times New Roman" w:hAnsi="Times New Roman"/>
          <w:color w:val="000000"/>
          <w:sz w:val="24"/>
          <w:szCs w:val="24"/>
          <w:lang w:val="en-ID"/>
        </w:rPr>
        <w:t>dengan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Penerimaan</w:t>
      </w:r>
      <w:proofErr w:type="spellEnd"/>
      <w:r w:rsidRPr="006877BA">
        <w:rPr>
          <w:rFonts w:ascii="Times New Roman" w:hAnsi="Times New Roman"/>
          <w:color w:val="000000"/>
          <w:sz w:val="24"/>
          <w:szCs w:val="24"/>
          <w:lang w:val="en-ID"/>
        </w:rPr>
        <w:t xml:space="preserve"> Program </w:t>
      </w:r>
      <w:proofErr w:type="spellStart"/>
      <w:r w:rsidRPr="006877BA">
        <w:rPr>
          <w:rFonts w:ascii="Times New Roman" w:hAnsi="Times New Roman"/>
          <w:color w:val="000000"/>
          <w:sz w:val="24"/>
          <w:szCs w:val="24"/>
          <w:lang w:val="en-ID"/>
        </w:rPr>
        <w:t>Pencegahan</w:t>
      </w:r>
      <w:proofErr w:type="spellEnd"/>
      <w:r w:rsidRPr="006877BA">
        <w:rPr>
          <w:rFonts w:ascii="Times New Roman" w:hAnsi="Times New Roman"/>
          <w:color w:val="000000"/>
          <w:sz w:val="24"/>
          <w:szCs w:val="24"/>
          <w:lang w:val="en-ID"/>
        </w:rPr>
        <w:t xml:space="preserve"> dan </w:t>
      </w:r>
      <w:proofErr w:type="spellStart"/>
      <w:r w:rsidRPr="006877BA">
        <w:rPr>
          <w:rFonts w:ascii="Times New Roman" w:hAnsi="Times New Roman"/>
          <w:color w:val="000000"/>
          <w:sz w:val="24"/>
          <w:szCs w:val="24"/>
          <w:lang w:val="en-ID"/>
        </w:rPr>
        <w:t>Pengendalian</w:t>
      </w:r>
      <w:proofErr w:type="spellEnd"/>
      <w:r w:rsidRPr="006877BA">
        <w:rPr>
          <w:rFonts w:ascii="Times New Roman" w:hAnsi="Times New Roman"/>
          <w:color w:val="000000"/>
          <w:sz w:val="24"/>
          <w:szCs w:val="24"/>
          <w:lang w:val="en-ID"/>
        </w:rPr>
        <w:t xml:space="preserve"> DBD</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23"/>
        <w:gridCol w:w="726"/>
        <w:gridCol w:w="705"/>
        <w:gridCol w:w="710"/>
        <w:gridCol w:w="767"/>
        <w:gridCol w:w="807"/>
        <w:gridCol w:w="841"/>
        <w:gridCol w:w="1128"/>
      </w:tblGrid>
      <w:tr w:rsidR="004D03FF" w:rsidRPr="006877BA" w14:paraId="6A820C88" w14:textId="77777777" w:rsidTr="00A12125">
        <w:tc>
          <w:tcPr>
            <w:tcW w:w="1523" w:type="dxa"/>
            <w:vMerge w:val="restart"/>
            <w:vAlign w:val="center"/>
          </w:tcPr>
          <w:p w14:paraId="35A4986B"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Dukungan</w:t>
            </w:r>
            <w:proofErr w:type="spellEnd"/>
            <w:r w:rsidRPr="006877BA">
              <w:rPr>
                <w:rFonts w:ascii="Times New Roman" w:hAnsi="Times New Roman"/>
                <w:b/>
                <w:bCs/>
                <w:color w:val="000000"/>
                <w:sz w:val="24"/>
                <w:szCs w:val="24"/>
                <w:lang w:val="en-ID"/>
              </w:rPr>
              <w:t xml:space="preserve"> </w:t>
            </w:r>
            <w:proofErr w:type="spellStart"/>
            <w:r w:rsidRPr="006877BA">
              <w:rPr>
                <w:rFonts w:ascii="Times New Roman" w:hAnsi="Times New Roman"/>
                <w:b/>
                <w:bCs/>
                <w:color w:val="000000"/>
                <w:sz w:val="24"/>
                <w:szCs w:val="24"/>
                <w:lang w:val="en-ID"/>
              </w:rPr>
              <w:t>Tokoh</w:t>
            </w:r>
            <w:proofErr w:type="spellEnd"/>
            <w:r w:rsidRPr="006877BA">
              <w:rPr>
                <w:rFonts w:ascii="Times New Roman" w:hAnsi="Times New Roman"/>
                <w:b/>
                <w:bCs/>
                <w:color w:val="000000"/>
                <w:sz w:val="24"/>
                <w:szCs w:val="24"/>
                <w:lang w:val="en-ID"/>
              </w:rPr>
              <w:t xml:space="preserve"> Masyarakat</w:t>
            </w:r>
          </w:p>
        </w:tc>
        <w:tc>
          <w:tcPr>
            <w:tcW w:w="4556" w:type="dxa"/>
            <w:gridSpan w:val="6"/>
          </w:tcPr>
          <w:p w14:paraId="06781099"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Penerimaan</w:t>
            </w:r>
            <w:proofErr w:type="spellEnd"/>
            <w:r w:rsidRPr="006877BA">
              <w:rPr>
                <w:rFonts w:ascii="Times New Roman" w:hAnsi="Times New Roman"/>
                <w:b/>
                <w:bCs/>
                <w:color w:val="000000"/>
                <w:sz w:val="24"/>
                <w:szCs w:val="24"/>
                <w:lang w:val="en-ID"/>
              </w:rPr>
              <w:t xml:space="preserve"> Masyarakat </w:t>
            </w:r>
            <w:proofErr w:type="spellStart"/>
            <w:r w:rsidRPr="006877BA">
              <w:rPr>
                <w:rFonts w:ascii="Times New Roman" w:hAnsi="Times New Roman"/>
                <w:b/>
                <w:bCs/>
                <w:color w:val="000000"/>
                <w:sz w:val="24"/>
                <w:szCs w:val="24"/>
                <w:lang w:val="en-ID"/>
              </w:rPr>
              <w:t>terhadap</w:t>
            </w:r>
            <w:proofErr w:type="spellEnd"/>
            <w:r w:rsidRPr="006877BA">
              <w:rPr>
                <w:rFonts w:ascii="Times New Roman" w:hAnsi="Times New Roman"/>
                <w:b/>
                <w:bCs/>
                <w:color w:val="000000"/>
                <w:sz w:val="24"/>
                <w:szCs w:val="24"/>
                <w:lang w:val="en-ID"/>
              </w:rPr>
              <w:t xml:space="preserve"> Program</w:t>
            </w:r>
          </w:p>
        </w:tc>
        <w:tc>
          <w:tcPr>
            <w:tcW w:w="1128" w:type="dxa"/>
            <w:vMerge w:val="restart"/>
            <w:vAlign w:val="center"/>
          </w:tcPr>
          <w:p w14:paraId="47217B3F"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p-value</w:t>
            </w:r>
          </w:p>
        </w:tc>
      </w:tr>
      <w:tr w:rsidR="004D03FF" w:rsidRPr="006877BA" w14:paraId="7554EB90" w14:textId="77777777" w:rsidTr="00A12125">
        <w:tc>
          <w:tcPr>
            <w:tcW w:w="1523" w:type="dxa"/>
            <w:vMerge/>
          </w:tcPr>
          <w:p w14:paraId="1A27A5C9"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1431" w:type="dxa"/>
            <w:gridSpan w:val="2"/>
          </w:tcPr>
          <w:p w14:paraId="7E0FC47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Mendukung</w:t>
            </w:r>
            <w:proofErr w:type="spellEnd"/>
          </w:p>
        </w:tc>
        <w:tc>
          <w:tcPr>
            <w:tcW w:w="1477" w:type="dxa"/>
            <w:gridSpan w:val="2"/>
            <w:vAlign w:val="center"/>
          </w:tcPr>
          <w:p w14:paraId="3DF10F21"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Mendukung</w:t>
            </w:r>
            <w:proofErr w:type="spellEnd"/>
          </w:p>
        </w:tc>
        <w:tc>
          <w:tcPr>
            <w:tcW w:w="807" w:type="dxa"/>
            <w:vAlign w:val="center"/>
          </w:tcPr>
          <w:p w14:paraId="63DE2F3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c>
          <w:tcPr>
            <w:tcW w:w="841" w:type="dxa"/>
            <w:vAlign w:val="center"/>
          </w:tcPr>
          <w:p w14:paraId="5DC7379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Total</w:t>
            </w:r>
          </w:p>
        </w:tc>
        <w:tc>
          <w:tcPr>
            <w:tcW w:w="1128" w:type="dxa"/>
            <w:vMerge/>
          </w:tcPr>
          <w:p w14:paraId="3EAC5C1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3F84B58F" w14:textId="77777777" w:rsidTr="00A12125">
        <w:tc>
          <w:tcPr>
            <w:tcW w:w="1523" w:type="dxa"/>
            <w:vMerge/>
          </w:tcPr>
          <w:p w14:paraId="55DDE906"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p>
        </w:tc>
        <w:tc>
          <w:tcPr>
            <w:tcW w:w="726" w:type="dxa"/>
          </w:tcPr>
          <w:p w14:paraId="3D4172C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05" w:type="dxa"/>
          </w:tcPr>
          <w:p w14:paraId="12DE2AB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710" w:type="dxa"/>
          </w:tcPr>
          <w:p w14:paraId="7018AAA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67" w:type="dxa"/>
          </w:tcPr>
          <w:p w14:paraId="7D58C201"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807" w:type="dxa"/>
          </w:tcPr>
          <w:p w14:paraId="511796A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841" w:type="dxa"/>
          </w:tcPr>
          <w:p w14:paraId="10FC3D7F"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1128" w:type="dxa"/>
            <w:vMerge/>
          </w:tcPr>
          <w:p w14:paraId="37CFF20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p>
        </w:tc>
      </w:tr>
      <w:tr w:rsidR="004D03FF" w:rsidRPr="006877BA" w14:paraId="771B4208" w14:textId="77777777" w:rsidTr="00A12125">
        <w:tc>
          <w:tcPr>
            <w:tcW w:w="1523" w:type="dxa"/>
            <w:tcBorders>
              <w:bottom w:val="nil"/>
            </w:tcBorders>
          </w:tcPr>
          <w:p w14:paraId="6135FF92"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Kurang</w:t>
            </w:r>
          </w:p>
        </w:tc>
        <w:tc>
          <w:tcPr>
            <w:tcW w:w="726" w:type="dxa"/>
            <w:tcBorders>
              <w:bottom w:val="nil"/>
            </w:tcBorders>
          </w:tcPr>
          <w:p w14:paraId="6F9A6EF6"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05" w:type="dxa"/>
            <w:tcBorders>
              <w:bottom w:val="nil"/>
            </w:tcBorders>
          </w:tcPr>
          <w:p w14:paraId="129FB4E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16,7</w:t>
            </w:r>
          </w:p>
        </w:tc>
        <w:tc>
          <w:tcPr>
            <w:tcW w:w="710" w:type="dxa"/>
            <w:tcBorders>
              <w:bottom w:val="nil"/>
            </w:tcBorders>
          </w:tcPr>
          <w:p w14:paraId="13ECAEC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5</w:t>
            </w:r>
          </w:p>
        </w:tc>
        <w:tc>
          <w:tcPr>
            <w:tcW w:w="767" w:type="dxa"/>
            <w:tcBorders>
              <w:bottom w:val="nil"/>
            </w:tcBorders>
          </w:tcPr>
          <w:p w14:paraId="79F906F7"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83,3</w:t>
            </w:r>
          </w:p>
        </w:tc>
        <w:tc>
          <w:tcPr>
            <w:tcW w:w="807" w:type="dxa"/>
            <w:tcBorders>
              <w:bottom w:val="nil"/>
            </w:tcBorders>
          </w:tcPr>
          <w:p w14:paraId="618D1E4D"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6</w:t>
            </w:r>
          </w:p>
        </w:tc>
        <w:tc>
          <w:tcPr>
            <w:tcW w:w="841" w:type="dxa"/>
            <w:tcBorders>
              <w:bottom w:val="nil"/>
            </w:tcBorders>
          </w:tcPr>
          <w:p w14:paraId="7DD05173"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val="restart"/>
          </w:tcPr>
          <w:p w14:paraId="3BD1B50B" w14:textId="77777777" w:rsidR="004D03FF" w:rsidRPr="006877BA" w:rsidRDefault="004D03FF"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0,000</w:t>
            </w:r>
          </w:p>
        </w:tc>
      </w:tr>
      <w:tr w:rsidR="004D03FF" w:rsidRPr="006877BA" w14:paraId="2BF531AF" w14:textId="77777777" w:rsidTr="00A12125">
        <w:tc>
          <w:tcPr>
            <w:tcW w:w="1523" w:type="dxa"/>
            <w:tcBorders>
              <w:top w:val="nil"/>
            </w:tcBorders>
          </w:tcPr>
          <w:p w14:paraId="6BC12158" w14:textId="77777777" w:rsidR="004D03FF" w:rsidRPr="006877BA" w:rsidRDefault="004D03FF"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Baik</w:t>
            </w:r>
          </w:p>
        </w:tc>
        <w:tc>
          <w:tcPr>
            <w:tcW w:w="726" w:type="dxa"/>
            <w:tcBorders>
              <w:top w:val="nil"/>
            </w:tcBorders>
          </w:tcPr>
          <w:p w14:paraId="6B29114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5" w:type="dxa"/>
            <w:tcBorders>
              <w:top w:val="nil"/>
            </w:tcBorders>
          </w:tcPr>
          <w:p w14:paraId="218972D8"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710" w:type="dxa"/>
            <w:tcBorders>
              <w:top w:val="nil"/>
            </w:tcBorders>
          </w:tcPr>
          <w:p w14:paraId="3107810A"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99</w:t>
            </w:r>
          </w:p>
        </w:tc>
        <w:tc>
          <w:tcPr>
            <w:tcW w:w="767" w:type="dxa"/>
            <w:tcBorders>
              <w:top w:val="nil"/>
            </w:tcBorders>
          </w:tcPr>
          <w:p w14:paraId="07EE3BCC"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807" w:type="dxa"/>
            <w:tcBorders>
              <w:top w:val="nil"/>
            </w:tcBorders>
          </w:tcPr>
          <w:p w14:paraId="5978A872"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99</w:t>
            </w:r>
          </w:p>
        </w:tc>
        <w:tc>
          <w:tcPr>
            <w:tcW w:w="841" w:type="dxa"/>
            <w:tcBorders>
              <w:top w:val="nil"/>
            </w:tcBorders>
          </w:tcPr>
          <w:p w14:paraId="04E3051E" w14:textId="77777777" w:rsidR="004D03FF" w:rsidRPr="006877BA" w:rsidRDefault="004D03FF"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28" w:type="dxa"/>
            <w:vMerge/>
          </w:tcPr>
          <w:p w14:paraId="1448125D" w14:textId="77777777" w:rsidR="004D03FF" w:rsidRPr="006877BA" w:rsidRDefault="004D03FF" w:rsidP="004544E6">
            <w:pPr>
              <w:pStyle w:val="ListParagraph"/>
              <w:spacing w:line="240" w:lineRule="auto"/>
              <w:ind w:left="0"/>
              <w:rPr>
                <w:rFonts w:ascii="Times New Roman" w:hAnsi="Times New Roman"/>
                <w:color w:val="000000"/>
                <w:sz w:val="24"/>
                <w:szCs w:val="24"/>
                <w:lang w:val="en-ID"/>
              </w:rPr>
            </w:pPr>
          </w:p>
        </w:tc>
      </w:tr>
    </w:tbl>
    <w:p w14:paraId="4ED0E42F" w14:textId="155AC85E" w:rsidR="002F7C14" w:rsidRPr="006877BA" w:rsidRDefault="004D03FF" w:rsidP="004544E6">
      <w:pPr>
        <w:ind w:firstLine="720"/>
        <w:jc w:val="both"/>
        <w:rPr>
          <w:color w:val="000000"/>
        </w:rPr>
      </w:pPr>
      <w:r w:rsidRPr="006877BA">
        <w:rPr>
          <w:color w:val="000000"/>
          <w:lang w:val="en-ID"/>
        </w:rPr>
        <w:lastRenderedPageBreak/>
        <w:t xml:space="preserve">Berdasarkan Tabel 12 diperoleh hasil bahwa </w:t>
      </w:r>
      <w:r w:rsidRPr="006877BA">
        <w:rPr>
          <w:color w:val="000000"/>
        </w:rPr>
        <w:t>proporsi responden yang</w:t>
      </w:r>
      <w:r w:rsidRPr="006877BA">
        <w:rPr>
          <w:color w:val="000000"/>
        </w:rPr>
        <w:br/>
        <w:t xml:space="preserve">mendukung penerimaan program pencegahan dan pengendalian lebih besar pada responden yang merasa dukungan tokoh masyarakat sudah baik (100,0%) dibandingkan dengan responden yang merasa dukungan tokoh masyarakat masih kurang (83,3%). Berdasarkan uji statistik didapatkan hasil </w:t>
      </w:r>
      <w:r w:rsidRPr="006877BA">
        <w:rPr>
          <w:i/>
          <w:iCs/>
          <w:color w:val="000000"/>
        </w:rPr>
        <w:t xml:space="preserve">p-value </w:t>
      </w:r>
      <w:r w:rsidRPr="006877BA">
        <w:rPr>
          <w:color w:val="000000"/>
        </w:rPr>
        <w:t>sebesar 0,000 (</w:t>
      </w:r>
      <w:r w:rsidRPr="006877BA">
        <w:rPr>
          <w:i/>
          <w:iCs/>
          <w:color w:val="000000"/>
        </w:rPr>
        <w:t>p-value</w:t>
      </w:r>
      <w:r w:rsidRPr="006877BA">
        <w:rPr>
          <w:color w:val="000000"/>
        </w:rPr>
        <w:t>&lt;0,05), maka dapat disimpulkan bahwa terdapat hubungan yang signifikan antara dukungan tokoh masyarakat dengan penerimaan masyarakat terhadap program pencegahan dan pengendalian penyakit DBD.</w:t>
      </w:r>
      <w:r w:rsidR="002F7C14" w:rsidRPr="006877BA">
        <w:rPr>
          <w:color w:val="000000"/>
        </w:rPr>
        <w:t xml:space="preserve"> Kemudian pada </w:t>
      </w:r>
      <w:r w:rsidR="002F7C14" w:rsidRPr="006877BA">
        <w:rPr>
          <w:color w:val="000000"/>
          <w:lang w:val="en-ID"/>
        </w:rPr>
        <w:t xml:space="preserve">Hubungan Peran Petugas Kesehatan dengan Penerimaan Program Pencegahan dan Pengendalian DBD dapat dilihat melalui tabel berikut.. </w:t>
      </w:r>
    </w:p>
    <w:p w14:paraId="3ECEB46B" w14:textId="6F73FAFE" w:rsidR="002F7C14" w:rsidRPr="006877BA" w:rsidRDefault="002F7C14" w:rsidP="004544E6">
      <w:pPr>
        <w:pStyle w:val="ListParagraph"/>
        <w:spacing w:line="240" w:lineRule="auto"/>
        <w:jc w:val="center"/>
        <w:rPr>
          <w:rFonts w:ascii="Times New Roman" w:hAnsi="Times New Roman"/>
          <w:color w:val="000000"/>
          <w:sz w:val="24"/>
          <w:szCs w:val="24"/>
          <w:lang w:val="en-ID"/>
        </w:rPr>
      </w:pPr>
      <w:r w:rsidRPr="006877BA">
        <w:rPr>
          <w:rFonts w:ascii="Times New Roman" w:hAnsi="Times New Roman"/>
          <w:b/>
          <w:bCs/>
          <w:color w:val="000000"/>
          <w:sz w:val="24"/>
          <w:szCs w:val="24"/>
          <w:lang w:val="en-ID"/>
        </w:rPr>
        <w:t>Tabel 13</w:t>
      </w:r>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Hubungan</w:t>
      </w:r>
      <w:proofErr w:type="spellEnd"/>
      <w:r w:rsidRPr="006877BA">
        <w:rPr>
          <w:rFonts w:ascii="Times New Roman" w:hAnsi="Times New Roman"/>
          <w:color w:val="000000"/>
          <w:sz w:val="24"/>
          <w:szCs w:val="24"/>
          <w:lang w:val="en-ID"/>
        </w:rPr>
        <w:t xml:space="preserve"> Peran </w:t>
      </w:r>
      <w:proofErr w:type="spellStart"/>
      <w:r w:rsidRPr="006877BA">
        <w:rPr>
          <w:rFonts w:ascii="Times New Roman" w:hAnsi="Times New Roman"/>
          <w:color w:val="000000"/>
          <w:sz w:val="24"/>
          <w:szCs w:val="24"/>
          <w:lang w:val="en-ID"/>
        </w:rPr>
        <w:t>Petugas</w:t>
      </w:r>
      <w:proofErr w:type="spellEnd"/>
      <w:r w:rsidRPr="006877BA">
        <w:rPr>
          <w:rFonts w:ascii="Times New Roman" w:hAnsi="Times New Roman"/>
          <w:color w:val="000000"/>
          <w:sz w:val="24"/>
          <w:szCs w:val="24"/>
          <w:lang w:val="en-ID"/>
        </w:rPr>
        <w:t xml:space="preserve"> Kesehatan </w:t>
      </w:r>
      <w:proofErr w:type="spellStart"/>
      <w:r w:rsidRPr="006877BA">
        <w:rPr>
          <w:rFonts w:ascii="Times New Roman" w:hAnsi="Times New Roman"/>
          <w:color w:val="000000"/>
          <w:sz w:val="24"/>
          <w:szCs w:val="24"/>
          <w:lang w:val="en-ID"/>
        </w:rPr>
        <w:t>dengan</w:t>
      </w:r>
      <w:proofErr w:type="spellEnd"/>
      <w:r w:rsidRPr="006877BA">
        <w:rPr>
          <w:rFonts w:ascii="Times New Roman" w:hAnsi="Times New Roman"/>
          <w:color w:val="000000"/>
          <w:sz w:val="24"/>
          <w:szCs w:val="24"/>
          <w:lang w:val="en-ID"/>
        </w:rPr>
        <w:t xml:space="preserve"> </w:t>
      </w:r>
      <w:proofErr w:type="spellStart"/>
      <w:r w:rsidRPr="006877BA">
        <w:rPr>
          <w:rFonts w:ascii="Times New Roman" w:hAnsi="Times New Roman"/>
          <w:color w:val="000000"/>
          <w:sz w:val="24"/>
          <w:szCs w:val="24"/>
          <w:lang w:val="en-ID"/>
        </w:rPr>
        <w:t>Penerimaan</w:t>
      </w:r>
      <w:proofErr w:type="spellEnd"/>
      <w:r w:rsidRPr="006877BA">
        <w:rPr>
          <w:rFonts w:ascii="Times New Roman" w:hAnsi="Times New Roman"/>
          <w:color w:val="000000"/>
          <w:sz w:val="24"/>
          <w:szCs w:val="24"/>
          <w:lang w:val="en-ID"/>
        </w:rPr>
        <w:t xml:space="preserve"> Program </w:t>
      </w:r>
      <w:proofErr w:type="spellStart"/>
      <w:r w:rsidRPr="006877BA">
        <w:rPr>
          <w:rFonts w:ascii="Times New Roman" w:hAnsi="Times New Roman"/>
          <w:color w:val="000000"/>
          <w:sz w:val="24"/>
          <w:szCs w:val="24"/>
          <w:lang w:val="en-ID"/>
        </w:rPr>
        <w:t>Pencegahan</w:t>
      </w:r>
      <w:proofErr w:type="spellEnd"/>
      <w:r w:rsidRPr="006877BA">
        <w:rPr>
          <w:rFonts w:ascii="Times New Roman" w:hAnsi="Times New Roman"/>
          <w:color w:val="000000"/>
          <w:sz w:val="24"/>
          <w:szCs w:val="24"/>
          <w:lang w:val="en-ID"/>
        </w:rPr>
        <w:t xml:space="preserve"> dan </w:t>
      </w:r>
      <w:proofErr w:type="spellStart"/>
      <w:r w:rsidRPr="006877BA">
        <w:rPr>
          <w:rFonts w:ascii="Times New Roman" w:hAnsi="Times New Roman"/>
          <w:color w:val="000000"/>
          <w:sz w:val="24"/>
          <w:szCs w:val="24"/>
          <w:lang w:val="en-ID"/>
        </w:rPr>
        <w:t>Pengendalian</w:t>
      </w:r>
      <w:proofErr w:type="spellEnd"/>
      <w:r w:rsidRPr="006877BA">
        <w:rPr>
          <w:rFonts w:ascii="Times New Roman" w:hAnsi="Times New Roman"/>
          <w:color w:val="000000"/>
          <w:sz w:val="24"/>
          <w:szCs w:val="24"/>
          <w:lang w:val="en-ID"/>
        </w:rPr>
        <w:t xml:space="preserve"> DBD</w:t>
      </w:r>
    </w:p>
    <w:tbl>
      <w:tblPr>
        <w:tblStyle w:val="TableGrid"/>
        <w:tblW w:w="0" w:type="auto"/>
        <w:tblInd w:w="720" w:type="dxa"/>
        <w:tblBorders>
          <w:left w:val="none" w:sz="0" w:space="0" w:color="auto"/>
          <w:right w:val="none" w:sz="0" w:space="0" w:color="auto"/>
          <w:insideV w:val="none" w:sz="0" w:space="0" w:color="auto"/>
        </w:tblBorders>
        <w:tblLook w:val="04A0" w:firstRow="1" w:lastRow="0" w:firstColumn="1" w:lastColumn="0" w:noHBand="0" w:noVBand="1"/>
      </w:tblPr>
      <w:tblGrid>
        <w:gridCol w:w="1524"/>
        <w:gridCol w:w="726"/>
        <w:gridCol w:w="705"/>
        <w:gridCol w:w="711"/>
        <w:gridCol w:w="767"/>
        <w:gridCol w:w="810"/>
        <w:gridCol w:w="841"/>
        <w:gridCol w:w="1133"/>
      </w:tblGrid>
      <w:tr w:rsidR="002F7C14" w:rsidRPr="006877BA" w14:paraId="080CF19A" w14:textId="77777777" w:rsidTr="00A12125">
        <w:tc>
          <w:tcPr>
            <w:tcW w:w="1524" w:type="dxa"/>
            <w:vMerge w:val="restart"/>
            <w:vAlign w:val="center"/>
          </w:tcPr>
          <w:p w14:paraId="1AEC4271"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 xml:space="preserve">Peran </w:t>
            </w:r>
            <w:proofErr w:type="spellStart"/>
            <w:r w:rsidRPr="006877BA">
              <w:rPr>
                <w:rFonts w:ascii="Times New Roman" w:hAnsi="Times New Roman"/>
                <w:b/>
                <w:bCs/>
                <w:color w:val="000000"/>
                <w:sz w:val="24"/>
                <w:szCs w:val="24"/>
                <w:lang w:val="en-ID"/>
              </w:rPr>
              <w:t>Petugas</w:t>
            </w:r>
            <w:proofErr w:type="spellEnd"/>
            <w:r w:rsidRPr="006877BA">
              <w:rPr>
                <w:rFonts w:ascii="Times New Roman" w:hAnsi="Times New Roman"/>
                <w:b/>
                <w:bCs/>
                <w:color w:val="000000"/>
                <w:sz w:val="24"/>
                <w:szCs w:val="24"/>
                <w:lang w:val="en-ID"/>
              </w:rPr>
              <w:t xml:space="preserve"> Kesehatan</w:t>
            </w:r>
          </w:p>
        </w:tc>
        <w:tc>
          <w:tcPr>
            <w:tcW w:w="4560" w:type="dxa"/>
            <w:gridSpan w:val="6"/>
          </w:tcPr>
          <w:p w14:paraId="74BDAD28"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proofErr w:type="spellStart"/>
            <w:r w:rsidRPr="006877BA">
              <w:rPr>
                <w:rFonts w:ascii="Times New Roman" w:hAnsi="Times New Roman"/>
                <w:b/>
                <w:bCs/>
                <w:color w:val="000000"/>
                <w:sz w:val="24"/>
                <w:szCs w:val="24"/>
                <w:lang w:val="en-ID"/>
              </w:rPr>
              <w:t>Penerimaan</w:t>
            </w:r>
            <w:proofErr w:type="spellEnd"/>
            <w:r w:rsidRPr="006877BA">
              <w:rPr>
                <w:rFonts w:ascii="Times New Roman" w:hAnsi="Times New Roman"/>
                <w:b/>
                <w:bCs/>
                <w:color w:val="000000"/>
                <w:sz w:val="24"/>
                <w:szCs w:val="24"/>
                <w:lang w:val="en-ID"/>
              </w:rPr>
              <w:t xml:space="preserve"> Masyarakat </w:t>
            </w:r>
            <w:proofErr w:type="spellStart"/>
            <w:r w:rsidRPr="006877BA">
              <w:rPr>
                <w:rFonts w:ascii="Times New Roman" w:hAnsi="Times New Roman"/>
                <w:b/>
                <w:bCs/>
                <w:color w:val="000000"/>
                <w:sz w:val="24"/>
                <w:szCs w:val="24"/>
                <w:lang w:val="en-ID"/>
              </w:rPr>
              <w:t>terhadap</w:t>
            </w:r>
            <w:proofErr w:type="spellEnd"/>
            <w:r w:rsidRPr="006877BA">
              <w:rPr>
                <w:rFonts w:ascii="Times New Roman" w:hAnsi="Times New Roman"/>
                <w:b/>
                <w:bCs/>
                <w:color w:val="000000"/>
                <w:sz w:val="24"/>
                <w:szCs w:val="24"/>
                <w:lang w:val="en-ID"/>
              </w:rPr>
              <w:t xml:space="preserve"> Program</w:t>
            </w:r>
          </w:p>
        </w:tc>
        <w:tc>
          <w:tcPr>
            <w:tcW w:w="1133" w:type="dxa"/>
            <w:vMerge w:val="restart"/>
            <w:vAlign w:val="center"/>
          </w:tcPr>
          <w:p w14:paraId="2BA8DC02"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p-value</w:t>
            </w:r>
          </w:p>
        </w:tc>
      </w:tr>
      <w:tr w:rsidR="002F7C14" w:rsidRPr="006877BA" w14:paraId="143963B6" w14:textId="77777777" w:rsidTr="00A12125">
        <w:tc>
          <w:tcPr>
            <w:tcW w:w="1524" w:type="dxa"/>
            <w:vMerge/>
          </w:tcPr>
          <w:p w14:paraId="739D4F40" w14:textId="77777777" w:rsidR="002F7C14" w:rsidRPr="006877BA" w:rsidRDefault="002F7C14" w:rsidP="004544E6">
            <w:pPr>
              <w:pStyle w:val="ListParagraph"/>
              <w:spacing w:line="240" w:lineRule="auto"/>
              <w:ind w:left="0"/>
              <w:rPr>
                <w:rFonts w:ascii="Times New Roman" w:hAnsi="Times New Roman"/>
                <w:b/>
                <w:bCs/>
                <w:color w:val="000000"/>
                <w:sz w:val="24"/>
                <w:szCs w:val="24"/>
                <w:lang w:val="en-ID"/>
              </w:rPr>
            </w:pPr>
          </w:p>
        </w:tc>
        <w:tc>
          <w:tcPr>
            <w:tcW w:w="1431" w:type="dxa"/>
            <w:gridSpan w:val="2"/>
          </w:tcPr>
          <w:p w14:paraId="74F62DD4"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 xml:space="preserve">Tidak </w:t>
            </w:r>
            <w:proofErr w:type="spellStart"/>
            <w:r w:rsidRPr="006877BA">
              <w:rPr>
                <w:rFonts w:ascii="Times New Roman" w:hAnsi="Times New Roman"/>
                <w:color w:val="000000"/>
                <w:sz w:val="24"/>
                <w:szCs w:val="24"/>
                <w:lang w:val="en-ID"/>
              </w:rPr>
              <w:t>Mendukung</w:t>
            </w:r>
            <w:proofErr w:type="spellEnd"/>
          </w:p>
        </w:tc>
        <w:tc>
          <w:tcPr>
            <w:tcW w:w="1478" w:type="dxa"/>
            <w:gridSpan w:val="2"/>
            <w:vAlign w:val="center"/>
          </w:tcPr>
          <w:p w14:paraId="2349074B"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proofErr w:type="spellStart"/>
            <w:r w:rsidRPr="006877BA">
              <w:rPr>
                <w:rFonts w:ascii="Times New Roman" w:hAnsi="Times New Roman"/>
                <w:color w:val="000000"/>
                <w:sz w:val="24"/>
                <w:szCs w:val="24"/>
                <w:lang w:val="en-ID"/>
              </w:rPr>
              <w:t>Mendukung</w:t>
            </w:r>
            <w:proofErr w:type="spellEnd"/>
          </w:p>
        </w:tc>
        <w:tc>
          <w:tcPr>
            <w:tcW w:w="810" w:type="dxa"/>
            <w:vAlign w:val="center"/>
          </w:tcPr>
          <w:p w14:paraId="43A983AA"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p>
        </w:tc>
        <w:tc>
          <w:tcPr>
            <w:tcW w:w="841" w:type="dxa"/>
            <w:vAlign w:val="center"/>
          </w:tcPr>
          <w:p w14:paraId="592CEC2B"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Total</w:t>
            </w:r>
          </w:p>
        </w:tc>
        <w:tc>
          <w:tcPr>
            <w:tcW w:w="1133" w:type="dxa"/>
            <w:vMerge/>
          </w:tcPr>
          <w:p w14:paraId="2B6D1E8A"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p>
        </w:tc>
      </w:tr>
      <w:tr w:rsidR="002F7C14" w:rsidRPr="006877BA" w14:paraId="7D70394C" w14:textId="77777777" w:rsidTr="00A12125">
        <w:tc>
          <w:tcPr>
            <w:tcW w:w="1524" w:type="dxa"/>
            <w:vMerge/>
          </w:tcPr>
          <w:p w14:paraId="78B2ECD8" w14:textId="77777777" w:rsidR="002F7C14" w:rsidRPr="006877BA" w:rsidRDefault="002F7C14" w:rsidP="004544E6">
            <w:pPr>
              <w:pStyle w:val="ListParagraph"/>
              <w:spacing w:line="240" w:lineRule="auto"/>
              <w:ind w:left="0"/>
              <w:rPr>
                <w:rFonts w:ascii="Times New Roman" w:hAnsi="Times New Roman"/>
                <w:b/>
                <w:bCs/>
                <w:color w:val="000000"/>
                <w:sz w:val="24"/>
                <w:szCs w:val="24"/>
                <w:lang w:val="en-ID"/>
              </w:rPr>
            </w:pPr>
          </w:p>
        </w:tc>
        <w:tc>
          <w:tcPr>
            <w:tcW w:w="726" w:type="dxa"/>
          </w:tcPr>
          <w:p w14:paraId="03350F5C"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05" w:type="dxa"/>
          </w:tcPr>
          <w:p w14:paraId="259AFDB0"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711" w:type="dxa"/>
          </w:tcPr>
          <w:p w14:paraId="4603046F"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767" w:type="dxa"/>
          </w:tcPr>
          <w:p w14:paraId="7CCDE957"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810" w:type="dxa"/>
          </w:tcPr>
          <w:p w14:paraId="027DB8B4"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f</w:t>
            </w:r>
          </w:p>
        </w:tc>
        <w:tc>
          <w:tcPr>
            <w:tcW w:w="841" w:type="dxa"/>
          </w:tcPr>
          <w:p w14:paraId="2C237BE0"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w:t>
            </w:r>
          </w:p>
        </w:tc>
        <w:tc>
          <w:tcPr>
            <w:tcW w:w="1133" w:type="dxa"/>
            <w:vMerge/>
          </w:tcPr>
          <w:p w14:paraId="685419D7"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p>
        </w:tc>
      </w:tr>
      <w:tr w:rsidR="002F7C14" w:rsidRPr="006877BA" w14:paraId="72062B46" w14:textId="77777777" w:rsidTr="00A12125">
        <w:tc>
          <w:tcPr>
            <w:tcW w:w="1524" w:type="dxa"/>
            <w:tcBorders>
              <w:bottom w:val="nil"/>
            </w:tcBorders>
          </w:tcPr>
          <w:p w14:paraId="555323E6" w14:textId="77777777" w:rsidR="002F7C14" w:rsidRPr="006877BA" w:rsidRDefault="002F7C14"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Kurang</w:t>
            </w:r>
          </w:p>
        </w:tc>
        <w:tc>
          <w:tcPr>
            <w:tcW w:w="726" w:type="dxa"/>
            <w:tcBorders>
              <w:bottom w:val="nil"/>
            </w:tcBorders>
          </w:tcPr>
          <w:p w14:paraId="7195222B"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705" w:type="dxa"/>
            <w:tcBorders>
              <w:bottom w:val="nil"/>
            </w:tcBorders>
          </w:tcPr>
          <w:p w14:paraId="014CAFE1"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12,5</w:t>
            </w:r>
          </w:p>
        </w:tc>
        <w:tc>
          <w:tcPr>
            <w:tcW w:w="711" w:type="dxa"/>
            <w:tcBorders>
              <w:bottom w:val="nil"/>
            </w:tcBorders>
          </w:tcPr>
          <w:p w14:paraId="7603FFB6"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7</w:t>
            </w:r>
          </w:p>
        </w:tc>
        <w:tc>
          <w:tcPr>
            <w:tcW w:w="767" w:type="dxa"/>
            <w:tcBorders>
              <w:bottom w:val="nil"/>
            </w:tcBorders>
          </w:tcPr>
          <w:p w14:paraId="1275D312"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87,5</w:t>
            </w:r>
          </w:p>
        </w:tc>
        <w:tc>
          <w:tcPr>
            <w:tcW w:w="810" w:type="dxa"/>
            <w:tcBorders>
              <w:bottom w:val="nil"/>
            </w:tcBorders>
          </w:tcPr>
          <w:p w14:paraId="4D2F1269"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8</w:t>
            </w:r>
          </w:p>
        </w:tc>
        <w:tc>
          <w:tcPr>
            <w:tcW w:w="841" w:type="dxa"/>
            <w:tcBorders>
              <w:bottom w:val="nil"/>
            </w:tcBorders>
          </w:tcPr>
          <w:p w14:paraId="21E21AD1"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33" w:type="dxa"/>
            <w:vMerge w:val="restart"/>
          </w:tcPr>
          <w:p w14:paraId="7A2B8124"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0,000</w:t>
            </w:r>
          </w:p>
        </w:tc>
      </w:tr>
      <w:tr w:rsidR="002F7C14" w:rsidRPr="006877BA" w14:paraId="561001DF" w14:textId="77777777" w:rsidTr="00A12125">
        <w:tc>
          <w:tcPr>
            <w:tcW w:w="1524" w:type="dxa"/>
            <w:tcBorders>
              <w:top w:val="nil"/>
            </w:tcBorders>
          </w:tcPr>
          <w:p w14:paraId="71B71D87" w14:textId="77777777" w:rsidR="002F7C14" w:rsidRPr="006877BA" w:rsidRDefault="002F7C14" w:rsidP="004544E6">
            <w:pPr>
              <w:pStyle w:val="ListParagraph"/>
              <w:spacing w:line="240" w:lineRule="auto"/>
              <w:ind w:left="0"/>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Baik</w:t>
            </w:r>
          </w:p>
        </w:tc>
        <w:tc>
          <w:tcPr>
            <w:tcW w:w="726" w:type="dxa"/>
            <w:tcBorders>
              <w:top w:val="nil"/>
            </w:tcBorders>
          </w:tcPr>
          <w:p w14:paraId="18F4C30D"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w:t>
            </w:r>
          </w:p>
        </w:tc>
        <w:tc>
          <w:tcPr>
            <w:tcW w:w="705" w:type="dxa"/>
            <w:tcBorders>
              <w:top w:val="nil"/>
            </w:tcBorders>
          </w:tcPr>
          <w:p w14:paraId="00EB78B5"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0,0</w:t>
            </w:r>
          </w:p>
        </w:tc>
        <w:tc>
          <w:tcPr>
            <w:tcW w:w="711" w:type="dxa"/>
            <w:tcBorders>
              <w:top w:val="nil"/>
            </w:tcBorders>
          </w:tcPr>
          <w:p w14:paraId="648266F5"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97</w:t>
            </w:r>
          </w:p>
        </w:tc>
        <w:tc>
          <w:tcPr>
            <w:tcW w:w="767" w:type="dxa"/>
            <w:tcBorders>
              <w:top w:val="nil"/>
            </w:tcBorders>
          </w:tcPr>
          <w:p w14:paraId="79B4AF7A"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810" w:type="dxa"/>
            <w:tcBorders>
              <w:top w:val="nil"/>
            </w:tcBorders>
          </w:tcPr>
          <w:p w14:paraId="23BCC4E5"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97</w:t>
            </w:r>
          </w:p>
        </w:tc>
        <w:tc>
          <w:tcPr>
            <w:tcW w:w="841" w:type="dxa"/>
            <w:tcBorders>
              <w:top w:val="nil"/>
            </w:tcBorders>
          </w:tcPr>
          <w:p w14:paraId="1BDA5C7C"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lang w:val="en-ID"/>
              </w:rPr>
              <w:t>100,0</w:t>
            </w:r>
          </w:p>
        </w:tc>
        <w:tc>
          <w:tcPr>
            <w:tcW w:w="1133" w:type="dxa"/>
            <w:vMerge/>
          </w:tcPr>
          <w:p w14:paraId="231ACBFA"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p>
        </w:tc>
      </w:tr>
    </w:tbl>
    <w:p w14:paraId="062AEC99" w14:textId="0AA6AE8C" w:rsidR="002F7C14" w:rsidRPr="006877BA" w:rsidRDefault="002F7C14" w:rsidP="004544E6">
      <w:pPr>
        <w:ind w:firstLine="720"/>
        <w:jc w:val="both"/>
        <w:rPr>
          <w:color w:val="000000"/>
          <w:lang w:val="en-ID"/>
        </w:rPr>
      </w:pPr>
      <w:r w:rsidRPr="006877BA">
        <w:rPr>
          <w:color w:val="000000"/>
          <w:lang w:val="en-ID"/>
        </w:rPr>
        <w:t xml:space="preserve">Berdasarkan Tabel 13 diperoleh hasil bahwa </w:t>
      </w:r>
      <w:r w:rsidRPr="006877BA">
        <w:rPr>
          <w:color w:val="000000"/>
        </w:rPr>
        <w:t>proporsi responden yang</w:t>
      </w:r>
      <w:r w:rsidRPr="006877BA">
        <w:rPr>
          <w:color w:val="000000"/>
        </w:rPr>
        <w:br/>
        <w:t xml:space="preserve">mendukung penerimaan program pencegahan dan pengendalian lebih besar pada responden yang merasa peran petugas kesehatan sudah baik (100,0%) dibandingkan dengan responden yang merasa peran petugas kesehatan masih kurang (87,5%). Berdasarkan uji statistik didapatkan hasil </w:t>
      </w:r>
      <w:r w:rsidRPr="006877BA">
        <w:rPr>
          <w:i/>
          <w:iCs/>
          <w:color w:val="000000"/>
        </w:rPr>
        <w:t xml:space="preserve">p-value </w:t>
      </w:r>
      <w:r w:rsidRPr="006877BA">
        <w:rPr>
          <w:color w:val="000000"/>
        </w:rPr>
        <w:t>sebesar 0,000 (</w:t>
      </w:r>
      <w:r w:rsidRPr="006877BA">
        <w:rPr>
          <w:i/>
          <w:iCs/>
          <w:color w:val="000000"/>
        </w:rPr>
        <w:t>p-value</w:t>
      </w:r>
      <w:r w:rsidRPr="006877BA">
        <w:rPr>
          <w:color w:val="000000"/>
        </w:rPr>
        <w:t xml:space="preserve">&lt;0,05), maka dapat disimpulkan bahwa terdapat hubungan yang signifikan antara peran petugas kesehatan dengan penerimaan masyarakat terhadap program pencegahan dan pengendalian penyakit DBD. Kemudian pada </w:t>
      </w:r>
      <w:r w:rsidRPr="006877BA">
        <w:rPr>
          <w:lang w:val="en-US"/>
        </w:rPr>
        <w:t xml:space="preserve">Rekapitulasi Analisis Bivariat </w:t>
      </w:r>
      <w:r w:rsidRPr="006877BA">
        <w:rPr>
          <w:color w:val="000000"/>
          <w:lang w:val="en-ID"/>
        </w:rPr>
        <w:t>dapat dilihat melalui tabel berikut.</w:t>
      </w:r>
    </w:p>
    <w:p w14:paraId="37C34AC7" w14:textId="31E09B8A" w:rsidR="002F7C14" w:rsidRPr="006877BA" w:rsidRDefault="002F7C14" w:rsidP="004544E6">
      <w:pPr>
        <w:pStyle w:val="ListParagraph"/>
        <w:spacing w:line="240" w:lineRule="auto"/>
        <w:jc w:val="center"/>
        <w:rPr>
          <w:rFonts w:ascii="Times New Roman" w:hAnsi="Times New Roman"/>
          <w:color w:val="000000"/>
          <w:sz w:val="24"/>
          <w:szCs w:val="24"/>
          <w:lang w:val="en-ID"/>
        </w:rPr>
      </w:pPr>
      <w:r w:rsidRPr="006877BA">
        <w:rPr>
          <w:rFonts w:ascii="Times New Roman" w:hAnsi="Times New Roman"/>
          <w:b/>
          <w:bCs/>
          <w:sz w:val="24"/>
          <w:szCs w:val="24"/>
          <w:lang w:val="en-US"/>
        </w:rPr>
        <w:t>Tabel 14</w:t>
      </w:r>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Rekapitulasi</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Analisis</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Bivariat</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Hubungan</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Variabel</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dengan</w:t>
      </w:r>
      <w:proofErr w:type="spellEnd"/>
      <w:r w:rsidRPr="006877BA">
        <w:rPr>
          <w:rFonts w:ascii="Times New Roman" w:hAnsi="Times New Roman"/>
          <w:sz w:val="24"/>
          <w:szCs w:val="24"/>
          <w:lang w:val="en-US"/>
        </w:rPr>
        <w:t xml:space="preserve"> </w:t>
      </w:r>
      <w:proofErr w:type="spellStart"/>
      <w:r w:rsidRPr="006877BA">
        <w:rPr>
          <w:rFonts w:ascii="Times New Roman" w:hAnsi="Times New Roman"/>
          <w:sz w:val="24"/>
          <w:szCs w:val="24"/>
          <w:lang w:val="en-US"/>
        </w:rPr>
        <w:t>Penerimaan</w:t>
      </w:r>
      <w:proofErr w:type="spellEnd"/>
      <w:r w:rsidRPr="006877BA">
        <w:rPr>
          <w:rFonts w:ascii="Times New Roman" w:hAnsi="Times New Roman"/>
          <w:sz w:val="24"/>
          <w:szCs w:val="24"/>
          <w:lang w:val="en-US"/>
        </w:rPr>
        <w:t xml:space="preserve"> Program </w:t>
      </w:r>
      <w:proofErr w:type="spellStart"/>
      <w:r w:rsidRPr="006877BA">
        <w:rPr>
          <w:rFonts w:ascii="Times New Roman" w:hAnsi="Times New Roman"/>
          <w:color w:val="000000"/>
          <w:sz w:val="24"/>
          <w:szCs w:val="24"/>
          <w:lang w:val="en-ID"/>
        </w:rPr>
        <w:t>Pencegahan</w:t>
      </w:r>
      <w:proofErr w:type="spellEnd"/>
      <w:r w:rsidRPr="006877BA">
        <w:rPr>
          <w:rFonts w:ascii="Times New Roman" w:hAnsi="Times New Roman"/>
          <w:color w:val="000000"/>
          <w:sz w:val="24"/>
          <w:szCs w:val="24"/>
          <w:lang w:val="en-ID"/>
        </w:rPr>
        <w:t xml:space="preserve"> dan </w:t>
      </w:r>
      <w:proofErr w:type="spellStart"/>
      <w:r w:rsidRPr="006877BA">
        <w:rPr>
          <w:rFonts w:ascii="Times New Roman" w:hAnsi="Times New Roman"/>
          <w:color w:val="000000"/>
          <w:sz w:val="24"/>
          <w:szCs w:val="24"/>
          <w:lang w:val="en-ID"/>
        </w:rPr>
        <w:t>Pengendalian</w:t>
      </w:r>
      <w:proofErr w:type="spellEnd"/>
      <w:r w:rsidRPr="006877BA">
        <w:rPr>
          <w:rFonts w:ascii="Times New Roman" w:hAnsi="Times New Roman"/>
          <w:color w:val="000000"/>
          <w:sz w:val="24"/>
          <w:szCs w:val="24"/>
          <w:lang w:val="en-ID"/>
        </w:rPr>
        <w:t xml:space="preserve"> DBD</w:t>
      </w:r>
    </w:p>
    <w:tbl>
      <w:tblPr>
        <w:tblStyle w:val="TableGrid"/>
        <w:tblW w:w="6646" w:type="dxa"/>
        <w:tblInd w:w="988" w:type="dxa"/>
        <w:tblBorders>
          <w:left w:val="none" w:sz="0" w:space="0" w:color="auto"/>
          <w:right w:val="none" w:sz="0" w:space="0" w:color="auto"/>
          <w:insideV w:val="none" w:sz="0" w:space="0" w:color="auto"/>
        </w:tblBorders>
        <w:tblLook w:val="04A0" w:firstRow="1" w:lastRow="0" w:firstColumn="1" w:lastColumn="0" w:noHBand="0" w:noVBand="1"/>
      </w:tblPr>
      <w:tblGrid>
        <w:gridCol w:w="571"/>
        <w:gridCol w:w="3042"/>
        <w:gridCol w:w="1049"/>
        <w:gridCol w:w="1984"/>
      </w:tblGrid>
      <w:tr w:rsidR="002F7C14" w:rsidRPr="006877BA" w14:paraId="034A5AB9" w14:textId="77777777" w:rsidTr="00A12125">
        <w:trPr>
          <w:trHeight w:val="393"/>
        </w:trPr>
        <w:tc>
          <w:tcPr>
            <w:tcW w:w="571" w:type="dxa"/>
            <w:vAlign w:val="center"/>
          </w:tcPr>
          <w:p w14:paraId="5A1879AD"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lang w:val="en-ID"/>
              </w:rPr>
              <w:t>No.</w:t>
            </w:r>
          </w:p>
        </w:tc>
        <w:tc>
          <w:tcPr>
            <w:tcW w:w="3042" w:type="dxa"/>
            <w:vAlign w:val="center"/>
          </w:tcPr>
          <w:p w14:paraId="7800C354"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rPr>
              <w:t>Variabel</w:t>
            </w:r>
          </w:p>
        </w:tc>
        <w:tc>
          <w:tcPr>
            <w:tcW w:w="1049" w:type="dxa"/>
            <w:vAlign w:val="center"/>
          </w:tcPr>
          <w:p w14:paraId="5052536B"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rPr>
              <w:t>p-value</w:t>
            </w:r>
          </w:p>
        </w:tc>
        <w:tc>
          <w:tcPr>
            <w:tcW w:w="1984" w:type="dxa"/>
            <w:vAlign w:val="center"/>
          </w:tcPr>
          <w:p w14:paraId="01570AEA" w14:textId="77777777" w:rsidR="002F7C14" w:rsidRPr="006877BA" w:rsidRDefault="002F7C14" w:rsidP="004544E6">
            <w:pPr>
              <w:pStyle w:val="ListParagraph"/>
              <w:spacing w:line="240" w:lineRule="auto"/>
              <w:ind w:left="0"/>
              <w:jc w:val="center"/>
              <w:rPr>
                <w:rFonts w:ascii="Times New Roman" w:hAnsi="Times New Roman"/>
                <w:b/>
                <w:bCs/>
                <w:color w:val="000000"/>
                <w:sz w:val="24"/>
                <w:szCs w:val="24"/>
                <w:lang w:val="en-ID"/>
              </w:rPr>
            </w:pPr>
            <w:r w:rsidRPr="006877BA">
              <w:rPr>
                <w:rFonts w:ascii="Times New Roman" w:hAnsi="Times New Roman"/>
                <w:b/>
                <w:bCs/>
                <w:color w:val="000000"/>
                <w:sz w:val="24"/>
                <w:szCs w:val="24"/>
              </w:rPr>
              <w:t>Interpretasi</w:t>
            </w:r>
          </w:p>
        </w:tc>
      </w:tr>
      <w:tr w:rsidR="002F7C14" w:rsidRPr="006877BA" w14:paraId="7D052D20" w14:textId="77777777" w:rsidTr="00A12125">
        <w:tc>
          <w:tcPr>
            <w:tcW w:w="571" w:type="dxa"/>
            <w:tcBorders>
              <w:bottom w:val="nil"/>
            </w:tcBorders>
          </w:tcPr>
          <w:p w14:paraId="56872906"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1.</w:t>
            </w:r>
          </w:p>
        </w:tc>
        <w:tc>
          <w:tcPr>
            <w:tcW w:w="3042" w:type="dxa"/>
            <w:tcBorders>
              <w:bottom w:val="nil"/>
            </w:tcBorders>
          </w:tcPr>
          <w:p w14:paraId="1A3DAAE7"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Pengetahuan</w:t>
            </w:r>
          </w:p>
        </w:tc>
        <w:tc>
          <w:tcPr>
            <w:tcW w:w="1049" w:type="dxa"/>
            <w:tcBorders>
              <w:bottom w:val="nil"/>
            </w:tcBorders>
          </w:tcPr>
          <w:p w14:paraId="4AD2115F"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 xml:space="preserve">0.000 </w:t>
            </w:r>
          </w:p>
        </w:tc>
        <w:tc>
          <w:tcPr>
            <w:tcW w:w="1984" w:type="dxa"/>
            <w:tcBorders>
              <w:bottom w:val="nil"/>
            </w:tcBorders>
            <w:vAlign w:val="center"/>
          </w:tcPr>
          <w:p w14:paraId="77F13EDA"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rPr>
              <w:t>Signifikan</w:t>
            </w:r>
          </w:p>
        </w:tc>
      </w:tr>
      <w:tr w:rsidR="002F7C14" w:rsidRPr="006877BA" w14:paraId="568EB1C8" w14:textId="77777777" w:rsidTr="00A12125">
        <w:tc>
          <w:tcPr>
            <w:tcW w:w="571" w:type="dxa"/>
            <w:tcBorders>
              <w:top w:val="nil"/>
              <w:bottom w:val="nil"/>
            </w:tcBorders>
          </w:tcPr>
          <w:p w14:paraId="4AA10F3F"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2.</w:t>
            </w:r>
          </w:p>
        </w:tc>
        <w:tc>
          <w:tcPr>
            <w:tcW w:w="3042" w:type="dxa"/>
            <w:tcBorders>
              <w:top w:val="nil"/>
              <w:bottom w:val="nil"/>
            </w:tcBorders>
          </w:tcPr>
          <w:p w14:paraId="1FD2D003"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Sikap</w:t>
            </w:r>
          </w:p>
        </w:tc>
        <w:tc>
          <w:tcPr>
            <w:tcW w:w="1049" w:type="dxa"/>
            <w:tcBorders>
              <w:top w:val="nil"/>
              <w:bottom w:val="nil"/>
            </w:tcBorders>
          </w:tcPr>
          <w:p w14:paraId="7582BAAF"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 xml:space="preserve">0.191 </w:t>
            </w:r>
          </w:p>
        </w:tc>
        <w:tc>
          <w:tcPr>
            <w:tcW w:w="1984" w:type="dxa"/>
            <w:tcBorders>
              <w:top w:val="nil"/>
              <w:bottom w:val="nil"/>
            </w:tcBorders>
            <w:vAlign w:val="center"/>
          </w:tcPr>
          <w:p w14:paraId="3340C33C"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rPr>
              <w:t>Tidak Signifikan</w:t>
            </w:r>
          </w:p>
        </w:tc>
      </w:tr>
      <w:tr w:rsidR="002F7C14" w:rsidRPr="006877BA" w14:paraId="3E444FFA" w14:textId="77777777" w:rsidTr="00A12125">
        <w:tc>
          <w:tcPr>
            <w:tcW w:w="571" w:type="dxa"/>
            <w:tcBorders>
              <w:top w:val="nil"/>
              <w:bottom w:val="nil"/>
            </w:tcBorders>
          </w:tcPr>
          <w:p w14:paraId="3B472F75"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3.</w:t>
            </w:r>
          </w:p>
        </w:tc>
        <w:tc>
          <w:tcPr>
            <w:tcW w:w="3042" w:type="dxa"/>
            <w:tcBorders>
              <w:top w:val="nil"/>
              <w:bottom w:val="nil"/>
            </w:tcBorders>
          </w:tcPr>
          <w:p w14:paraId="34F46143"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Sarana dan Prasarana</w:t>
            </w:r>
          </w:p>
        </w:tc>
        <w:tc>
          <w:tcPr>
            <w:tcW w:w="1049" w:type="dxa"/>
            <w:tcBorders>
              <w:top w:val="nil"/>
              <w:bottom w:val="nil"/>
            </w:tcBorders>
          </w:tcPr>
          <w:p w14:paraId="1E44254D"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 xml:space="preserve">0.431 </w:t>
            </w:r>
          </w:p>
        </w:tc>
        <w:tc>
          <w:tcPr>
            <w:tcW w:w="1984" w:type="dxa"/>
            <w:tcBorders>
              <w:top w:val="nil"/>
              <w:bottom w:val="nil"/>
            </w:tcBorders>
            <w:vAlign w:val="center"/>
          </w:tcPr>
          <w:p w14:paraId="3757CC45"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rPr>
              <w:t>Tidak Signifikan</w:t>
            </w:r>
          </w:p>
        </w:tc>
      </w:tr>
      <w:tr w:rsidR="002F7C14" w:rsidRPr="006877BA" w14:paraId="71223EF3" w14:textId="77777777" w:rsidTr="00A12125">
        <w:tc>
          <w:tcPr>
            <w:tcW w:w="571" w:type="dxa"/>
            <w:tcBorders>
              <w:top w:val="nil"/>
              <w:bottom w:val="nil"/>
            </w:tcBorders>
          </w:tcPr>
          <w:p w14:paraId="5DBD0CA6"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4.</w:t>
            </w:r>
          </w:p>
        </w:tc>
        <w:tc>
          <w:tcPr>
            <w:tcW w:w="3042" w:type="dxa"/>
            <w:tcBorders>
              <w:top w:val="nil"/>
              <w:bottom w:val="nil"/>
            </w:tcBorders>
          </w:tcPr>
          <w:p w14:paraId="389B2C8C"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Dukungan Tokoh Masyarakat</w:t>
            </w:r>
          </w:p>
        </w:tc>
        <w:tc>
          <w:tcPr>
            <w:tcW w:w="1049" w:type="dxa"/>
            <w:tcBorders>
              <w:top w:val="nil"/>
              <w:bottom w:val="nil"/>
            </w:tcBorders>
          </w:tcPr>
          <w:p w14:paraId="3408D472"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 xml:space="preserve">0.000 </w:t>
            </w:r>
          </w:p>
        </w:tc>
        <w:tc>
          <w:tcPr>
            <w:tcW w:w="1984" w:type="dxa"/>
            <w:tcBorders>
              <w:top w:val="nil"/>
              <w:bottom w:val="nil"/>
            </w:tcBorders>
            <w:vAlign w:val="center"/>
          </w:tcPr>
          <w:p w14:paraId="51CAEE3B"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rPr>
              <w:t>Signifikan</w:t>
            </w:r>
          </w:p>
        </w:tc>
      </w:tr>
      <w:tr w:rsidR="002F7C14" w:rsidRPr="006877BA" w14:paraId="0B38EFBB" w14:textId="77777777" w:rsidTr="00A12125">
        <w:tc>
          <w:tcPr>
            <w:tcW w:w="571" w:type="dxa"/>
            <w:tcBorders>
              <w:top w:val="nil"/>
            </w:tcBorders>
          </w:tcPr>
          <w:p w14:paraId="49D5D13C"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lang w:val="en-ID"/>
              </w:rPr>
              <w:t>5.</w:t>
            </w:r>
          </w:p>
        </w:tc>
        <w:tc>
          <w:tcPr>
            <w:tcW w:w="3042" w:type="dxa"/>
            <w:tcBorders>
              <w:top w:val="nil"/>
            </w:tcBorders>
          </w:tcPr>
          <w:p w14:paraId="2AC8C670"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Peran Petugas Kesehatan</w:t>
            </w:r>
          </w:p>
        </w:tc>
        <w:tc>
          <w:tcPr>
            <w:tcW w:w="1049" w:type="dxa"/>
            <w:tcBorders>
              <w:top w:val="nil"/>
            </w:tcBorders>
          </w:tcPr>
          <w:p w14:paraId="73716FC8" w14:textId="77777777" w:rsidR="002F7C14" w:rsidRPr="006877BA" w:rsidRDefault="002F7C14" w:rsidP="004544E6">
            <w:pPr>
              <w:pStyle w:val="ListParagraph"/>
              <w:spacing w:line="240" w:lineRule="auto"/>
              <w:ind w:left="0"/>
              <w:rPr>
                <w:rFonts w:ascii="Times New Roman" w:hAnsi="Times New Roman"/>
                <w:color w:val="000000"/>
                <w:sz w:val="24"/>
                <w:szCs w:val="24"/>
                <w:lang w:val="en-ID"/>
              </w:rPr>
            </w:pPr>
            <w:r w:rsidRPr="006877BA">
              <w:rPr>
                <w:rFonts w:ascii="Times New Roman" w:hAnsi="Times New Roman"/>
                <w:color w:val="000000"/>
                <w:sz w:val="24"/>
                <w:szCs w:val="24"/>
              </w:rPr>
              <w:t xml:space="preserve">0.000 </w:t>
            </w:r>
          </w:p>
        </w:tc>
        <w:tc>
          <w:tcPr>
            <w:tcW w:w="1984" w:type="dxa"/>
            <w:tcBorders>
              <w:top w:val="nil"/>
            </w:tcBorders>
            <w:vAlign w:val="center"/>
          </w:tcPr>
          <w:p w14:paraId="61DA353A" w14:textId="77777777" w:rsidR="002F7C14" w:rsidRPr="006877BA" w:rsidRDefault="002F7C14" w:rsidP="004544E6">
            <w:pPr>
              <w:pStyle w:val="ListParagraph"/>
              <w:spacing w:line="240" w:lineRule="auto"/>
              <w:ind w:left="0"/>
              <w:jc w:val="center"/>
              <w:rPr>
                <w:rFonts w:ascii="Times New Roman" w:hAnsi="Times New Roman"/>
                <w:color w:val="000000"/>
                <w:sz w:val="24"/>
                <w:szCs w:val="24"/>
                <w:lang w:val="en-ID"/>
              </w:rPr>
            </w:pPr>
            <w:r w:rsidRPr="006877BA">
              <w:rPr>
                <w:rFonts w:ascii="Times New Roman" w:hAnsi="Times New Roman"/>
                <w:color w:val="000000"/>
                <w:sz w:val="24"/>
                <w:szCs w:val="24"/>
              </w:rPr>
              <w:t>Signifikan</w:t>
            </w:r>
          </w:p>
        </w:tc>
      </w:tr>
    </w:tbl>
    <w:p w14:paraId="2B48638E" w14:textId="08E818D8" w:rsidR="002F7C14" w:rsidRPr="006877BA" w:rsidRDefault="002F7C14" w:rsidP="004544E6">
      <w:pPr>
        <w:ind w:firstLine="720"/>
        <w:jc w:val="both"/>
        <w:rPr>
          <w:lang w:val="en-US"/>
        </w:rPr>
      </w:pPr>
      <w:r w:rsidRPr="006877BA">
        <w:rPr>
          <w:lang w:val="en-US"/>
        </w:rPr>
        <w:t>Tabel 14 diatas menunjukkan bahwa dari 5 variabel independen, terdapat 3 variabel yang menunjukkan bahwa terdapat hubungan terhadap penerimaan masyarakat terhadap program pencegahan dan pengendalian penyakit DBD (nilai p&lt;0,05) yaitu variabel pengetahuan (p-value 0,000), dukungan tokoh masyarakat (p-value 0,000), peran petugas kesehatan (p-value 0,000).</w:t>
      </w:r>
    </w:p>
    <w:p w14:paraId="056AA37D" w14:textId="3CFC42E1" w:rsidR="002F7C14" w:rsidRPr="006877BA" w:rsidRDefault="002F7C14" w:rsidP="004544E6">
      <w:pPr>
        <w:ind w:firstLine="720"/>
        <w:jc w:val="both"/>
        <w:rPr>
          <w:lang w:val="en-US"/>
        </w:rPr>
      </w:pPr>
      <w:r w:rsidRPr="006877BA">
        <w:rPr>
          <w:lang w:val="en-US"/>
        </w:rPr>
        <w:t>Pada Hubungan Tingkat Pengetahuan dengan Penerimaan Program Pencegahan dan Pengendalian DBD</w:t>
      </w:r>
      <w:r w:rsidRPr="006877BA">
        <w:t xml:space="preserve"> </w:t>
      </w:r>
      <w:r w:rsidRPr="006877BA">
        <w:rPr>
          <w:lang w:val="en-US"/>
        </w:rPr>
        <w:t xml:space="preserve">Berdasarkan hasil analisis bivariat, terdapat hubungan yang signifikan antara tingkat pengetahuan dan penerimaan masyarakat terhadap program pencegahan dan pengendalian DBD (p-value = 0,000). Dari 103 responden yang memiliki pengetahuan baik, seluruhnya (100%) mendukung program tersebut. Sebaliknya, dari dua responden yang berpengetahuan kurang, hanya satu yang mendukung program. Pengetahuan merupakan faktor dasar dalam model perilaku kesehatan seperti Health Belief Model dan Theory of Planned </w:t>
      </w:r>
      <w:r w:rsidRPr="006877BA">
        <w:rPr>
          <w:lang w:val="en-US"/>
        </w:rPr>
        <w:lastRenderedPageBreak/>
        <w:t>Behavior. Individu yang memiliki pengetahuan memadai mengenai penyebab, gejala, serta metode pencegahan DBD akan lebih mudah memahami urgensi dari upaya pengendalian penyakit tersebut, sehingga lebih mungkin menerima atau bahkan berpartisipasi aktif dalam program.</w:t>
      </w:r>
    </w:p>
    <w:p w14:paraId="6931AFCB" w14:textId="232FBE37" w:rsidR="002F7C14" w:rsidRPr="006877BA" w:rsidRDefault="002F7C14" w:rsidP="004544E6">
      <w:pPr>
        <w:ind w:firstLine="720"/>
        <w:jc w:val="both"/>
        <w:rPr>
          <w:lang w:val="en-US"/>
        </w:rPr>
      </w:pPr>
      <w:r w:rsidRPr="006877BA">
        <w:rPr>
          <w:lang w:val="en-US"/>
        </w:rPr>
        <w:t>Hasil ini konsisten dengan penelitian Wahab et al. (2024), yang menyatakan bahwa pengetahuan yang baik meningkatkan kemungkinan seseorang bersikap positif terhadap program pencegahan DBD (OR = 2,24; p &lt; 0,001) dan meningkatkan praktik pencegahan seperti PSN (Pemberantasan Sarang Nyamuk) secara berkala.</w:t>
      </w:r>
      <w:r w:rsidR="00DA42D6" w:rsidRPr="00DA42D6">
        <w:rPr>
          <w:vertAlign w:val="superscript"/>
          <w:lang w:val="en-US"/>
        </w:rPr>
        <w:t>13</w:t>
      </w:r>
      <w:r w:rsidRPr="006877BA">
        <w:rPr>
          <w:lang w:val="en-US"/>
        </w:rPr>
        <w:t xml:space="preserve"> Selain itu dalam penelitian ini menyebutkan bahwa tingkat literasi kesehatan terkait DBD berbanding lurus dengan keterlibatan masyarakat dalam kegiatan 3M Plus. Dalam konteks Kelurahan Meteseh, temuan ini menunjukkan bahwa penyuluhan, kampanye kesehatan, dan program edukasi sebelumnya tampaknya telah berjalan cukup efektif. Namun demikian, keberadaan dua responden dengan pengetahuan rendah menandakan masih ada celah dalam jangkauan edukasi atau efektivitas penyampaiannya.</w:t>
      </w:r>
    </w:p>
    <w:p w14:paraId="1A6CA64E" w14:textId="6466B067" w:rsidR="002F7C14" w:rsidRPr="006877BA" w:rsidRDefault="002F7C14" w:rsidP="004544E6">
      <w:pPr>
        <w:ind w:firstLine="720"/>
        <w:jc w:val="both"/>
        <w:rPr>
          <w:lang w:val="en-US"/>
        </w:rPr>
      </w:pPr>
      <w:r w:rsidRPr="006877BA">
        <w:rPr>
          <w:lang w:val="en-US"/>
        </w:rPr>
        <w:t xml:space="preserve">Kemudian Pada Hubungan Dukungan Tokoh Masyarakat dengan Penerimaan Program Pencegahan dan Pengendalian DBD, Hasil penelitian </w:t>
      </w:r>
      <w:r w:rsidR="009A56EB">
        <w:rPr>
          <w:lang w:val="en-US"/>
        </w:rPr>
        <w:t>Nugraheni</w:t>
      </w:r>
      <w:r w:rsidRPr="006877BA">
        <w:rPr>
          <w:lang w:val="en-US"/>
        </w:rPr>
        <w:t xml:space="preserve"> et al (2023), menunjukkan bahwa terdapat hubungan signifikan antara dukungan tokoh masyarakat dengan penerimaan program pencegahan DBD (p-value = 0,000).</w:t>
      </w:r>
      <w:r w:rsidR="00B96195" w:rsidRPr="009A56EB">
        <w:rPr>
          <w:vertAlign w:val="superscript"/>
          <w:lang w:val="en-US"/>
        </w:rPr>
        <w:t>14</w:t>
      </w:r>
      <w:r w:rsidRPr="006877BA">
        <w:rPr>
          <w:lang w:val="en-US"/>
        </w:rPr>
        <w:t xml:space="preserve"> Sebanyak 99 responden yang menilai dukungan tokoh masyarakat sudah baik semuanya (100%) mendukung program, sementara dari 6 responden yang merasa dukungan kurang, hanya 5 (83,3%) yang mendukung. Tokoh masyarakat memiliki peran sebagai agen perubahan sosial dalam masyarakat. Mereka sering kali menjadi panutan dan memiliki pengaruh tinggi terhadap sikap warga. Keikutsertaan aktif tokoh masyarakat dalam mendukung program DBD</w:t>
      </w:r>
      <w:r w:rsidR="00B8383F">
        <w:rPr>
          <w:lang w:val="en-US"/>
        </w:rPr>
        <w:t xml:space="preserve"> contoh</w:t>
      </w:r>
      <w:r w:rsidRPr="006877BA">
        <w:rPr>
          <w:lang w:val="en-US"/>
        </w:rPr>
        <w:t>nya dengan menjadi juru kampanye PSN, mendukung kader Jumantik, atau membuka ruang diskusi di forum warga</w:t>
      </w:r>
      <w:r w:rsidR="00B8383F">
        <w:rPr>
          <w:lang w:val="en-US"/>
        </w:rPr>
        <w:t xml:space="preserve"> </w:t>
      </w:r>
      <w:r w:rsidRPr="006877BA">
        <w:rPr>
          <w:lang w:val="en-US"/>
        </w:rPr>
        <w:t>dapat menumbuhkan rasa percaya dan keterlibatan yang lebih luas dari warga lainnya.</w:t>
      </w:r>
    </w:p>
    <w:p w14:paraId="0F868662" w14:textId="07C0EC91" w:rsidR="002F7C14" w:rsidRPr="006877BA" w:rsidRDefault="002F7C14" w:rsidP="004544E6">
      <w:pPr>
        <w:ind w:firstLine="720"/>
        <w:jc w:val="both"/>
        <w:rPr>
          <w:lang w:val="en-US"/>
        </w:rPr>
      </w:pPr>
      <w:r w:rsidRPr="006877BA">
        <w:rPr>
          <w:lang w:val="en-US"/>
        </w:rPr>
        <w:t>Penelitian menyatakan bahwa dukungan figur lokal seperti ketua RT/RW dan tokoh agama memiliki pengaruh signifikan terhadap keberhasilan implementasi program kesehatan lingkungan. Selain itu, studi di Puskesmas Karangdoro menunjukkan bahwa pendekatan berbasis komunitas melalui kader dan tokoh lokal berhasil meningkatkan kepatuhan masyarakat dalam pencegahan DBD. Dalam konteks Meteseh yang memiliki 31 RW dan 189 RT, efektivitas komunikasi lintas level sosial menjadi krusial. Dukungan tokoh masyarakat yang tidak merata dapat menyebabkan disparitas penerimaan program antarwilayah. Maka dari itu, pendekatan bottom-up perlu dikedepankan, dengan menjadikan tokoh masyarakat sebagai mitra strategis dalam sosialisasi dan pelaksanaan program kesehatan.</w:t>
      </w:r>
    </w:p>
    <w:p w14:paraId="6625726F" w14:textId="75470425" w:rsidR="002F7C14" w:rsidRPr="006877BA" w:rsidRDefault="002F7C14" w:rsidP="004544E6">
      <w:pPr>
        <w:ind w:firstLine="720"/>
        <w:jc w:val="both"/>
        <w:rPr>
          <w:lang w:val="en-US"/>
        </w:rPr>
      </w:pPr>
      <w:r w:rsidRPr="006877BA">
        <w:rPr>
          <w:lang w:val="en-US"/>
        </w:rPr>
        <w:t>Pada Hubungan Peran Petugas Kesehatan dengan Penerimaan Program Pencegahan dan Pengendalian DBD, Penelitian ini juga menunjukkan hubungan yang signifikan antara peran petugas kesehatan dan penerimaan program DBD (p-value = 0,000). Dari 97 responden yang menilai peran petugas kesehatan baik, semuanya (100%) mendukung program. Sementara itu, dari 8 responden yang merasa peran petugas kesehatan masih kurang, hanya 7 (87,5%) yang mendukung. Petugas kesehatan merupakan jembatan utama antara pengetahuan ilmiah dan praktik masyarakat. Mereka memegang peranan penting dalam mengedukasi masyarakat, melakukan pemantauan jentik nyamuk, memberikan layanan penyuluhan langsung, hingga mendampingi kader posyandu dan Jumantik.</w:t>
      </w:r>
    </w:p>
    <w:p w14:paraId="3B2C0621" w14:textId="33F95EDC" w:rsidR="002F7C14" w:rsidRPr="006877BA" w:rsidRDefault="002F7C14" w:rsidP="004544E6">
      <w:pPr>
        <w:ind w:firstLine="720"/>
        <w:jc w:val="both"/>
        <w:rPr>
          <w:lang w:val="en-US"/>
        </w:rPr>
      </w:pPr>
      <w:r w:rsidRPr="006877BA">
        <w:rPr>
          <w:lang w:val="en-US"/>
        </w:rPr>
        <w:t>Penelitian Febriansyah et al (2023), menyatakan bahwa intensitas penyuluhan oleh petugas kesehatan berkorelasi positif dengan tingkat penerimaan masyarakat terhadap intervensi berbasis lingkungan seperti 3M Plus dan penggunaan ovitrap.</w:t>
      </w:r>
      <w:r w:rsidR="00DA42D6" w:rsidRPr="00DA42D6">
        <w:rPr>
          <w:vertAlign w:val="superscript"/>
          <w:lang w:val="en-US"/>
        </w:rPr>
        <w:t>11</w:t>
      </w:r>
      <w:r w:rsidRPr="006877BA">
        <w:rPr>
          <w:lang w:val="en-US"/>
        </w:rPr>
        <w:t xml:space="preserve"> Dengan tingginya penilaian positif terhadap petugas kesehatan menunjukkan kepercayaan masyarakat yang tinggi terhadap pelayanan kesehatan primer. Namun demikian, adanya 7,6% responden yang menganggap peran petugas masih kurang mengindikasikan perlunya pemerataan kualitas </w:t>
      </w:r>
      <w:r w:rsidRPr="006877BA">
        <w:rPr>
          <w:lang w:val="en-US"/>
        </w:rPr>
        <w:lastRenderedPageBreak/>
        <w:t>layanan antarwilayah RT/RW, serta peningkatan inovasi edukatif seperti penggunaan media digital, infografis, atau kunjungan rumah berbasis jadwal.</w:t>
      </w:r>
    </w:p>
    <w:p w14:paraId="76F6657C" w14:textId="5D726D85" w:rsidR="002F7C14" w:rsidRPr="006877BA" w:rsidRDefault="002F7C14" w:rsidP="004544E6">
      <w:pPr>
        <w:ind w:firstLine="720"/>
        <w:jc w:val="both"/>
        <w:rPr>
          <w:lang w:val="en-US"/>
        </w:rPr>
      </w:pPr>
      <w:r w:rsidRPr="006877BA">
        <w:rPr>
          <w:lang w:val="en-US"/>
        </w:rPr>
        <w:t>Pada Hubungan Sikap dengan Penerimaan Program Pencegahan dan Pengendalian DBD, Berdasarkan hasil uji statistik, tidak ditemukan hubungan yang signifikan antara sikap responden dan penerimaan terhadap program pencegahan dan pengendalian DBD (p-value = 0,191). Walaupun mayoritas responden memiliki sikap yang baik (62,9%) dan sisanya memiliki sikap cukup (37,1%), dukungan terhadap program relatif tinggi di kedua kelompok. Sikap merupakan komponen afektif dalam perilaku kesehatan, yang menggambarkan kecenderungan individu dalam merespons suatu objek, tetapi tidak selalu terwujud dalam perilaku nyata atau penerimaan, kecuali ditopang oleh faktor kognitif (pengetahuan) dan lingkungan (dukungan sosial dan fasilitas).</w:t>
      </w:r>
      <w:r w:rsidR="0070441A" w:rsidRPr="0070441A">
        <w:rPr>
          <w:vertAlign w:val="superscript"/>
          <w:lang w:val="en-US"/>
        </w:rPr>
        <w:t>15</w:t>
      </w:r>
    </w:p>
    <w:p w14:paraId="36C4C1D2" w14:textId="611AA7AF" w:rsidR="002F7C14" w:rsidRPr="006877BA" w:rsidRDefault="002F7C14" w:rsidP="004544E6">
      <w:pPr>
        <w:ind w:firstLine="720"/>
        <w:jc w:val="both"/>
        <w:rPr>
          <w:lang w:val="en-US"/>
        </w:rPr>
      </w:pPr>
      <w:r w:rsidRPr="006877BA">
        <w:rPr>
          <w:lang w:val="en-US"/>
        </w:rPr>
        <w:t>Penelitian oleh Yuliandari et al (2022),dalam Journal of Public Health Research menunjukkan bahwa meskipun responden memiliki sikap positif terhadap program PSN, partisipasi mereka dalam tindakan nyata sangat dipengaruhi oleh tingkat pengetahuan dan dukungan tokoh masyarakat.</w:t>
      </w:r>
      <w:r w:rsidR="009A56EB" w:rsidRPr="009A56EB">
        <w:rPr>
          <w:vertAlign w:val="superscript"/>
          <w:lang w:val="en-US"/>
        </w:rPr>
        <w:t>12</w:t>
      </w:r>
      <w:r w:rsidRPr="006877BA">
        <w:rPr>
          <w:lang w:val="en-US"/>
        </w:rPr>
        <w:t xml:space="preserve"> Penelitian ini menekankan bahwa sikap tanpa pemahaman mendalam dan stimulus sosial kurang cukup mendorong penerimaan. Tingginya dukungan terhadap program meski dengan kategori sikap yang hanya “cukup” pada sebagian responden mengindikasikan bahwa penerimaan dapat didorong oleh faktor lain yang lebih kuat seperti informasi yang sering diulang, tekanan sosial dari lingkungan sekitar, dan pengalaman pribadi menghadapi kasus DBD.</w:t>
      </w:r>
    </w:p>
    <w:p w14:paraId="492CB3B5" w14:textId="1014E18B" w:rsidR="002F7C14" w:rsidRPr="006877BA" w:rsidRDefault="002F7C14" w:rsidP="004544E6">
      <w:pPr>
        <w:ind w:firstLine="720"/>
        <w:jc w:val="both"/>
        <w:rPr>
          <w:lang w:val="en-US"/>
        </w:rPr>
      </w:pPr>
      <w:r w:rsidRPr="006877BA">
        <w:rPr>
          <w:lang w:val="en-US"/>
        </w:rPr>
        <w:t>Pada Hubungan Sarana dan Prasarana dengan Penerimaan Program Pencegahan dan Pengendalian DBD, Hasil uji chi-square menunjukkan bahwa tidak terdapat hubungan yang signifikan antara kategori sarana dan prasarana dengan penerimaan program pencegahan DBD (p-value = 0,431). Meskipun sebagian besar responden (61,9%) memiliki sarana-prasarana yang kurang, mereka tetap mendukung program pencegahan DBD. Sarana dan prasarana yang dimaksud meliputi tersedianya tempat penampungan air tertutup, penggunaan kelambu, alat fogging, atau larvasida.</w:t>
      </w:r>
      <w:r w:rsidR="0070441A" w:rsidRPr="0070441A">
        <w:rPr>
          <w:vertAlign w:val="superscript"/>
          <w:lang w:val="en-US"/>
        </w:rPr>
        <w:t>16</w:t>
      </w:r>
      <w:r w:rsidRPr="006877BA">
        <w:rPr>
          <w:lang w:val="en-US"/>
        </w:rPr>
        <w:t xml:space="preserve"> Meskipun keterbatasan fasilitas dapat menjadi hambatan dalam pelaksanaan praktik pencegahan, dukungan terhadap program tidak hanya bergantung pada aspek fisik, tetapi juga dipengaruhi oleh persepsi risiko, solidaritas warga, serta informasi yang diterima.</w:t>
      </w:r>
    </w:p>
    <w:p w14:paraId="6AE9C15A" w14:textId="4D132A4F" w:rsidR="002F7C14" w:rsidRPr="006877BA" w:rsidRDefault="002F7C14" w:rsidP="004544E6">
      <w:pPr>
        <w:ind w:firstLine="720"/>
        <w:jc w:val="both"/>
        <w:rPr>
          <w:lang w:val="en-US"/>
        </w:rPr>
      </w:pPr>
      <w:r w:rsidRPr="006877BA">
        <w:rPr>
          <w:lang w:val="en-US"/>
        </w:rPr>
        <w:t>Berdasarkan hasil analisis, tidak terdapat hubungan signifikan antara ketersediaan sarana dan prasarana dengan penerimaan masyarakat terhadap program pencegahan dan pengendalian DBD (p-value = 0,431). Hal ini menunjukkan bahwa meskipun sarana prasarana memadai atau kurang, sebagian besar responden tetap menyatakan mendukung program tersebut. Temuan ini mengindikasikan bahwa dukungan masyarakat tidak selalu bergantung pada ketersediaan fisik alat atau fasilitas penunjang. Namun demikian, hasil ini bertolak belakang dengan temuan Yuliandari et al. (2022) dalam Jurnal Kesehatan yang menyatakan bahwa ketersediaan sarana dan prasarana yang baik seperti tempat sampah tertutup, selokan lancar, dan ketersediaan bubuk abate sangat berpengaruh terhadap praktik pencegahan DBD. Dalam penelitiannya, ditemukan bahwa masyarakat dengan sarana yang memadai lebih aktif dalam melakukan 3M Plus dan pemberantasan sarang nyamuk. Penelitian ini juga menekankan bahwa kesadaran akan pentingnya lingkungan bersih meningkat apabila didukung oleh fasilitas yang menunjang.</w:t>
      </w:r>
    </w:p>
    <w:p w14:paraId="1BCB54C0" w14:textId="24AB8452" w:rsidR="002F7C14" w:rsidRPr="006877BA" w:rsidRDefault="002F7C14" w:rsidP="004544E6">
      <w:pPr>
        <w:ind w:firstLine="720"/>
        <w:jc w:val="both"/>
        <w:rPr>
          <w:lang w:val="en-US"/>
        </w:rPr>
      </w:pPr>
      <w:r w:rsidRPr="006877BA">
        <w:rPr>
          <w:lang w:val="en-US"/>
        </w:rPr>
        <w:t xml:space="preserve">Dalam konteks Kelurahan Meteseh, ketidaksesuaian ini bisa dijelaskan dengan adanya kemungkinan bahwa masyarakat sudah menyadari pentingnya program DBD, tetapi belum semua rumah atau lingkungan dilengkapi dengan fasilitas pendukung. Hal ini dapat memunculkan kesenjangan antara pengetahuan/dukungan masyarakat dan praktik aktualnya di lapangan. Oleh karena itu, penting bagi pemerintah dan stakeholder lokal untuk tidak hanya mengedukasi, tetapi juga memastikan tersedianya infrastruktur seperti fogging, alat penampungan air tertutup, dan dukungan logistik lainnya untuk memperkuat dampak program </w:t>
      </w:r>
      <w:r w:rsidRPr="006877BA">
        <w:rPr>
          <w:lang w:val="en-US"/>
        </w:rPr>
        <w:lastRenderedPageBreak/>
        <w:t>pencegahan DBD. Program tidak boleh hanya menitikberatkan pada edukasi, tetapi juga menyediakan sarana fisik secara merata, seperti pembagian tutup bak air, larvasida gratis, dan fogging berkala, agar niat warga untuk berpartisipasi dapat direalisasikan dengan optimal.</w:t>
      </w:r>
    </w:p>
    <w:p w14:paraId="65BC43C5" w14:textId="1D55C929" w:rsidR="004544E6" w:rsidRPr="006877BA" w:rsidRDefault="004544E6" w:rsidP="004544E6">
      <w:pPr>
        <w:spacing w:after="200"/>
        <w:jc w:val="both"/>
        <w:rPr>
          <w:rFonts w:eastAsia="Times New Roman"/>
          <w:lang w:val="en-US" w:eastAsia="id-ID"/>
        </w:rPr>
        <w:sectPr w:rsidR="004544E6" w:rsidRPr="006877BA" w:rsidSect="00CF6A81">
          <w:headerReference w:type="default" r:id="rId8"/>
          <w:type w:val="continuous"/>
          <w:pgSz w:w="11907" w:h="16839" w:code="9"/>
          <w:pgMar w:top="1440" w:right="1440" w:bottom="1440" w:left="1440" w:header="720" w:footer="720" w:gutter="0"/>
          <w:paperSrc w:first="15" w:other="15"/>
          <w:cols w:space="283"/>
          <w:docGrid w:linePitch="360"/>
        </w:sectPr>
      </w:pPr>
    </w:p>
    <w:p w14:paraId="1B1A74E6" w14:textId="77777777" w:rsidR="008712F0" w:rsidRDefault="008712F0" w:rsidP="004544E6">
      <w:pPr>
        <w:jc w:val="both"/>
        <w:rPr>
          <w:rFonts w:eastAsia="Times New Roman"/>
          <w:b/>
          <w:bCs/>
          <w:lang w:eastAsia="id-ID"/>
        </w:rPr>
      </w:pPr>
    </w:p>
    <w:p w14:paraId="0280B715" w14:textId="3381F17F" w:rsidR="004356CB" w:rsidRPr="006877BA" w:rsidRDefault="00244551" w:rsidP="004544E6">
      <w:pPr>
        <w:jc w:val="both"/>
        <w:rPr>
          <w:rFonts w:eastAsia="Times New Roman"/>
          <w:lang w:eastAsia="id-ID"/>
        </w:rPr>
      </w:pPr>
      <w:r>
        <w:rPr>
          <w:rFonts w:eastAsia="Times New Roman"/>
          <w:b/>
          <w:bCs/>
          <w:lang w:eastAsia="id-ID"/>
        </w:rPr>
        <w:t>KESIMPULAN</w:t>
      </w:r>
    </w:p>
    <w:p w14:paraId="065B9006" w14:textId="17373708" w:rsidR="002F7C14" w:rsidRPr="006877BA" w:rsidRDefault="002F7C14" w:rsidP="004544E6">
      <w:pPr>
        <w:ind w:firstLine="567"/>
        <w:jc w:val="both"/>
        <w:rPr>
          <w:rFonts w:eastAsia="Times New Roman"/>
          <w:lang w:eastAsia="id-ID"/>
        </w:rPr>
      </w:pPr>
      <w:r w:rsidRPr="006877BA">
        <w:rPr>
          <w:rFonts w:eastAsia="Times New Roman"/>
          <w:lang w:eastAsia="id-ID"/>
        </w:rPr>
        <w:t>Mayoritas responden dengan berpendidikan tamat SMA/sederajat (47,6%) dengan jenis kelamin paling banyak adalah perempuan (64,8%) dan mayoritas  Bekerja sebagai ibu rumah tangga (37,1%). Mayoritas responden mengaku pernah terkena penyakit DBD (58,1%) serta mayoritas responden mendukung program pencegahan dan pengendalian DBD (99,0%). Terdapat hubungan antara tingkat pengetahuan responden dengan penerimaan masyarakat terhadap program pencegahan dan pengendalian DBD di Kelurahan Meteseh (p</w:t>
      </w:r>
      <w:r w:rsidR="00204244">
        <w:rPr>
          <w:rFonts w:eastAsia="Times New Roman"/>
          <w:lang w:eastAsia="id-ID"/>
        </w:rPr>
        <w:t xml:space="preserve"> value</w:t>
      </w:r>
      <w:r w:rsidRPr="006877BA">
        <w:rPr>
          <w:rFonts w:eastAsia="Times New Roman"/>
          <w:lang w:eastAsia="id-ID"/>
        </w:rPr>
        <w:t>=0,000). Tidak terdapat hubungan antara sikap responden dengan penerimaan masyarakat terhadap program pencegahan dan pengendalian DBD di Kelurahan Meteseh (p</w:t>
      </w:r>
      <w:r w:rsidR="00204244">
        <w:rPr>
          <w:rFonts w:eastAsia="Times New Roman"/>
          <w:lang w:eastAsia="id-ID"/>
        </w:rPr>
        <w:t xml:space="preserve"> value</w:t>
      </w:r>
      <w:r w:rsidRPr="006877BA">
        <w:rPr>
          <w:rFonts w:eastAsia="Times New Roman"/>
          <w:lang w:eastAsia="id-ID"/>
        </w:rPr>
        <w:t>=0,191).</w:t>
      </w:r>
    </w:p>
    <w:p w14:paraId="53A0458C" w14:textId="67AC3073" w:rsidR="004356CB" w:rsidRDefault="002F7C14" w:rsidP="004544E6">
      <w:pPr>
        <w:ind w:firstLine="567"/>
        <w:jc w:val="both"/>
        <w:rPr>
          <w:rFonts w:eastAsia="Times New Roman"/>
          <w:lang w:eastAsia="id-ID"/>
        </w:rPr>
      </w:pPr>
      <w:r w:rsidRPr="006877BA">
        <w:rPr>
          <w:rFonts w:eastAsia="Times New Roman"/>
          <w:lang w:eastAsia="id-ID"/>
        </w:rPr>
        <w:t>Tidak terdapat hubungan antara sarana dan prasarana responden dengan penerimaan masyarakat terhadap program pencegahan dan pengendalian DBD di Kelurahan Meteseh (p</w:t>
      </w:r>
      <w:r w:rsidR="00204244">
        <w:rPr>
          <w:rFonts w:eastAsia="Times New Roman"/>
          <w:lang w:eastAsia="id-ID"/>
        </w:rPr>
        <w:t xml:space="preserve"> value</w:t>
      </w:r>
      <w:r w:rsidRPr="006877BA">
        <w:rPr>
          <w:rFonts w:eastAsia="Times New Roman"/>
          <w:lang w:eastAsia="id-ID"/>
        </w:rPr>
        <w:t>=0,431).</w:t>
      </w:r>
      <w:r w:rsidR="00204244">
        <w:rPr>
          <w:rFonts w:eastAsia="Times New Roman"/>
          <w:lang w:eastAsia="id-ID"/>
        </w:rPr>
        <w:t xml:space="preserve"> </w:t>
      </w:r>
      <w:r w:rsidRPr="006877BA">
        <w:rPr>
          <w:rFonts w:eastAsia="Times New Roman"/>
          <w:lang w:eastAsia="id-ID"/>
        </w:rPr>
        <w:t>Terdapat hubungan antara dukungan tokoh masyarakat responden dengan penerimaan masyarakat terhadap program pencegahan dan pengendalian DBD di Kelurahan Meteseh (p</w:t>
      </w:r>
      <w:r w:rsidR="00204244">
        <w:rPr>
          <w:rFonts w:eastAsia="Times New Roman"/>
          <w:lang w:eastAsia="id-ID"/>
        </w:rPr>
        <w:t xml:space="preserve"> value</w:t>
      </w:r>
      <w:r w:rsidRPr="006877BA">
        <w:rPr>
          <w:rFonts w:eastAsia="Times New Roman"/>
          <w:lang w:eastAsia="id-ID"/>
        </w:rPr>
        <w:t xml:space="preserve">=0,000). Dan </w:t>
      </w:r>
      <w:r w:rsidR="00E25A87">
        <w:rPr>
          <w:rFonts w:eastAsia="Times New Roman"/>
          <w:lang w:eastAsia="id-ID"/>
        </w:rPr>
        <w:t>t</w:t>
      </w:r>
      <w:r w:rsidRPr="006877BA">
        <w:rPr>
          <w:rFonts w:eastAsia="Times New Roman"/>
          <w:lang w:eastAsia="id-ID"/>
        </w:rPr>
        <w:t>idak terdapat hubungan antara peran petugas Kesehatan dengan penerimaan masyarakat terhadap program pencegahan dan pengendalian DBD di Kelurahan Meteseh (p</w:t>
      </w:r>
      <w:r w:rsidR="00204244">
        <w:rPr>
          <w:rFonts w:eastAsia="Times New Roman"/>
          <w:lang w:eastAsia="id-ID"/>
        </w:rPr>
        <w:t xml:space="preserve"> value</w:t>
      </w:r>
      <w:r w:rsidRPr="006877BA">
        <w:rPr>
          <w:rFonts w:eastAsia="Times New Roman"/>
          <w:lang w:eastAsia="id-ID"/>
        </w:rPr>
        <w:t>=0,000).</w:t>
      </w:r>
    </w:p>
    <w:p w14:paraId="73D054F3" w14:textId="77777777" w:rsidR="008712F0" w:rsidRPr="006877BA" w:rsidRDefault="008712F0" w:rsidP="001D290C">
      <w:pPr>
        <w:jc w:val="both"/>
        <w:rPr>
          <w:rFonts w:eastAsia="Times New Roman"/>
          <w:lang w:eastAsia="id-ID"/>
        </w:rPr>
      </w:pPr>
    </w:p>
    <w:p w14:paraId="6AE04830" w14:textId="5BBD8766" w:rsidR="004356CB" w:rsidRPr="006877BA" w:rsidRDefault="004356CB" w:rsidP="004544E6">
      <w:pPr>
        <w:jc w:val="both"/>
        <w:rPr>
          <w:lang w:val="en-US"/>
        </w:rPr>
      </w:pPr>
      <w:r w:rsidRPr="006877BA">
        <w:rPr>
          <w:rFonts w:eastAsia="Times New Roman"/>
          <w:b/>
          <w:bCs/>
          <w:lang w:val="en-US" w:eastAsia="id-ID"/>
        </w:rPr>
        <w:t>REFERENSI</w:t>
      </w:r>
    </w:p>
    <w:p w14:paraId="7EA857D2" w14:textId="77777777" w:rsidR="00E7030A" w:rsidRPr="00B96195"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rPr>
        <w:t>Notoatmodjo S. Metodologi Penelitian Kesehatan. Jakarta: Rineka Cipta; 2018.</w:t>
      </w:r>
    </w:p>
    <w:p w14:paraId="1DF9B12C" w14:textId="0EF43D5B" w:rsidR="00B96195" w:rsidRPr="00E7030A" w:rsidRDefault="00B96195"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B96195">
        <w:rPr>
          <w:rFonts w:ascii="Times New Roman" w:eastAsia="Times New Roman" w:hAnsi="Times New Roman"/>
          <w:sz w:val="24"/>
          <w:szCs w:val="24"/>
        </w:rPr>
        <w:t>Nursalam. (2020). Metodologi Penelitian Ilmu</w:t>
      </w:r>
      <w:r>
        <w:rPr>
          <w:rFonts w:ascii="Times New Roman" w:eastAsia="Times New Roman" w:hAnsi="Times New Roman"/>
          <w:sz w:val="24"/>
          <w:szCs w:val="24"/>
        </w:rPr>
        <w:t xml:space="preserve"> </w:t>
      </w:r>
      <w:r w:rsidRPr="00B96195">
        <w:rPr>
          <w:rFonts w:ascii="Times New Roman" w:eastAsia="Times New Roman" w:hAnsi="Times New Roman"/>
          <w:sz w:val="24"/>
          <w:szCs w:val="24"/>
        </w:rPr>
        <w:t>Keperawatan (Edisi 5). Salemba Medika</w:t>
      </w:r>
      <w:r>
        <w:rPr>
          <w:rFonts w:ascii="Times New Roman" w:eastAsia="Times New Roman" w:hAnsi="Times New Roman"/>
          <w:sz w:val="24"/>
          <w:szCs w:val="24"/>
        </w:rPr>
        <w:t>.</w:t>
      </w:r>
    </w:p>
    <w:p w14:paraId="2972B9CD"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rPr>
        <w:t>Kementerian Kesehatan RI. Pedoman Pencegahan dan Pengendalian Demam Berdarah Dengue di Indonesia. Jakarta; 2017.</w:t>
      </w:r>
    </w:p>
    <w:p w14:paraId="56F9C638"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heme="minorHAnsi" w:hAnsi="Times New Roman"/>
          <w:sz w:val="24"/>
          <w:szCs w:val="24"/>
          <w:lang w:val="en-US"/>
        </w:rPr>
        <w:t xml:space="preserve">Ministry of health. National Guideline for Clinical Management of Dengue. Nay </w:t>
      </w:r>
      <w:proofErr w:type="spellStart"/>
      <w:r w:rsidRPr="00E7030A">
        <w:rPr>
          <w:rFonts w:ascii="Times New Roman" w:eastAsiaTheme="minorHAnsi" w:hAnsi="Times New Roman"/>
          <w:sz w:val="24"/>
          <w:szCs w:val="24"/>
          <w:lang w:val="en-US"/>
        </w:rPr>
        <w:t>Pyi</w:t>
      </w:r>
      <w:proofErr w:type="spellEnd"/>
      <w:r w:rsidRPr="00E7030A">
        <w:rPr>
          <w:rFonts w:ascii="Times New Roman" w:eastAsiaTheme="minorHAnsi" w:hAnsi="Times New Roman"/>
          <w:sz w:val="24"/>
          <w:szCs w:val="24"/>
          <w:lang w:val="en-US"/>
        </w:rPr>
        <w:t xml:space="preserve"> Taw. Vector Borne Disease Control </w:t>
      </w:r>
      <w:proofErr w:type="spellStart"/>
      <w:r w:rsidRPr="00E7030A">
        <w:rPr>
          <w:rFonts w:ascii="Times New Roman" w:eastAsiaTheme="minorHAnsi" w:hAnsi="Times New Roman"/>
          <w:sz w:val="24"/>
          <w:szCs w:val="24"/>
          <w:lang w:val="en-US"/>
        </w:rPr>
        <w:t>Programme</w:t>
      </w:r>
      <w:proofErr w:type="spellEnd"/>
      <w:r w:rsidRPr="00E7030A">
        <w:rPr>
          <w:rFonts w:ascii="Times New Roman" w:eastAsiaTheme="minorHAnsi" w:hAnsi="Times New Roman"/>
          <w:sz w:val="24"/>
          <w:szCs w:val="24"/>
          <w:lang w:val="en-US"/>
        </w:rPr>
        <w:t>. [cited 2020 12 December].</w:t>
      </w:r>
    </w:p>
    <w:p w14:paraId="362EDA31"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hAnsi="Times New Roman"/>
          <w:sz w:val="24"/>
          <w:szCs w:val="24"/>
        </w:rPr>
        <w:t>Wijaya YN., Bestari RS., Dewi LM., &amp; Nurhayani N. Hubungan Tingkat Pengetahuan dan Persepsi dengan Perilaku Pemberantasan Sarang Nyamuk Demam Berdarah Dengue (PSN DBD) pada Siswa SMA2 Bae Kudus. Prosiding University Research Colloquium. 2021: 136-142.</w:t>
      </w:r>
    </w:p>
    <w:p w14:paraId="6F2722DE"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proofErr w:type="spellStart"/>
      <w:r w:rsidRPr="00E7030A">
        <w:rPr>
          <w:rFonts w:ascii="Times New Roman" w:eastAsia="Times New Roman" w:hAnsi="Times New Roman"/>
          <w:sz w:val="24"/>
          <w:szCs w:val="24"/>
          <w:lang w:val="en-US"/>
        </w:rPr>
        <w:t>Widiyantoro</w:t>
      </w:r>
      <w:proofErr w:type="spellEnd"/>
      <w:r w:rsidRPr="00E7030A">
        <w:rPr>
          <w:rFonts w:ascii="Times New Roman" w:eastAsia="Times New Roman" w:hAnsi="Times New Roman"/>
          <w:sz w:val="24"/>
          <w:szCs w:val="24"/>
          <w:lang w:val="en-US"/>
        </w:rPr>
        <w:t xml:space="preserve"> W, </w:t>
      </w:r>
      <w:proofErr w:type="spellStart"/>
      <w:r w:rsidRPr="00E7030A">
        <w:rPr>
          <w:rFonts w:ascii="Times New Roman" w:eastAsia="Times New Roman" w:hAnsi="Times New Roman"/>
          <w:sz w:val="24"/>
          <w:szCs w:val="24"/>
          <w:lang w:val="en-US"/>
        </w:rPr>
        <w:t>Nurjazuli</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Darundiati</w:t>
      </w:r>
      <w:proofErr w:type="spellEnd"/>
      <w:r w:rsidRPr="00E7030A">
        <w:rPr>
          <w:rFonts w:ascii="Times New Roman" w:eastAsia="Times New Roman" w:hAnsi="Times New Roman"/>
          <w:sz w:val="24"/>
          <w:szCs w:val="24"/>
          <w:lang w:val="en-US"/>
        </w:rPr>
        <w:t xml:space="preserve"> YH. </w:t>
      </w:r>
      <w:proofErr w:type="spellStart"/>
      <w:r w:rsidRPr="00E7030A">
        <w:rPr>
          <w:rFonts w:ascii="Times New Roman" w:eastAsia="Times New Roman" w:hAnsi="Times New Roman"/>
          <w:sz w:val="24"/>
          <w:szCs w:val="24"/>
          <w:lang w:val="en-US"/>
        </w:rPr>
        <w:t>Pengendalian</w:t>
      </w:r>
      <w:proofErr w:type="spellEnd"/>
      <w:r w:rsidRPr="00E7030A">
        <w:rPr>
          <w:rFonts w:ascii="Times New Roman" w:eastAsia="Times New Roman" w:hAnsi="Times New Roman"/>
          <w:sz w:val="24"/>
          <w:szCs w:val="24"/>
          <w:lang w:val="en-US"/>
        </w:rPr>
        <w:t xml:space="preserve"> Demam </w:t>
      </w:r>
      <w:proofErr w:type="spellStart"/>
      <w:r w:rsidRPr="00E7030A">
        <w:rPr>
          <w:rFonts w:ascii="Times New Roman" w:eastAsia="Times New Roman" w:hAnsi="Times New Roman"/>
          <w:sz w:val="24"/>
          <w:szCs w:val="24"/>
          <w:lang w:val="en-US"/>
        </w:rPr>
        <w:t>Berdarah</w:t>
      </w:r>
      <w:proofErr w:type="spellEnd"/>
      <w:r w:rsidRPr="00E7030A">
        <w:rPr>
          <w:rFonts w:ascii="Times New Roman" w:eastAsia="Times New Roman" w:hAnsi="Times New Roman"/>
          <w:sz w:val="24"/>
          <w:szCs w:val="24"/>
          <w:lang w:val="en-US"/>
        </w:rPr>
        <w:t xml:space="preserve"> Dengue (DBD) </w:t>
      </w:r>
      <w:proofErr w:type="spellStart"/>
      <w:r w:rsidRPr="00E7030A">
        <w:rPr>
          <w:rFonts w:ascii="Times New Roman" w:eastAsia="Times New Roman" w:hAnsi="Times New Roman"/>
          <w:sz w:val="24"/>
          <w:szCs w:val="24"/>
          <w:lang w:val="en-US"/>
        </w:rPr>
        <w:t>Berbasis</w:t>
      </w:r>
      <w:proofErr w:type="spellEnd"/>
      <w:r w:rsidRPr="00E7030A">
        <w:rPr>
          <w:rFonts w:ascii="Times New Roman" w:eastAsia="Times New Roman" w:hAnsi="Times New Roman"/>
          <w:sz w:val="24"/>
          <w:szCs w:val="24"/>
          <w:lang w:val="en-US"/>
        </w:rPr>
        <w:t xml:space="preserve"> Masyarakat di Indonesia: Systematic Review. </w:t>
      </w:r>
      <w:proofErr w:type="spellStart"/>
      <w:r w:rsidRPr="00E7030A">
        <w:rPr>
          <w:rFonts w:ascii="Times New Roman" w:eastAsia="Times New Roman" w:hAnsi="Times New Roman"/>
          <w:sz w:val="24"/>
          <w:szCs w:val="24"/>
          <w:lang w:val="en-US"/>
        </w:rPr>
        <w:t>Jurnal</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Ilmu</w:t>
      </w:r>
      <w:proofErr w:type="spellEnd"/>
      <w:r w:rsidRPr="00E7030A">
        <w:rPr>
          <w:rFonts w:ascii="Times New Roman" w:eastAsia="Times New Roman" w:hAnsi="Times New Roman"/>
          <w:sz w:val="24"/>
          <w:szCs w:val="24"/>
          <w:lang w:val="en-US"/>
        </w:rPr>
        <w:t xml:space="preserve"> Kesehatan Masyarakat. 2021; 10 (3): 191-199.</w:t>
      </w:r>
    </w:p>
    <w:p w14:paraId="739189CC"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proofErr w:type="spellStart"/>
      <w:r w:rsidRPr="00E7030A">
        <w:rPr>
          <w:rFonts w:ascii="Times New Roman" w:eastAsia="Times New Roman" w:hAnsi="Times New Roman"/>
          <w:sz w:val="24"/>
          <w:szCs w:val="24"/>
          <w:lang w:val="en-US"/>
        </w:rPr>
        <w:t>AhbiRami</w:t>
      </w:r>
      <w:proofErr w:type="spellEnd"/>
      <w:r w:rsidRPr="00E7030A">
        <w:rPr>
          <w:rFonts w:ascii="Times New Roman" w:eastAsia="Times New Roman" w:hAnsi="Times New Roman"/>
          <w:sz w:val="24"/>
          <w:szCs w:val="24"/>
          <w:lang w:val="en-US"/>
        </w:rPr>
        <w:t xml:space="preserve"> R, Zuharah WF. School-based health education for dengue control in Kelantan, Malaysia: impact on knowledge, attitude and practice. </w:t>
      </w:r>
      <w:proofErr w:type="spellStart"/>
      <w:r w:rsidRPr="00E7030A">
        <w:rPr>
          <w:rFonts w:ascii="Times New Roman" w:eastAsia="Times New Roman" w:hAnsi="Times New Roman"/>
          <w:sz w:val="24"/>
          <w:szCs w:val="24"/>
          <w:lang w:val="en-US"/>
        </w:rPr>
        <w:t>PLoS</w:t>
      </w:r>
      <w:proofErr w:type="spellEnd"/>
      <w:r w:rsidRPr="00E7030A">
        <w:rPr>
          <w:rFonts w:ascii="Times New Roman" w:eastAsia="Times New Roman" w:hAnsi="Times New Roman"/>
          <w:sz w:val="24"/>
          <w:szCs w:val="24"/>
          <w:lang w:val="en-US"/>
        </w:rPr>
        <w:t xml:space="preserve"> Neglected Tropic Disease. 2020; 14(3).</w:t>
      </w:r>
    </w:p>
    <w:p w14:paraId="611D3B01" w14:textId="77777777" w:rsidR="00E7030A" w:rsidRPr="00E7030A" w:rsidRDefault="002F7C14"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lang w:val="en-US"/>
        </w:rPr>
        <w:t xml:space="preserve">Astuti NP, Nugroho EGZ, </w:t>
      </w:r>
      <w:proofErr w:type="spellStart"/>
      <w:r w:rsidRPr="00E7030A">
        <w:rPr>
          <w:rFonts w:ascii="Times New Roman" w:eastAsia="Times New Roman" w:hAnsi="Times New Roman"/>
          <w:sz w:val="24"/>
          <w:szCs w:val="24"/>
          <w:lang w:val="en-US"/>
        </w:rPr>
        <w:t>Lattu</w:t>
      </w:r>
      <w:proofErr w:type="spellEnd"/>
      <w:r w:rsidRPr="00E7030A">
        <w:rPr>
          <w:rFonts w:ascii="Times New Roman" w:eastAsia="Times New Roman" w:hAnsi="Times New Roman"/>
          <w:sz w:val="24"/>
          <w:szCs w:val="24"/>
          <w:lang w:val="en-US"/>
        </w:rPr>
        <w:t xml:space="preserve"> JC, </w:t>
      </w:r>
      <w:proofErr w:type="spellStart"/>
      <w:r w:rsidRPr="00E7030A">
        <w:rPr>
          <w:rFonts w:ascii="Times New Roman" w:eastAsia="Times New Roman" w:hAnsi="Times New Roman"/>
          <w:sz w:val="24"/>
          <w:szCs w:val="24"/>
          <w:lang w:val="en-US"/>
        </w:rPr>
        <w:t>Potempu</w:t>
      </w:r>
      <w:proofErr w:type="spellEnd"/>
      <w:r w:rsidRPr="00E7030A">
        <w:rPr>
          <w:rFonts w:ascii="Times New Roman" w:eastAsia="Times New Roman" w:hAnsi="Times New Roman"/>
          <w:sz w:val="24"/>
          <w:szCs w:val="24"/>
          <w:lang w:val="en-US"/>
        </w:rPr>
        <w:t xml:space="preserve"> IR, Swandana DA. </w:t>
      </w:r>
      <w:proofErr w:type="spellStart"/>
      <w:r w:rsidRPr="00E7030A">
        <w:rPr>
          <w:rFonts w:ascii="Times New Roman" w:eastAsia="Times New Roman" w:hAnsi="Times New Roman"/>
          <w:sz w:val="24"/>
          <w:szCs w:val="24"/>
          <w:lang w:val="en-US"/>
        </w:rPr>
        <w:t>Persepsi</w:t>
      </w:r>
      <w:proofErr w:type="spellEnd"/>
      <w:r w:rsidRPr="00E7030A">
        <w:rPr>
          <w:rFonts w:ascii="Times New Roman" w:eastAsia="Times New Roman" w:hAnsi="Times New Roman"/>
          <w:sz w:val="24"/>
          <w:szCs w:val="24"/>
          <w:lang w:val="en-US"/>
        </w:rPr>
        <w:t xml:space="preserve"> Masyarakat </w:t>
      </w:r>
      <w:proofErr w:type="spellStart"/>
      <w:r w:rsidRPr="00E7030A">
        <w:rPr>
          <w:rFonts w:ascii="Times New Roman" w:eastAsia="Times New Roman" w:hAnsi="Times New Roman"/>
          <w:sz w:val="24"/>
          <w:szCs w:val="24"/>
          <w:lang w:val="en-US"/>
        </w:rPr>
        <w:t>terhadap</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Penerimaan</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Vaksinasi</w:t>
      </w:r>
      <w:proofErr w:type="spellEnd"/>
      <w:r w:rsidRPr="00E7030A">
        <w:rPr>
          <w:rFonts w:ascii="Times New Roman" w:eastAsia="Times New Roman" w:hAnsi="Times New Roman"/>
          <w:sz w:val="24"/>
          <w:szCs w:val="24"/>
          <w:lang w:val="en-US"/>
        </w:rPr>
        <w:t xml:space="preserve"> Covid-19. Literature Review. </w:t>
      </w:r>
      <w:proofErr w:type="spellStart"/>
      <w:r w:rsidRPr="00E7030A">
        <w:rPr>
          <w:rFonts w:ascii="Times New Roman" w:eastAsia="Times New Roman" w:hAnsi="Times New Roman"/>
          <w:sz w:val="24"/>
          <w:szCs w:val="24"/>
          <w:lang w:val="en-US"/>
        </w:rPr>
        <w:t>Jurnal</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Keperawatan</w:t>
      </w:r>
      <w:proofErr w:type="spellEnd"/>
      <w:r w:rsidRPr="00E7030A">
        <w:rPr>
          <w:rFonts w:ascii="Times New Roman" w:eastAsia="Times New Roman" w:hAnsi="Times New Roman"/>
          <w:sz w:val="24"/>
          <w:szCs w:val="24"/>
          <w:lang w:val="en-US"/>
        </w:rPr>
        <w:t>. 2021; 13(3): 569–80.</w:t>
      </w:r>
    </w:p>
    <w:p w14:paraId="17E4225E" w14:textId="77777777" w:rsidR="00E7030A"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heme="minorHAnsi" w:hAnsi="Times New Roman"/>
          <w:sz w:val="24"/>
          <w:szCs w:val="24"/>
          <w:lang w:val="en-US"/>
        </w:rPr>
        <w:t xml:space="preserve">Sukesi TW, </w:t>
      </w:r>
      <w:proofErr w:type="spellStart"/>
      <w:r w:rsidRPr="00E7030A">
        <w:rPr>
          <w:rFonts w:ascii="Times New Roman" w:eastAsiaTheme="minorHAnsi" w:hAnsi="Times New Roman"/>
          <w:sz w:val="24"/>
          <w:szCs w:val="24"/>
          <w:lang w:val="en-US"/>
        </w:rPr>
        <w:t>Satoto</w:t>
      </w:r>
      <w:proofErr w:type="spellEnd"/>
      <w:r w:rsidRPr="00E7030A">
        <w:rPr>
          <w:rFonts w:ascii="Times New Roman" w:eastAsiaTheme="minorHAnsi" w:hAnsi="Times New Roman"/>
          <w:sz w:val="24"/>
          <w:szCs w:val="24"/>
          <w:lang w:val="en-US"/>
        </w:rPr>
        <w:t xml:space="preserve"> TBT, </w:t>
      </w:r>
      <w:proofErr w:type="spellStart"/>
      <w:r w:rsidRPr="00E7030A">
        <w:rPr>
          <w:rFonts w:ascii="Times New Roman" w:eastAsiaTheme="minorHAnsi" w:hAnsi="Times New Roman"/>
          <w:sz w:val="24"/>
          <w:szCs w:val="24"/>
          <w:lang w:val="en-US"/>
        </w:rPr>
        <w:t>Murhandarwati</w:t>
      </w:r>
      <w:proofErr w:type="spellEnd"/>
      <w:r w:rsidRPr="00E7030A">
        <w:rPr>
          <w:rFonts w:ascii="Times New Roman" w:eastAsiaTheme="minorHAnsi" w:hAnsi="Times New Roman"/>
          <w:sz w:val="24"/>
          <w:szCs w:val="24"/>
          <w:lang w:val="en-US"/>
        </w:rPr>
        <w:t xml:space="preserve"> EH, Padmawati RS. Effects of health </w:t>
      </w:r>
      <w:proofErr w:type="gramStart"/>
      <w:r w:rsidRPr="00E7030A">
        <w:rPr>
          <w:rFonts w:ascii="Times New Roman" w:eastAsiaTheme="minorHAnsi" w:hAnsi="Times New Roman"/>
          <w:sz w:val="24"/>
          <w:szCs w:val="24"/>
          <w:lang w:val="en-US"/>
        </w:rPr>
        <w:t>education based</w:t>
      </w:r>
      <w:proofErr w:type="gramEnd"/>
      <w:r w:rsidRPr="00E7030A">
        <w:rPr>
          <w:rFonts w:ascii="Times New Roman" w:eastAsiaTheme="minorHAnsi" w:hAnsi="Times New Roman"/>
          <w:sz w:val="24"/>
          <w:szCs w:val="24"/>
          <w:lang w:val="en-US"/>
        </w:rPr>
        <w:t xml:space="preserve"> intervention on community’s perception, healthy house, and social capital of dengue in endemic area of </w:t>
      </w:r>
      <w:proofErr w:type="spellStart"/>
      <w:r w:rsidRPr="00E7030A">
        <w:rPr>
          <w:rFonts w:ascii="Times New Roman" w:eastAsiaTheme="minorHAnsi" w:hAnsi="Times New Roman"/>
          <w:sz w:val="24"/>
          <w:szCs w:val="24"/>
          <w:lang w:val="en-US"/>
        </w:rPr>
        <w:t>sleman</w:t>
      </w:r>
      <w:proofErr w:type="spellEnd"/>
      <w:r w:rsidRPr="00E7030A">
        <w:rPr>
          <w:rFonts w:ascii="Times New Roman" w:eastAsiaTheme="minorHAnsi" w:hAnsi="Times New Roman"/>
          <w:sz w:val="24"/>
          <w:szCs w:val="24"/>
          <w:lang w:val="en-US"/>
        </w:rPr>
        <w:t xml:space="preserve"> regency </w:t>
      </w:r>
      <w:proofErr w:type="spellStart"/>
      <w:r w:rsidRPr="00E7030A">
        <w:rPr>
          <w:rFonts w:ascii="Times New Roman" w:eastAsiaTheme="minorHAnsi" w:hAnsi="Times New Roman"/>
          <w:sz w:val="24"/>
          <w:szCs w:val="24"/>
          <w:lang w:val="en-US"/>
        </w:rPr>
        <w:t>indonesia</w:t>
      </w:r>
      <w:proofErr w:type="spellEnd"/>
      <w:r w:rsidRPr="00E7030A">
        <w:rPr>
          <w:rFonts w:ascii="Times New Roman" w:eastAsiaTheme="minorHAnsi" w:hAnsi="Times New Roman"/>
          <w:sz w:val="24"/>
          <w:szCs w:val="24"/>
          <w:lang w:val="en-US"/>
        </w:rPr>
        <w:t xml:space="preserve">. Open Access Macedonian Journal of Medical Sciences. 2021; 9: 428-436. Available from: </w:t>
      </w:r>
      <w:hyperlink r:id="rId9" w:history="1">
        <w:r w:rsidRPr="00B96195">
          <w:rPr>
            <w:rStyle w:val="Hyperlink"/>
            <w:rFonts w:ascii="Times New Roman" w:eastAsiaTheme="minorHAnsi" w:hAnsi="Times New Roman"/>
            <w:sz w:val="24"/>
            <w:szCs w:val="24"/>
            <w:u w:val="none"/>
            <w:lang w:val="en-US"/>
          </w:rPr>
          <w:t>https://oamjms.eu/index.php/mjms/article/view/6087/5693</w:t>
        </w:r>
      </w:hyperlink>
    </w:p>
    <w:p w14:paraId="2C849D57" w14:textId="77777777" w:rsidR="00E7030A"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lang w:val="en-US"/>
        </w:rPr>
        <w:t xml:space="preserve">Hidayah NN, </w:t>
      </w:r>
      <w:proofErr w:type="spellStart"/>
      <w:r w:rsidRPr="00E7030A">
        <w:rPr>
          <w:rFonts w:ascii="Times New Roman" w:eastAsia="Times New Roman" w:hAnsi="Times New Roman"/>
          <w:sz w:val="24"/>
          <w:szCs w:val="24"/>
          <w:lang w:val="en-US"/>
        </w:rPr>
        <w:t>Prabamurti</w:t>
      </w:r>
      <w:proofErr w:type="spellEnd"/>
      <w:r w:rsidRPr="00E7030A">
        <w:rPr>
          <w:rFonts w:ascii="Times New Roman" w:eastAsia="Times New Roman" w:hAnsi="Times New Roman"/>
          <w:sz w:val="24"/>
          <w:szCs w:val="24"/>
          <w:lang w:val="en-US"/>
        </w:rPr>
        <w:t xml:space="preserve"> PN, </w:t>
      </w:r>
      <w:proofErr w:type="spellStart"/>
      <w:r w:rsidRPr="00E7030A">
        <w:rPr>
          <w:rFonts w:ascii="Times New Roman" w:eastAsia="Times New Roman" w:hAnsi="Times New Roman"/>
          <w:sz w:val="24"/>
          <w:szCs w:val="24"/>
          <w:lang w:val="en-US"/>
        </w:rPr>
        <w:t>Handayani</w:t>
      </w:r>
      <w:proofErr w:type="spellEnd"/>
      <w:r w:rsidRPr="00E7030A">
        <w:rPr>
          <w:rFonts w:ascii="Times New Roman" w:eastAsia="Times New Roman" w:hAnsi="Times New Roman"/>
          <w:sz w:val="24"/>
          <w:szCs w:val="24"/>
          <w:lang w:val="en-US"/>
        </w:rPr>
        <w:t xml:space="preserve"> N. </w:t>
      </w:r>
      <w:proofErr w:type="spellStart"/>
      <w:r w:rsidRPr="00E7030A">
        <w:rPr>
          <w:rFonts w:ascii="Times New Roman" w:eastAsia="Times New Roman" w:hAnsi="Times New Roman"/>
          <w:sz w:val="24"/>
          <w:szCs w:val="24"/>
          <w:lang w:val="en-US"/>
        </w:rPr>
        <w:t>Determinan</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Penyebab</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Perilaku</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Pengelolaan</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Sampah</w:t>
      </w:r>
      <w:proofErr w:type="spellEnd"/>
      <w:r w:rsidRPr="00E7030A">
        <w:rPr>
          <w:rFonts w:ascii="Times New Roman" w:eastAsia="Times New Roman" w:hAnsi="Times New Roman"/>
          <w:sz w:val="24"/>
          <w:szCs w:val="24"/>
          <w:lang w:val="en-US"/>
        </w:rPr>
        <w:t xml:space="preserve"> Rumah </w:t>
      </w:r>
      <w:proofErr w:type="spellStart"/>
      <w:r w:rsidRPr="00E7030A">
        <w:rPr>
          <w:rFonts w:ascii="Times New Roman" w:eastAsia="Times New Roman" w:hAnsi="Times New Roman"/>
          <w:sz w:val="24"/>
          <w:szCs w:val="24"/>
          <w:lang w:val="en-US"/>
        </w:rPr>
        <w:t>Tangga</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dalam</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Pencegahan</w:t>
      </w:r>
      <w:proofErr w:type="spellEnd"/>
      <w:r w:rsidRPr="00E7030A">
        <w:rPr>
          <w:rFonts w:ascii="Times New Roman" w:eastAsia="Times New Roman" w:hAnsi="Times New Roman"/>
          <w:sz w:val="24"/>
          <w:szCs w:val="24"/>
          <w:lang w:val="en-US"/>
        </w:rPr>
        <w:t xml:space="preserve"> DBD oleh Ibu Rumah </w:t>
      </w:r>
      <w:proofErr w:type="spellStart"/>
      <w:r w:rsidRPr="00E7030A">
        <w:rPr>
          <w:rFonts w:ascii="Times New Roman" w:eastAsia="Times New Roman" w:hAnsi="Times New Roman"/>
          <w:sz w:val="24"/>
          <w:szCs w:val="24"/>
          <w:lang w:val="en-US"/>
        </w:rPr>
        <w:t>Tangga</w:t>
      </w:r>
      <w:proofErr w:type="spellEnd"/>
      <w:r w:rsidRPr="00E7030A">
        <w:rPr>
          <w:rFonts w:ascii="Times New Roman" w:eastAsia="Times New Roman" w:hAnsi="Times New Roman"/>
          <w:sz w:val="24"/>
          <w:szCs w:val="24"/>
          <w:lang w:val="en-US"/>
        </w:rPr>
        <w:t xml:space="preserve"> di </w:t>
      </w:r>
      <w:proofErr w:type="spellStart"/>
      <w:r w:rsidRPr="00E7030A">
        <w:rPr>
          <w:rFonts w:ascii="Times New Roman" w:eastAsia="Times New Roman" w:hAnsi="Times New Roman"/>
          <w:sz w:val="24"/>
          <w:szCs w:val="24"/>
          <w:lang w:val="en-US"/>
        </w:rPr>
        <w:t>Kelurahan</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Sendangmulyo</w:t>
      </w:r>
      <w:proofErr w:type="spellEnd"/>
      <w:r w:rsidRPr="00E7030A">
        <w:rPr>
          <w:rFonts w:ascii="Times New Roman" w:eastAsia="Times New Roman" w:hAnsi="Times New Roman"/>
          <w:sz w:val="24"/>
          <w:szCs w:val="24"/>
          <w:lang w:val="en-US"/>
        </w:rPr>
        <w:t>. Media Kesehatan Masyarakat Indonesia. 2021; 20(4): 229-239.</w:t>
      </w:r>
    </w:p>
    <w:p w14:paraId="79DF380D" w14:textId="77777777" w:rsidR="00E7030A"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lang w:val="en-US"/>
        </w:rPr>
        <w:lastRenderedPageBreak/>
        <w:t xml:space="preserve">Zulkarnain MR., &amp; Surjadi T. Gambaran </w:t>
      </w:r>
      <w:proofErr w:type="spellStart"/>
      <w:r w:rsidRPr="00E7030A">
        <w:rPr>
          <w:rFonts w:ascii="Times New Roman" w:eastAsia="Times New Roman" w:hAnsi="Times New Roman"/>
          <w:sz w:val="24"/>
          <w:szCs w:val="24"/>
          <w:lang w:val="en-US"/>
        </w:rPr>
        <w:t>Pengetahuan</w:t>
      </w:r>
      <w:proofErr w:type="spellEnd"/>
      <w:r w:rsidRPr="00E7030A">
        <w:rPr>
          <w:rFonts w:ascii="Times New Roman" w:eastAsia="Times New Roman" w:hAnsi="Times New Roman"/>
          <w:sz w:val="24"/>
          <w:szCs w:val="24"/>
          <w:lang w:val="en-US"/>
        </w:rPr>
        <w:t xml:space="preserve"> dan </w:t>
      </w:r>
      <w:proofErr w:type="spellStart"/>
      <w:r w:rsidRPr="00E7030A">
        <w:rPr>
          <w:rFonts w:ascii="Times New Roman" w:eastAsia="Times New Roman" w:hAnsi="Times New Roman"/>
          <w:sz w:val="24"/>
          <w:szCs w:val="24"/>
          <w:lang w:val="en-US"/>
        </w:rPr>
        <w:t>Perilaku</w:t>
      </w:r>
      <w:proofErr w:type="spellEnd"/>
      <w:r w:rsidRPr="00E7030A">
        <w:rPr>
          <w:rFonts w:ascii="Times New Roman" w:eastAsia="Times New Roman" w:hAnsi="Times New Roman"/>
          <w:sz w:val="24"/>
          <w:szCs w:val="24"/>
          <w:lang w:val="en-US"/>
        </w:rPr>
        <w:t xml:space="preserve"> Masyarakat </w:t>
      </w:r>
      <w:proofErr w:type="spellStart"/>
      <w:r w:rsidRPr="00E7030A">
        <w:rPr>
          <w:rFonts w:ascii="Times New Roman" w:eastAsia="Times New Roman" w:hAnsi="Times New Roman"/>
          <w:sz w:val="24"/>
          <w:szCs w:val="24"/>
          <w:lang w:val="en-US"/>
        </w:rPr>
        <w:t>Mengenai</w:t>
      </w:r>
      <w:proofErr w:type="spellEnd"/>
      <w:r w:rsidRPr="00E7030A">
        <w:rPr>
          <w:rFonts w:ascii="Times New Roman" w:eastAsia="Times New Roman" w:hAnsi="Times New Roman"/>
          <w:sz w:val="24"/>
          <w:szCs w:val="24"/>
          <w:lang w:val="en-US"/>
        </w:rPr>
        <w:t xml:space="preserve"> Demam </w:t>
      </w:r>
      <w:proofErr w:type="spellStart"/>
      <w:r w:rsidRPr="00E7030A">
        <w:rPr>
          <w:rFonts w:ascii="Times New Roman" w:eastAsia="Times New Roman" w:hAnsi="Times New Roman"/>
          <w:sz w:val="24"/>
          <w:szCs w:val="24"/>
          <w:lang w:val="en-US"/>
        </w:rPr>
        <w:t>Berdarah</w:t>
      </w:r>
      <w:proofErr w:type="spellEnd"/>
      <w:r w:rsidRPr="00E7030A">
        <w:rPr>
          <w:rFonts w:ascii="Times New Roman" w:eastAsia="Times New Roman" w:hAnsi="Times New Roman"/>
          <w:sz w:val="24"/>
          <w:szCs w:val="24"/>
          <w:lang w:val="en-US"/>
        </w:rPr>
        <w:t xml:space="preserve"> Dengue di Wilayah </w:t>
      </w:r>
      <w:proofErr w:type="spellStart"/>
      <w:r w:rsidRPr="00E7030A">
        <w:rPr>
          <w:rFonts w:ascii="Times New Roman" w:eastAsia="Times New Roman" w:hAnsi="Times New Roman"/>
          <w:sz w:val="24"/>
          <w:szCs w:val="24"/>
          <w:lang w:val="en-US"/>
        </w:rPr>
        <w:t>Puskesmas</w:t>
      </w:r>
      <w:proofErr w:type="spellEnd"/>
      <w:r w:rsidRPr="00E7030A">
        <w:rPr>
          <w:rFonts w:ascii="Times New Roman" w:eastAsia="Times New Roman" w:hAnsi="Times New Roman"/>
          <w:sz w:val="24"/>
          <w:szCs w:val="24"/>
          <w:lang w:val="en-US"/>
        </w:rPr>
        <w:t xml:space="preserve"> Gembong. </w:t>
      </w:r>
      <w:proofErr w:type="spellStart"/>
      <w:r w:rsidRPr="00E7030A">
        <w:rPr>
          <w:rFonts w:ascii="Times New Roman" w:eastAsia="Times New Roman" w:hAnsi="Times New Roman"/>
          <w:sz w:val="24"/>
          <w:szCs w:val="24"/>
          <w:lang w:val="en-US"/>
        </w:rPr>
        <w:t>Jurnal</w:t>
      </w:r>
      <w:proofErr w:type="spellEnd"/>
      <w:r w:rsidRPr="00E7030A">
        <w:rPr>
          <w:rFonts w:ascii="Times New Roman" w:eastAsia="Times New Roman" w:hAnsi="Times New Roman"/>
          <w:sz w:val="24"/>
          <w:szCs w:val="24"/>
          <w:lang w:val="en-US"/>
        </w:rPr>
        <w:t xml:space="preserve"> Ners. 2024; 8(2): 1825-1830.</w:t>
      </w:r>
    </w:p>
    <w:p w14:paraId="2FA4E919" w14:textId="0077D29F" w:rsidR="00E7030A"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proofErr w:type="spellStart"/>
      <w:r w:rsidRPr="00E7030A">
        <w:rPr>
          <w:rFonts w:ascii="Times New Roman" w:eastAsiaTheme="minorHAnsi" w:hAnsi="Times New Roman"/>
          <w:sz w:val="24"/>
          <w:szCs w:val="24"/>
          <w:lang w:val="en-US"/>
        </w:rPr>
        <w:t>Febriansyah</w:t>
      </w:r>
      <w:proofErr w:type="spellEnd"/>
      <w:r w:rsidRPr="00E7030A">
        <w:rPr>
          <w:rFonts w:ascii="Times New Roman" w:eastAsiaTheme="minorHAnsi" w:hAnsi="Times New Roman"/>
          <w:sz w:val="24"/>
          <w:szCs w:val="24"/>
          <w:lang w:val="en-US"/>
        </w:rPr>
        <w:t xml:space="preserve">, M. A., Mulyadi, E., &amp; </w:t>
      </w:r>
      <w:proofErr w:type="spellStart"/>
      <w:r w:rsidRPr="00E7030A">
        <w:rPr>
          <w:rFonts w:ascii="Times New Roman" w:eastAsiaTheme="minorHAnsi" w:hAnsi="Times New Roman"/>
          <w:sz w:val="24"/>
          <w:szCs w:val="24"/>
          <w:lang w:val="en-US"/>
        </w:rPr>
        <w:t>Tarwati</w:t>
      </w:r>
      <w:proofErr w:type="spellEnd"/>
      <w:r w:rsidRPr="00E7030A">
        <w:rPr>
          <w:rFonts w:ascii="Times New Roman" w:eastAsiaTheme="minorHAnsi" w:hAnsi="Times New Roman"/>
          <w:sz w:val="24"/>
          <w:szCs w:val="24"/>
          <w:lang w:val="en-US"/>
        </w:rPr>
        <w:t xml:space="preserve">, K. (2023). </w:t>
      </w:r>
      <w:proofErr w:type="spellStart"/>
      <w:r w:rsidRPr="00E7030A">
        <w:rPr>
          <w:rFonts w:ascii="Times New Roman" w:eastAsiaTheme="minorHAnsi" w:hAnsi="Times New Roman"/>
          <w:sz w:val="24"/>
          <w:szCs w:val="24"/>
          <w:lang w:val="en-US"/>
        </w:rPr>
        <w:t>Hubungan</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pengetahuan</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tingkat</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pendidikan</w:t>
      </w:r>
      <w:proofErr w:type="spellEnd"/>
      <w:r w:rsidRPr="00E7030A">
        <w:rPr>
          <w:rFonts w:ascii="Times New Roman" w:eastAsiaTheme="minorHAnsi" w:hAnsi="Times New Roman"/>
          <w:sz w:val="24"/>
          <w:szCs w:val="24"/>
          <w:lang w:val="en-US"/>
        </w:rPr>
        <w:t xml:space="preserve">, dan </w:t>
      </w:r>
      <w:proofErr w:type="spellStart"/>
      <w:r w:rsidRPr="00E7030A">
        <w:rPr>
          <w:rFonts w:ascii="Times New Roman" w:eastAsiaTheme="minorHAnsi" w:hAnsi="Times New Roman"/>
          <w:sz w:val="24"/>
          <w:szCs w:val="24"/>
          <w:lang w:val="en-US"/>
        </w:rPr>
        <w:t>persepsi</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masyarakat</w:t>
      </w:r>
      <w:proofErr w:type="spellEnd"/>
      <w:r w:rsidRPr="00E7030A">
        <w:rPr>
          <w:rFonts w:ascii="Times New Roman" w:eastAsiaTheme="minorHAnsi" w:hAnsi="Times New Roman"/>
          <w:sz w:val="24"/>
          <w:szCs w:val="24"/>
          <w:lang w:val="en-US"/>
        </w:rPr>
        <w:t xml:space="preserve"> pada </w:t>
      </w:r>
      <w:proofErr w:type="spellStart"/>
      <w:r w:rsidRPr="00E7030A">
        <w:rPr>
          <w:rFonts w:ascii="Times New Roman" w:eastAsiaTheme="minorHAnsi" w:hAnsi="Times New Roman"/>
          <w:sz w:val="24"/>
          <w:szCs w:val="24"/>
          <w:lang w:val="en-US"/>
        </w:rPr>
        <w:t>petugas</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kesehatan</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terhadap</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pencegahan</w:t>
      </w:r>
      <w:proofErr w:type="spellEnd"/>
      <w:r w:rsidRPr="00E7030A">
        <w:rPr>
          <w:rFonts w:ascii="Times New Roman" w:eastAsiaTheme="minorHAnsi" w:hAnsi="Times New Roman"/>
          <w:sz w:val="24"/>
          <w:szCs w:val="24"/>
          <w:lang w:val="en-US"/>
        </w:rPr>
        <w:t xml:space="preserve"> DBD di wilayah </w:t>
      </w:r>
      <w:proofErr w:type="spellStart"/>
      <w:r w:rsidRPr="00E7030A">
        <w:rPr>
          <w:rFonts w:ascii="Times New Roman" w:eastAsiaTheme="minorHAnsi" w:hAnsi="Times New Roman"/>
          <w:sz w:val="24"/>
          <w:szCs w:val="24"/>
          <w:lang w:val="en-US"/>
        </w:rPr>
        <w:t>kerja</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Puskesmas</w:t>
      </w:r>
      <w:proofErr w:type="spellEnd"/>
      <w:r w:rsidRPr="00E7030A">
        <w:rPr>
          <w:rFonts w:ascii="Times New Roman" w:eastAsiaTheme="minorHAnsi" w:hAnsi="Times New Roman"/>
          <w:sz w:val="24"/>
          <w:szCs w:val="24"/>
          <w:lang w:val="en-US"/>
        </w:rPr>
        <w:t xml:space="preserve"> Baros. </w:t>
      </w:r>
      <w:proofErr w:type="spellStart"/>
      <w:r w:rsidRPr="00E7030A">
        <w:rPr>
          <w:rFonts w:ascii="Times New Roman" w:eastAsiaTheme="minorHAnsi" w:hAnsi="Times New Roman"/>
          <w:sz w:val="24"/>
          <w:szCs w:val="24"/>
          <w:lang w:val="en-US"/>
        </w:rPr>
        <w:t>Jurnal</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Ilmu</w:t>
      </w:r>
      <w:proofErr w:type="spellEnd"/>
      <w:r w:rsidRPr="00E7030A">
        <w:rPr>
          <w:rFonts w:ascii="Times New Roman" w:eastAsiaTheme="minorHAnsi" w:hAnsi="Times New Roman"/>
          <w:sz w:val="24"/>
          <w:szCs w:val="24"/>
          <w:lang w:val="en-US"/>
        </w:rPr>
        <w:t xml:space="preserve"> </w:t>
      </w:r>
      <w:proofErr w:type="spellStart"/>
      <w:r w:rsidRPr="00E7030A">
        <w:rPr>
          <w:rFonts w:ascii="Times New Roman" w:eastAsiaTheme="minorHAnsi" w:hAnsi="Times New Roman"/>
          <w:sz w:val="24"/>
          <w:szCs w:val="24"/>
          <w:lang w:val="en-US"/>
        </w:rPr>
        <w:t>Psikologi</w:t>
      </w:r>
      <w:proofErr w:type="spellEnd"/>
      <w:r w:rsidRPr="00E7030A">
        <w:rPr>
          <w:rFonts w:ascii="Times New Roman" w:eastAsiaTheme="minorHAnsi" w:hAnsi="Times New Roman"/>
          <w:sz w:val="24"/>
          <w:szCs w:val="24"/>
          <w:lang w:val="en-US"/>
        </w:rPr>
        <w:t xml:space="preserve"> dan Kesehatan (</w:t>
      </w:r>
      <w:proofErr w:type="spellStart"/>
      <w:r w:rsidRPr="00E7030A">
        <w:rPr>
          <w:rFonts w:ascii="Times New Roman" w:eastAsiaTheme="minorHAnsi" w:hAnsi="Times New Roman"/>
          <w:sz w:val="24"/>
          <w:szCs w:val="24"/>
          <w:lang w:val="en-US"/>
        </w:rPr>
        <w:t>S</w:t>
      </w:r>
      <w:r w:rsidR="00170DA2">
        <w:rPr>
          <w:rFonts w:ascii="Times New Roman" w:eastAsiaTheme="minorHAnsi" w:hAnsi="Times New Roman"/>
          <w:sz w:val="24"/>
          <w:szCs w:val="24"/>
          <w:lang w:val="en-US"/>
        </w:rPr>
        <w:t>ikontan</w:t>
      </w:r>
      <w:proofErr w:type="spellEnd"/>
      <w:r w:rsidRPr="00E7030A">
        <w:rPr>
          <w:rFonts w:ascii="Times New Roman" w:eastAsiaTheme="minorHAnsi" w:hAnsi="Times New Roman"/>
          <w:sz w:val="24"/>
          <w:szCs w:val="24"/>
          <w:lang w:val="en-US"/>
        </w:rPr>
        <w:t>), 2(1), 1</w:t>
      </w:r>
      <w:r w:rsidRPr="0070441A">
        <w:rPr>
          <w:rFonts w:ascii="Times New Roman" w:eastAsiaTheme="minorHAnsi" w:hAnsi="Times New Roman"/>
          <w:sz w:val="24"/>
          <w:szCs w:val="24"/>
          <w:vertAlign w:val="superscript"/>
          <w:lang w:val="en-US"/>
        </w:rPr>
        <w:t>15</w:t>
      </w:r>
      <w:r w:rsidRPr="00E7030A">
        <w:rPr>
          <w:rFonts w:ascii="Times New Roman" w:eastAsiaTheme="minorHAnsi" w:hAnsi="Times New Roman"/>
          <w:sz w:val="24"/>
          <w:szCs w:val="24"/>
          <w:lang w:val="en-US"/>
        </w:rPr>
        <w:t xml:space="preserve">–124. </w:t>
      </w:r>
      <w:hyperlink r:id="rId10" w:history="1">
        <w:r w:rsidR="00E7030A" w:rsidRPr="00B96195">
          <w:rPr>
            <w:rStyle w:val="Hyperlink"/>
            <w:rFonts w:ascii="Times New Roman" w:eastAsiaTheme="minorHAnsi" w:hAnsi="Times New Roman"/>
            <w:sz w:val="24"/>
            <w:szCs w:val="24"/>
            <w:u w:val="none"/>
            <w:lang w:val="en-US"/>
          </w:rPr>
          <w:t>https://doi.org/10.47353/sikontan.v2i1.1257</w:t>
        </w:r>
      </w:hyperlink>
    </w:p>
    <w:p w14:paraId="14FB50AB" w14:textId="77777777" w:rsidR="00E7030A" w:rsidRPr="00E7030A" w:rsidRDefault="00E7030A"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heme="minorHAnsi" w:hAnsi="Times New Roman"/>
          <w:sz w:val="24"/>
          <w:szCs w:val="24"/>
          <w:lang w:val="en-US"/>
        </w:rPr>
        <w:t>D</w:t>
      </w:r>
      <w:r w:rsidR="0071780E" w:rsidRPr="00E7030A">
        <w:rPr>
          <w:rFonts w:ascii="Times New Roman" w:eastAsiaTheme="minorHAnsi" w:hAnsi="Times New Roman"/>
          <w:sz w:val="24"/>
          <w:szCs w:val="24"/>
          <w:lang w:val="en-US"/>
        </w:rPr>
        <w:t xml:space="preserve">ewi </w:t>
      </w:r>
      <w:proofErr w:type="spellStart"/>
      <w:r w:rsidR="0071780E" w:rsidRPr="00E7030A">
        <w:rPr>
          <w:rFonts w:ascii="Times New Roman" w:eastAsiaTheme="minorHAnsi" w:hAnsi="Times New Roman"/>
          <w:sz w:val="24"/>
          <w:szCs w:val="24"/>
          <w:lang w:val="en-US"/>
        </w:rPr>
        <w:t>Yuliandari</w:t>
      </w:r>
      <w:proofErr w:type="spellEnd"/>
      <w:r w:rsidR="0071780E" w:rsidRPr="00E7030A">
        <w:rPr>
          <w:rFonts w:ascii="Times New Roman" w:eastAsiaTheme="minorHAnsi" w:hAnsi="Times New Roman"/>
          <w:sz w:val="24"/>
          <w:szCs w:val="24"/>
          <w:lang w:val="en-US"/>
        </w:rPr>
        <w:t xml:space="preserve">, Arfan, I., </w:t>
      </w:r>
      <w:proofErr w:type="spellStart"/>
      <w:r w:rsidR="0071780E" w:rsidRPr="00E7030A">
        <w:rPr>
          <w:rFonts w:ascii="Times New Roman" w:eastAsiaTheme="minorHAnsi" w:hAnsi="Times New Roman"/>
          <w:sz w:val="24"/>
          <w:szCs w:val="24"/>
          <w:lang w:val="en-US"/>
        </w:rPr>
        <w:t>Trisnawati</w:t>
      </w:r>
      <w:proofErr w:type="spellEnd"/>
      <w:r w:rsidR="0071780E" w:rsidRPr="00E7030A">
        <w:rPr>
          <w:rFonts w:ascii="Times New Roman" w:eastAsiaTheme="minorHAnsi" w:hAnsi="Times New Roman"/>
          <w:sz w:val="24"/>
          <w:szCs w:val="24"/>
          <w:lang w:val="en-US"/>
        </w:rPr>
        <w:t xml:space="preserve">, E., </w:t>
      </w:r>
      <w:proofErr w:type="spellStart"/>
      <w:r w:rsidR="0071780E" w:rsidRPr="00E7030A">
        <w:rPr>
          <w:rFonts w:ascii="Times New Roman" w:eastAsiaTheme="minorHAnsi" w:hAnsi="Times New Roman"/>
          <w:sz w:val="24"/>
          <w:szCs w:val="24"/>
          <w:lang w:val="en-US"/>
        </w:rPr>
        <w:t>Alamsyah</w:t>
      </w:r>
      <w:proofErr w:type="spellEnd"/>
      <w:r w:rsidR="0071780E" w:rsidRPr="00E7030A">
        <w:rPr>
          <w:rFonts w:ascii="Times New Roman" w:eastAsiaTheme="minorHAnsi" w:hAnsi="Times New Roman"/>
          <w:sz w:val="24"/>
          <w:szCs w:val="24"/>
          <w:lang w:val="en-US"/>
        </w:rPr>
        <w:t xml:space="preserve">, D., &amp; Rizky, A. (2022). </w:t>
      </w:r>
      <w:proofErr w:type="spellStart"/>
      <w:r w:rsidR="0071780E" w:rsidRPr="00E7030A">
        <w:rPr>
          <w:rFonts w:ascii="Times New Roman" w:eastAsiaTheme="minorHAnsi" w:hAnsi="Times New Roman"/>
          <w:sz w:val="24"/>
          <w:szCs w:val="24"/>
          <w:lang w:val="en-US"/>
        </w:rPr>
        <w:t>Hubungan</w:t>
      </w:r>
      <w:proofErr w:type="spellEnd"/>
      <w:r w:rsidR="0071780E" w:rsidRPr="00E7030A">
        <w:rPr>
          <w:rFonts w:ascii="Times New Roman" w:eastAsiaTheme="minorHAnsi" w:hAnsi="Times New Roman"/>
          <w:sz w:val="24"/>
          <w:szCs w:val="24"/>
          <w:lang w:val="en-US"/>
        </w:rPr>
        <w:t xml:space="preserve"> </w:t>
      </w:r>
      <w:proofErr w:type="spellStart"/>
      <w:r w:rsidR="0071780E" w:rsidRPr="00E7030A">
        <w:rPr>
          <w:rFonts w:ascii="Times New Roman" w:eastAsiaTheme="minorHAnsi" w:hAnsi="Times New Roman"/>
          <w:sz w:val="24"/>
          <w:szCs w:val="24"/>
          <w:lang w:val="en-US"/>
        </w:rPr>
        <w:t>pengetahuan</w:t>
      </w:r>
      <w:proofErr w:type="spellEnd"/>
      <w:r w:rsidR="0071780E" w:rsidRPr="00E7030A">
        <w:rPr>
          <w:rFonts w:ascii="Times New Roman" w:eastAsiaTheme="minorHAnsi" w:hAnsi="Times New Roman"/>
          <w:sz w:val="24"/>
          <w:szCs w:val="24"/>
          <w:lang w:val="en-US"/>
        </w:rPr>
        <w:t xml:space="preserve">, </w:t>
      </w:r>
      <w:proofErr w:type="spellStart"/>
      <w:r w:rsidR="0071780E" w:rsidRPr="00E7030A">
        <w:rPr>
          <w:rFonts w:ascii="Times New Roman" w:eastAsiaTheme="minorHAnsi" w:hAnsi="Times New Roman"/>
          <w:sz w:val="24"/>
          <w:szCs w:val="24"/>
          <w:lang w:val="en-US"/>
        </w:rPr>
        <w:t>sikap</w:t>
      </w:r>
      <w:proofErr w:type="spellEnd"/>
      <w:r w:rsidR="0071780E" w:rsidRPr="00E7030A">
        <w:rPr>
          <w:rFonts w:ascii="Times New Roman" w:eastAsiaTheme="minorHAnsi" w:hAnsi="Times New Roman"/>
          <w:sz w:val="24"/>
          <w:szCs w:val="24"/>
          <w:lang w:val="en-US"/>
        </w:rPr>
        <w:t xml:space="preserve"> </w:t>
      </w:r>
      <w:proofErr w:type="spellStart"/>
      <w:r w:rsidR="0071780E" w:rsidRPr="00E7030A">
        <w:rPr>
          <w:rFonts w:ascii="Times New Roman" w:eastAsiaTheme="minorHAnsi" w:hAnsi="Times New Roman"/>
          <w:sz w:val="24"/>
          <w:szCs w:val="24"/>
          <w:lang w:val="en-US"/>
        </w:rPr>
        <w:t>dengan</w:t>
      </w:r>
      <w:proofErr w:type="spellEnd"/>
      <w:r w:rsidR="0071780E" w:rsidRPr="00E7030A">
        <w:rPr>
          <w:rFonts w:ascii="Times New Roman" w:eastAsiaTheme="minorHAnsi" w:hAnsi="Times New Roman"/>
          <w:sz w:val="24"/>
          <w:szCs w:val="24"/>
          <w:lang w:val="en-US"/>
        </w:rPr>
        <w:t xml:space="preserve"> </w:t>
      </w:r>
      <w:proofErr w:type="spellStart"/>
      <w:r w:rsidR="0071780E" w:rsidRPr="00E7030A">
        <w:rPr>
          <w:rFonts w:ascii="Times New Roman" w:eastAsiaTheme="minorHAnsi" w:hAnsi="Times New Roman"/>
          <w:sz w:val="24"/>
          <w:szCs w:val="24"/>
          <w:lang w:val="en-US"/>
        </w:rPr>
        <w:t>praktik</w:t>
      </w:r>
      <w:proofErr w:type="spellEnd"/>
      <w:r w:rsidR="0071780E" w:rsidRPr="00E7030A">
        <w:rPr>
          <w:rFonts w:ascii="Times New Roman" w:eastAsiaTheme="minorHAnsi" w:hAnsi="Times New Roman"/>
          <w:sz w:val="24"/>
          <w:szCs w:val="24"/>
          <w:lang w:val="en-US"/>
        </w:rPr>
        <w:t xml:space="preserve"> </w:t>
      </w:r>
      <w:proofErr w:type="spellStart"/>
      <w:r w:rsidR="0071780E" w:rsidRPr="00E7030A">
        <w:rPr>
          <w:rFonts w:ascii="Times New Roman" w:eastAsiaTheme="minorHAnsi" w:hAnsi="Times New Roman"/>
          <w:sz w:val="24"/>
          <w:szCs w:val="24"/>
          <w:lang w:val="en-US"/>
        </w:rPr>
        <w:t>pencegahan</w:t>
      </w:r>
      <w:proofErr w:type="spellEnd"/>
      <w:r w:rsidR="0071780E" w:rsidRPr="00E7030A">
        <w:rPr>
          <w:rFonts w:ascii="Times New Roman" w:eastAsiaTheme="minorHAnsi" w:hAnsi="Times New Roman"/>
          <w:sz w:val="24"/>
          <w:szCs w:val="24"/>
          <w:lang w:val="en-US"/>
        </w:rPr>
        <w:t xml:space="preserve"> DBD. </w:t>
      </w:r>
      <w:proofErr w:type="spellStart"/>
      <w:r w:rsidR="0071780E" w:rsidRPr="00E7030A">
        <w:rPr>
          <w:rFonts w:ascii="Times New Roman" w:eastAsiaTheme="minorHAnsi" w:hAnsi="Times New Roman"/>
          <w:sz w:val="24"/>
          <w:szCs w:val="24"/>
          <w:lang w:val="en-US"/>
        </w:rPr>
        <w:t>Jurnal</w:t>
      </w:r>
      <w:proofErr w:type="spellEnd"/>
      <w:r w:rsidR="0071780E" w:rsidRPr="00E7030A">
        <w:rPr>
          <w:rFonts w:ascii="Times New Roman" w:eastAsiaTheme="minorHAnsi" w:hAnsi="Times New Roman"/>
          <w:sz w:val="24"/>
          <w:szCs w:val="24"/>
          <w:lang w:val="en-US"/>
        </w:rPr>
        <w:t xml:space="preserve"> Kesehatan, 15(2), 132–136. </w:t>
      </w:r>
      <w:hyperlink r:id="rId11" w:history="1">
        <w:r w:rsidR="0071780E" w:rsidRPr="00B96195">
          <w:rPr>
            <w:rStyle w:val="Hyperlink"/>
            <w:rFonts w:ascii="Times New Roman" w:eastAsiaTheme="minorHAnsi" w:hAnsi="Times New Roman"/>
            <w:sz w:val="24"/>
            <w:szCs w:val="24"/>
            <w:u w:val="none"/>
            <w:lang w:val="en-US"/>
          </w:rPr>
          <w:t>https://doi.org/10.23917/jk.v15i2.18373</w:t>
        </w:r>
      </w:hyperlink>
    </w:p>
    <w:p w14:paraId="59AC3B8C" w14:textId="77777777" w:rsidR="00E7030A"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lang w:val="en-US"/>
        </w:rPr>
        <w:t xml:space="preserve">Wahab, L. A., </w:t>
      </w:r>
      <w:proofErr w:type="spellStart"/>
      <w:r w:rsidRPr="00E7030A">
        <w:rPr>
          <w:rFonts w:ascii="Times New Roman" w:eastAsia="Times New Roman" w:hAnsi="Times New Roman"/>
          <w:sz w:val="24"/>
          <w:szCs w:val="24"/>
          <w:lang w:val="en-US"/>
        </w:rPr>
        <w:t>Laksanawati</w:t>
      </w:r>
      <w:proofErr w:type="spellEnd"/>
      <w:r w:rsidRPr="00E7030A">
        <w:rPr>
          <w:rFonts w:ascii="Times New Roman" w:eastAsia="Times New Roman" w:hAnsi="Times New Roman"/>
          <w:sz w:val="24"/>
          <w:szCs w:val="24"/>
          <w:lang w:val="en-US"/>
        </w:rPr>
        <w:t xml:space="preserve">, I. S., Padmawati, R. S., Mulyadi, A. W. E., </w:t>
      </w:r>
      <w:proofErr w:type="spellStart"/>
      <w:r w:rsidRPr="00E7030A">
        <w:rPr>
          <w:rFonts w:ascii="Times New Roman" w:eastAsia="Times New Roman" w:hAnsi="Times New Roman"/>
          <w:sz w:val="24"/>
          <w:szCs w:val="24"/>
          <w:lang w:val="en-US"/>
        </w:rPr>
        <w:t>Triadmajani</w:t>
      </w:r>
      <w:proofErr w:type="spellEnd"/>
      <w:r w:rsidRPr="00E7030A">
        <w:rPr>
          <w:rFonts w:ascii="Times New Roman" w:eastAsia="Times New Roman" w:hAnsi="Times New Roman"/>
          <w:sz w:val="24"/>
          <w:szCs w:val="24"/>
          <w:lang w:val="en-US"/>
        </w:rPr>
        <w:t xml:space="preserve">, W., &amp; At </w:t>
      </w:r>
      <w:proofErr w:type="spellStart"/>
      <w:r w:rsidRPr="00E7030A">
        <w:rPr>
          <w:rFonts w:ascii="Times New Roman" w:eastAsia="Times New Roman" w:hAnsi="Times New Roman"/>
          <w:sz w:val="24"/>
          <w:szCs w:val="24"/>
          <w:lang w:val="en-US"/>
        </w:rPr>
        <w:t>Thobari</w:t>
      </w:r>
      <w:proofErr w:type="spellEnd"/>
      <w:r w:rsidRPr="00E7030A">
        <w:rPr>
          <w:rFonts w:ascii="Times New Roman" w:eastAsia="Times New Roman" w:hAnsi="Times New Roman"/>
          <w:sz w:val="24"/>
          <w:szCs w:val="24"/>
          <w:lang w:val="en-US"/>
        </w:rPr>
        <w:t xml:space="preserve">, J. (2024). Knowledge, attitude, and practice regarding dengue vaccine: a baseline study in Indonesia. Clinical and Experimental Pediatrics, 67(2), 123–132. </w:t>
      </w:r>
      <w:hyperlink r:id="rId12" w:history="1">
        <w:r w:rsidRPr="00B96195">
          <w:rPr>
            <w:rStyle w:val="Hyperlink"/>
            <w:rFonts w:ascii="Times New Roman" w:eastAsia="Times New Roman" w:hAnsi="Times New Roman"/>
            <w:sz w:val="24"/>
            <w:szCs w:val="24"/>
            <w:u w:val="none"/>
            <w:lang w:val="en-US"/>
          </w:rPr>
          <w:t>https://doi.org/10.3345/cep.2024.00962</w:t>
        </w:r>
      </w:hyperlink>
    </w:p>
    <w:p w14:paraId="50A0C74D" w14:textId="1BBBC560" w:rsidR="00E7030A" w:rsidRPr="004544E6"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proofErr w:type="spellStart"/>
      <w:r w:rsidRPr="00E7030A">
        <w:rPr>
          <w:rFonts w:ascii="Times New Roman" w:eastAsia="Times New Roman" w:hAnsi="Times New Roman"/>
          <w:sz w:val="24"/>
          <w:szCs w:val="24"/>
          <w:lang w:val="en-US"/>
        </w:rPr>
        <w:t>Nugraheni</w:t>
      </w:r>
      <w:proofErr w:type="spellEnd"/>
      <w:r w:rsidRPr="00E7030A">
        <w:rPr>
          <w:rFonts w:ascii="Times New Roman" w:eastAsia="Times New Roman" w:hAnsi="Times New Roman"/>
          <w:sz w:val="24"/>
          <w:szCs w:val="24"/>
          <w:lang w:val="en-US"/>
        </w:rPr>
        <w:t xml:space="preserve"> E, </w:t>
      </w:r>
      <w:proofErr w:type="spellStart"/>
      <w:r w:rsidRPr="00E7030A">
        <w:rPr>
          <w:rFonts w:ascii="Times New Roman" w:eastAsia="Times New Roman" w:hAnsi="Times New Roman"/>
          <w:sz w:val="24"/>
          <w:szCs w:val="24"/>
          <w:lang w:val="en-US"/>
        </w:rPr>
        <w:t>Rizqoh</w:t>
      </w:r>
      <w:proofErr w:type="spellEnd"/>
      <w:r w:rsidRPr="00E7030A">
        <w:rPr>
          <w:rFonts w:ascii="Times New Roman" w:eastAsia="Times New Roman" w:hAnsi="Times New Roman"/>
          <w:sz w:val="24"/>
          <w:szCs w:val="24"/>
          <w:lang w:val="en-US"/>
        </w:rPr>
        <w:t xml:space="preserve"> D, &amp; Sundari M.  </w:t>
      </w:r>
      <w:proofErr w:type="spellStart"/>
      <w:r w:rsidRPr="00E7030A">
        <w:rPr>
          <w:rFonts w:ascii="Times New Roman" w:eastAsia="Times New Roman" w:hAnsi="Times New Roman"/>
          <w:sz w:val="24"/>
          <w:szCs w:val="24"/>
          <w:lang w:val="en-US"/>
        </w:rPr>
        <w:t>Manifestasi</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Klinis</w:t>
      </w:r>
      <w:proofErr w:type="spellEnd"/>
      <w:r w:rsidRPr="00E7030A">
        <w:rPr>
          <w:rFonts w:ascii="Times New Roman" w:eastAsia="Times New Roman" w:hAnsi="Times New Roman"/>
          <w:sz w:val="24"/>
          <w:szCs w:val="24"/>
          <w:lang w:val="en-US"/>
        </w:rPr>
        <w:t xml:space="preserve"> Demam </w:t>
      </w:r>
      <w:proofErr w:type="spellStart"/>
      <w:r w:rsidRPr="00E7030A">
        <w:rPr>
          <w:rFonts w:ascii="Times New Roman" w:eastAsia="Times New Roman" w:hAnsi="Times New Roman"/>
          <w:sz w:val="24"/>
          <w:szCs w:val="24"/>
          <w:lang w:val="en-US"/>
        </w:rPr>
        <w:t>Berdarah</w:t>
      </w:r>
      <w:proofErr w:type="spellEnd"/>
      <w:r w:rsidRPr="00E7030A">
        <w:rPr>
          <w:rFonts w:ascii="Times New Roman" w:eastAsia="Times New Roman" w:hAnsi="Times New Roman"/>
          <w:sz w:val="24"/>
          <w:szCs w:val="24"/>
          <w:lang w:val="en-US"/>
        </w:rPr>
        <w:t xml:space="preserve"> Dengue (DBD). </w:t>
      </w:r>
      <w:proofErr w:type="spellStart"/>
      <w:r w:rsidRPr="00E7030A">
        <w:rPr>
          <w:rFonts w:ascii="Times New Roman" w:eastAsia="Times New Roman" w:hAnsi="Times New Roman"/>
          <w:sz w:val="24"/>
          <w:szCs w:val="24"/>
          <w:lang w:val="en-US"/>
        </w:rPr>
        <w:t>Jurnal</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Kedokteran</w:t>
      </w:r>
      <w:proofErr w:type="spellEnd"/>
      <w:r w:rsidRPr="00E7030A">
        <w:rPr>
          <w:rFonts w:ascii="Times New Roman" w:eastAsia="Times New Roman" w:hAnsi="Times New Roman"/>
          <w:sz w:val="24"/>
          <w:szCs w:val="24"/>
          <w:lang w:val="en-US"/>
        </w:rPr>
        <w:t xml:space="preserve"> Dan </w:t>
      </w:r>
      <w:proofErr w:type="gramStart"/>
      <w:r w:rsidRPr="00E7030A">
        <w:rPr>
          <w:rFonts w:ascii="Times New Roman" w:eastAsia="Times New Roman" w:hAnsi="Times New Roman"/>
          <w:sz w:val="24"/>
          <w:szCs w:val="24"/>
          <w:lang w:val="en-US"/>
        </w:rPr>
        <w:t>Kesehatan :</w:t>
      </w:r>
      <w:proofErr w:type="gram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Publikasi</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Ilmiah</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Fakultas</w:t>
      </w:r>
      <w:proofErr w:type="spellEnd"/>
      <w:r w:rsidRPr="00E7030A">
        <w:rPr>
          <w:rFonts w:ascii="Times New Roman" w:eastAsia="Times New Roman" w:hAnsi="Times New Roman"/>
          <w:sz w:val="24"/>
          <w:szCs w:val="24"/>
          <w:lang w:val="en-US"/>
        </w:rPr>
        <w:t xml:space="preserve"> </w:t>
      </w:r>
      <w:proofErr w:type="spellStart"/>
      <w:r w:rsidRPr="00E7030A">
        <w:rPr>
          <w:rFonts w:ascii="Times New Roman" w:eastAsia="Times New Roman" w:hAnsi="Times New Roman"/>
          <w:sz w:val="24"/>
          <w:szCs w:val="24"/>
          <w:lang w:val="en-US"/>
        </w:rPr>
        <w:t>Kedokteran</w:t>
      </w:r>
      <w:proofErr w:type="spellEnd"/>
      <w:r w:rsidRPr="00E7030A">
        <w:rPr>
          <w:rFonts w:ascii="Times New Roman" w:eastAsia="Times New Roman" w:hAnsi="Times New Roman"/>
          <w:sz w:val="24"/>
          <w:szCs w:val="24"/>
          <w:lang w:val="en-US"/>
        </w:rPr>
        <w:t xml:space="preserve"> Universitas Sriwijaya. 2023;10(3), 267–274. https://doi.org/ 10.32539/</w:t>
      </w:r>
      <w:proofErr w:type="gramStart"/>
      <w:r w:rsidRPr="00E7030A">
        <w:rPr>
          <w:rFonts w:ascii="Times New Roman" w:eastAsia="Times New Roman" w:hAnsi="Times New Roman"/>
          <w:sz w:val="24"/>
          <w:szCs w:val="24"/>
          <w:lang w:val="en-US"/>
        </w:rPr>
        <w:t>jkk.v</w:t>
      </w:r>
      <w:proofErr w:type="gramEnd"/>
      <w:r w:rsidRPr="00E7030A">
        <w:rPr>
          <w:rFonts w:ascii="Times New Roman" w:eastAsia="Times New Roman" w:hAnsi="Times New Roman"/>
          <w:sz w:val="24"/>
          <w:szCs w:val="24"/>
          <w:lang w:val="en-US"/>
        </w:rPr>
        <w:t>10i3.21425.</w:t>
      </w:r>
    </w:p>
    <w:p w14:paraId="0EEBDAD4" w14:textId="2AFEFEF7" w:rsidR="0071780E" w:rsidRPr="00E7030A" w:rsidRDefault="0071780E" w:rsidP="004544E6">
      <w:pPr>
        <w:pStyle w:val="ListParagraph"/>
        <w:numPr>
          <w:ilvl w:val="0"/>
          <w:numId w:val="3"/>
        </w:numPr>
        <w:spacing w:line="240" w:lineRule="auto"/>
        <w:ind w:left="426"/>
        <w:jc w:val="both"/>
        <w:rPr>
          <w:rFonts w:ascii="Times New Roman" w:eastAsia="Times New Roman" w:hAnsi="Times New Roman"/>
          <w:sz w:val="24"/>
          <w:szCs w:val="24"/>
          <w:lang w:val="en-US"/>
        </w:rPr>
      </w:pPr>
      <w:r w:rsidRPr="00E7030A">
        <w:rPr>
          <w:rFonts w:ascii="Times New Roman" w:eastAsia="Times New Roman" w:hAnsi="Times New Roman"/>
          <w:sz w:val="24"/>
          <w:szCs w:val="24"/>
          <w:lang w:val="en-US"/>
        </w:rPr>
        <w:t xml:space="preserve">WHO. Dengue. 2016a. Retrieved July 28, 2024, from </w:t>
      </w:r>
      <w:hyperlink r:id="rId13" w:history="1">
        <w:r w:rsidR="00B96195" w:rsidRPr="00B96195">
          <w:rPr>
            <w:rStyle w:val="Hyperlink"/>
            <w:rFonts w:ascii="Times New Roman" w:eastAsia="Times New Roman" w:hAnsi="Times New Roman"/>
            <w:sz w:val="24"/>
            <w:szCs w:val="24"/>
            <w:u w:val="none"/>
            <w:lang w:val="en-US"/>
          </w:rPr>
          <w:t>http://www.who.int/denguecontrol/en/</w:t>
        </w:r>
      </w:hyperlink>
      <w:r w:rsidR="00B96195">
        <w:rPr>
          <w:rFonts w:ascii="Times New Roman" w:eastAsia="Times New Roman" w:hAnsi="Times New Roman"/>
          <w:sz w:val="24"/>
          <w:szCs w:val="24"/>
          <w:lang w:val="en-US"/>
        </w:rPr>
        <w:t xml:space="preserve"> </w:t>
      </w:r>
    </w:p>
    <w:p w14:paraId="115ED385" w14:textId="412875A6" w:rsidR="00FF22BC" w:rsidRPr="00276A80" w:rsidRDefault="00276A80" w:rsidP="00276A80">
      <w:pPr>
        <w:pStyle w:val="ListParagraph"/>
        <w:numPr>
          <w:ilvl w:val="0"/>
          <w:numId w:val="3"/>
        </w:numPr>
        <w:spacing w:line="240" w:lineRule="auto"/>
        <w:ind w:left="426"/>
        <w:jc w:val="both"/>
        <w:rPr>
          <w:rFonts w:ascii="Times New Roman" w:hAnsi="Times New Roman"/>
          <w:sz w:val="24"/>
          <w:szCs w:val="24"/>
        </w:rPr>
      </w:pPr>
      <w:r w:rsidRPr="00276A80">
        <w:rPr>
          <w:rFonts w:ascii="Times New Roman" w:hAnsi="Times New Roman"/>
          <w:sz w:val="24"/>
          <w:szCs w:val="24"/>
        </w:rPr>
        <w:t>Zulfa</w:t>
      </w:r>
      <w:r w:rsidRPr="00276A80">
        <w:rPr>
          <w:rFonts w:ascii="Times New Roman" w:hAnsi="Times New Roman"/>
          <w:sz w:val="24"/>
          <w:szCs w:val="24"/>
        </w:rPr>
        <w:t xml:space="preserve"> AA.</w:t>
      </w:r>
      <w:r w:rsidRPr="00276A80">
        <w:rPr>
          <w:rFonts w:ascii="Times New Roman" w:hAnsi="Times New Roman"/>
          <w:sz w:val="24"/>
          <w:szCs w:val="24"/>
        </w:rPr>
        <w:t>, Martini</w:t>
      </w:r>
      <w:r w:rsidRPr="00276A80">
        <w:rPr>
          <w:rFonts w:ascii="Times New Roman" w:hAnsi="Times New Roman"/>
          <w:sz w:val="24"/>
          <w:szCs w:val="24"/>
        </w:rPr>
        <w:t>.</w:t>
      </w:r>
      <w:r w:rsidRPr="00276A80">
        <w:rPr>
          <w:rFonts w:ascii="Times New Roman" w:hAnsi="Times New Roman"/>
          <w:sz w:val="24"/>
          <w:szCs w:val="24"/>
        </w:rPr>
        <w:t>, Udijono</w:t>
      </w:r>
      <w:r w:rsidRPr="00276A80">
        <w:rPr>
          <w:rFonts w:ascii="Times New Roman" w:hAnsi="Times New Roman"/>
          <w:sz w:val="24"/>
          <w:szCs w:val="24"/>
        </w:rPr>
        <w:t xml:space="preserve"> A.</w:t>
      </w:r>
      <w:r w:rsidRPr="00276A80">
        <w:rPr>
          <w:rFonts w:ascii="Times New Roman" w:hAnsi="Times New Roman"/>
          <w:sz w:val="24"/>
          <w:szCs w:val="24"/>
        </w:rPr>
        <w:t>, Hestiningsih</w:t>
      </w:r>
      <w:r w:rsidRPr="00276A80">
        <w:rPr>
          <w:rFonts w:ascii="Times New Roman" w:hAnsi="Times New Roman"/>
          <w:sz w:val="24"/>
          <w:szCs w:val="24"/>
        </w:rPr>
        <w:t xml:space="preserve"> R.</w:t>
      </w:r>
      <w:r w:rsidRPr="00276A80">
        <w:rPr>
          <w:rFonts w:ascii="Times New Roman" w:hAnsi="Times New Roman"/>
          <w:sz w:val="24"/>
          <w:szCs w:val="24"/>
        </w:rPr>
        <w:t>, Jayant</w:t>
      </w:r>
      <w:r w:rsidRPr="00276A80">
        <w:rPr>
          <w:rFonts w:ascii="Times New Roman" w:hAnsi="Times New Roman"/>
          <w:sz w:val="24"/>
          <w:szCs w:val="24"/>
        </w:rPr>
        <w:t xml:space="preserve">i S. (2021). </w:t>
      </w:r>
      <w:r w:rsidRPr="00276A80">
        <w:rPr>
          <w:rFonts w:ascii="Times New Roman" w:hAnsi="Times New Roman"/>
          <w:sz w:val="24"/>
          <w:szCs w:val="24"/>
        </w:rPr>
        <w:t>Faktor yang Berhubungan dengan Kejadian Demam Berdarah Dengue (DBD) di Daerah Endemis Tinggi Kota Semaran</w:t>
      </w:r>
      <w:r w:rsidRPr="00276A80">
        <w:rPr>
          <w:rFonts w:ascii="Times New Roman" w:hAnsi="Times New Roman"/>
          <w:sz w:val="24"/>
          <w:szCs w:val="24"/>
        </w:rPr>
        <w:t xml:space="preserve">g. Jurnal Riset Kesehatan Masyarakat, </w:t>
      </w:r>
      <w:r w:rsidRPr="00276A80">
        <w:rPr>
          <w:rFonts w:ascii="Times New Roman" w:hAnsi="Times New Roman"/>
          <w:sz w:val="24"/>
          <w:szCs w:val="24"/>
        </w:rPr>
        <w:t>1</w:t>
      </w:r>
      <w:r w:rsidRPr="00276A80">
        <w:rPr>
          <w:rFonts w:ascii="Times New Roman" w:hAnsi="Times New Roman"/>
          <w:sz w:val="24"/>
          <w:szCs w:val="24"/>
        </w:rPr>
        <w:t>(</w:t>
      </w:r>
      <w:r w:rsidRPr="00276A80">
        <w:rPr>
          <w:rFonts w:ascii="Times New Roman" w:hAnsi="Times New Roman"/>
          <w:sz w:val="24"/>
          <w:szCs w:val="24"/>
        </w:rPr>
        <w:t>2</w:t>
      </w:r>
      <w:r w:rsidRPr="00276A80">
        <w:rPr>
          <w:rFonts w:ascii="Times New Roman" w:hAnsi="Times New Roman"/>
          <w:sz w:val="24"/>
          <w:szCs w:val="24"/>
        </w:rPr>
        <w:t>).</w:t>
      </w:r>
    </w:p>
    <w:sectPr w:rsidR="00FF22BC" w:rsidRPr="00276A80" w:rsidSect="00CF6A81">
      <w:type w:val="continuous"/>
      <w:pgSz w:w="11907" w:h="16839" w:code="9"/>
      <w:pgMar w:top="1440" w:right="1440" w:bottom="1440" w:left="1440" w:header="720" w:footer="720" w:gutter="0"/>
      <w:paperSrc w:first="15" w:other="15"/>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CBB7" w14:textId="77777777" w:rsidR="007313D8" w:rsidRDefault="007313D8" w:rsidP="004356CB">
      <w:r>
        <w:separator/>
      </w:r>
    </w:p>
  </w:endnote>
  <w:endnote w:type="continuationSeparator" w:id="0">
    <w:p w14:paraId="1EDA001F" w14:textId="77777777" w:rsidR="007313D8" w:rsidRDefault="007313D8" w:rsidP="0043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5B0A" w14:textId="77777777" w:rsidR="007313D8" w:rsidRDefault="007313D8" w:rsidP="004356CB">
      <w:r>
        <w:separator/>
      </w:r>
    </w:p>
  </w:footnote>
  <w:footnote w:type="continuationSeparator" w:id="0">
    <w:p w14:paraId="162A9002" w14:textId="77777777" w:rsidR="007313D8" w:rsidRDefault="007313D8" w:rsidP="0043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12A3" w14:textId="77777777" w:rsidR="0054374A" w:rsidRPr="004356CB" w:rsidRDefault="0054374A" w:rsidP="00435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203E"/>
    <w:multiLevelType w:val="hybridMultilevel"/>
    <w:tmpl w:val="36887536"/>
    <w:lvl w:ilvl="0" w:tplc="D4E03484">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59EB6651"/>
    <w:multiLevelType w:val="hybridMultilevel"/>
    <w:tmpl w:val="092AFF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A177558"/>
    <w:multiLevelType w:val="hybridMultilevel"/>
    <w:tmpl w:val="FFD662DE"/>
    <w:lvl w:ilvl="0" w:tplc="31D41CB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9626723">
    <w:abstractNumId w:val="0"/>
  </w:num>
  <w:num w:numId="2" w16cid:durableId="1229732110">
    <w:abstractNumId w:val="1"/>
  </w:num>
  <w:num w:numId="3" w16cid:durableId="113275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CB"/>
    <w:rsid w:val="00036C79"/>
    <w:rsid w:val="00083C89"/>
    <w:rsid w:val="000A7017"/>
    <w:rsid w:val="00141CD7"/>
    <w:rsid w:val="00170DA2"/>
    <w:rsid w:val="001D290C"/>
    <w:rsid w:val="001D5E6B"/>
    <w:rsid w:val="00204244"/>
    <w:rsid w:val="00242E44"/>
    <w:rsid w:val="00244551"/>
    <w:rsid w:val="00256474"/>
    <w:rsid w:val="002634CB"/>
    <w:rsid w:val="00276A80"/>
    <w:rsid w:val="0029313A"/>
    <w:rsid w:val="002F0A8C"/>
    <w:rsid w:val="002F7C14"/>
    <w:rsid w:val="00305F8E"/>
    <w:rsid w:val="00323D7E"/>
    <w:rsid w:val="003A74BA"/>
    <w:rsid w:val="00402610"/>
    <w:rsid w:val="004356CB"/>
    <w:rsid w:val="00451994"/>
    <w:rsid w:val="004544E6"/>
    <w:rsid w:val="00456E26"/>
    <w:rsid w:val="00493AA7"/>
    <w:rsid w:val="004A0CAB"/>
    <w:rsid w:val="004D03FF"/>
    <w:rsid w:val="004D2A34"/>
    <w:rsid w:val="004F1CAA"/>
    <w:rsid w:val="00522E54"/>
    <w:rsid w:val="0054374A"/>
    <w:rsid w:val="005A57B9"/>
    <w:rsid w:val="00625202"/>
    <w:rsid w:val="00665E25"/>
    <w:rsid w:val="006877BA"/>
    <w:rsid w:val="006B15DF"/>
    <w:rsid w:val="006D59F0"/>
    <w:rsid w:val="006F4CBC"/>
    <w:rsid w:val="0070441A"/>
    <w:rsid w:val="0071780E"/>
    <w:rsid w:val="007306F8"/>
    <w:rsid w:val="007313D8"/>
    <w:rsid w:val="007621D7"/>
    <w:rsid w:val="00774910"/>
    <w:rsid w:val="007833F3"/>
    <w:rsid w:val="00786DB3"/>
    <w:rsid w:val="00796522"/>
    <w:rsid w:val="00812AD8"/>
    <w:rsid w:val="00834A79"/>
    <w:rsid w:val="008712F0"/>
    <w:rsid w:val="008F5EF1"/>
    <w:rsid w:val="009446BF"/>
    <w:rsid w:val="0095431A"/>
    <w:rsid w:val="0096559C"/>
    <w:rsid w:val="009827A8"/>
    <w:rsid w:val="009A56EB"/>
    <w:rsid w:val="009C114E"/>
    <w:rsid w:val="00A22526"/>
    <w:rsid w:val="00A750B1"/>
    <w:rsid w:val="00A90260"/>
    <w:rsid w:val="00AB66DA"/>
    <w:rsid w:val="00B56151"/>
    <w:rsid w:val="00B8383F"/>
    <w:rsid w:val="00B96195"/>
    <w:rsid w:val="00B96700"/>
    <w:rsid w:val="00BD3C71"/>
    <w:rsid w:val="00BD3E57"/>
    <w:rsid w:val="00BE24D4"/>
    <w:rsid w:val="00C72C70"/>
    <w:rsid w:val="00C832C7"/>
    <w:rsid w:val="00CE38D6"/>
    <w:rsid w:val="00CF10E5"/>
    <w:rsid w:val="00CF6A81"/>
    <w:rsid w:val="00D569E3"/>
    <w:rsid w:val="00D61928"/>
    <w:rsid w:val="00DA42D6"/>
    <w:rsid w:val="00DC01AA"/>
    <w:rsid w:val="00DE3CAE"/>
    <w:rsid w:val="00E25A87"/>
    <w:rsid w:val="00E7030A"/>
    <w:rsid w:val="00EA323A"/>
    <w:rsid w:val="00EA590C"/>
    <w:rsid w:val="00EF5C66"/>
    <w:rsid w:val="00F17E9B"/>
    <w:rsid w:val="00F43498"/>
    <w:rsid w:val="00F47B8E"/>
    <w:rsid w:val="00F57262"/>
    <w:rsid w:val="00F60EF3"/>
    <w:rsid w:val="00F80E82"/>
    <w:rsid w:val="00F85520"/>
    <w:rsid w:val="00FC1DEA"/>
    <w:rsid w:val="00FE3CFD"/>
    <w:rsid w:val="00FF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3EB2"/>
  <w15:docId w15:val="{1F9D406E-A623-4579-B4CF-2A719774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CB"/>
    <w:pPr>
      <w:spacing w:after="0" w:line="240" w:lineRule="auto"/>
    </w:pPr>
    <w:rPr>
      <w:rFonts w:ascii="Times New Roman" w:eastAsia="SimSun" w:hAnsi="Times New Roman" w:cs="Times New Roman"/>
      <w:noProof/>
      <w:sz w:val="24"/>
      <w:szCs w:val="24"/>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6CB"/>
    <w:pPr>
      <w:tabs>
        <w:tab w:val="center" w:pos="4680"/>
        <w:tab w:val="right" w:pos="9360"/>
      </w:tabs>
    </w:pPr>
  </w:style>
  <w:style w:type="character" w:customStyle="1" w:styleId="HeaderChar">
    <w:name w:val="Header Char"/>
    <w:basedOn w:val="DefaultParagraphFont"/>
    <w:link w:val="Header"/>
    <w:uiPriority w:val="99"/>
    <w:rsid w:val="004356CB"/>
    <w:rPr>
      <w:rFonts w:ascii="Times New Roman" w:eastAsia="SimSun" w:hAnsi="Times New Roman" w:cs="Times New Roman"/>
      <w:noProof/>
      <w:sz w:val="24"/>
      <w:szCs w:val="24"/>
      <w:lang w:val="id-ID" w:eastAsia="zh-CN"/>
    </w:rPr>
  </w:style>
  <w:style w:type="paragraph" w:styleId="Footer">
    <w:name w:val="footer"/>
    <w:basedOn w:val="Normal"/>
    <w:link w:val="FooterChar"/>
    <w:uiPriority w:val="99"/>
    <w:unhideWhenUsed/>
    <w:rsid w:val="004356CB"/>
    <w:pPr>
      <w:tabs>
        <w:tab w:val="center" w:pos="4680"/>
        <w:tab w:val="right" w:pos="9360"/>
      </w:tabs>
    </w:pPr>
  </w:style>
  <w:style w:type="character" w:customStyle="1" w:styleId="FooterChar">
    <w:name w:val="Footer Char"/>
    <w:basedOn w:val="DefaultParagraphFont"/>
    <w:link w:val="Footer"/>
    <w:uiPriority w:val="99"/>
    <w:rsid w:val="004356CB"/>
    <w:rPr>
      <w:rFonts w:ascii="Times New Roman" w:eastAsia="SimSun" w:hAnsi="Times New Roman" w:cs="Times New Roman"/>
      <w:noProof/>
      <w:sz w:val="24"/>
      <w:szCs w:val="24"/>
      <w:lang w:val="id-ID" w:eastAsia="zh-CN"/>
    </w:rPr>
  </w:style>
  <w:style w:type="character" w:styleId="Hyperlink">
    <w:name w:val="Hyperlink"/>
    <w:basedOn w:val="DefaultParagraphFont"/>
    <w:uiPriority w:val="99"/>
    <w:unhideWhenUsed/>
    <w:rsid w:val="004356CB"/>
    <w:rPr>
      <w:color w:val="0000FF" w:themeColor="hyperlink"/>
      <w:u w:val="single"/>
    </w:rPr>
  </w:style>
  <w:style w:type="table" w:styleId="TableGrid">
    <w:name w:val="Table Grid"/>
    <w:basedOn w:val="TableNormal"/>
    <w:uiPriority w:val="39"/>
    <w:rsid w:val="00435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6CB"/>
    <w:pPr>
      <w:spacing w:after="160" w:line="259" w:lineRule="auto"/>
      <w:ind w:left="720"/>
      <w:contextualSpacing/>
    </w:pPr>
    <w:rPr>
      <w:rFonts w:ascii="Calibri" w:eastAsia="Calibri" w:hAnsi="Calibri"/>
      <w:noProof w:val="0"/>
      <w:sz w:val="22"/>
      <w:szCs w:val="22"/>
      <w:lang w:eastAsia="en-US"/>
    </w:rPr>
  </w:style>
  <w:style w:type="character" w:styleId="Emphasis">
    <w:name w:val="Emphasis"/>
    <w:basedOn w:val="DefaultParagraphFont"/>
    <w:uiPriority w:val="20"/>
    <w:qFormat/>
    <w:rsid w:val="004356CB"/>
    <w:rPr>
      <w:i/>
      <w:iCs/>
    </w:rPr>
  </w:style>
  <w:style w:type="paragraph" w:styleId="Bibliography">
    <w:name w:val="Bibliography"/>
    <w:basedOn w:val="Normal"/>
    <w:next w:val="Normal"/>
    <w:uiPriority w:val="37"/>
    <w:unhideWhenUsed/>
    <w:rsid w:val="004356CB"/>
    <w:pPr>
      <w:spacing w:after="200" w:line="276" w:lineRule="auto"/>
    </w:pPr>
    <w:rPr>
      <w:rFonts w:asciiTheme="minorHAnsi" w:eastAsiaTheme="minorHAnsi" w:hAnsiTheme="minorHAnsi" w:cstheme="minorBidi"/>
      <w:noProof w:val="0"/>
      <w:sz w:val="22"/>
      <w:szCs w:val="22"/>
      <w:lang w:val="en-US" w:eastAsia="en-US"/>
    </w:rPr>
  </w:style>
  <w:style w:type="paragraph" w:styleId="BalloonText">
    <w:name w:val="Balloon Text"/>
    <w:basedOn w:val="Normal"/>
    <w:link w:val="BalloonTextChar"/>
    <w:uiPriority w:val="99"/>
    <w:semiHidden/>
    <w:unhideWhenUsed/>
    <w:rsid w:val="004356CB"/>
    <w:rPr>
      <w:rFonts w:ascii="Tahoma" w:hAnsi="Tahoma" w:cs="Tahoma"/>
      <w:sz w:val="16"/>
      <w:szCs w:val="16"/>
    </w:rPr>
  </w:style>
  <w:style w:type="character" w:customStyle="1" w:styleId="BalloonTextChar">
    <w:name w:val="Balloon Text Char"/>
    <w:basedOn w:val="DefaultParagraphFont"/>
    <w:link w:val="BalloonText"/>
    <w:uiPriority w:val="99"/>
    <w:semiHidden/>
    <w:rsid w:val="004356CB"/>
    <w:rPr>
      <w:rFonts w:ascii="Tahoma" w:eastAsia="SimSun" w:hAnsi="Tahoma" w:cs="Tahoma"/>
      <w:noProof/>
      <w:sz w:val="16"/>
      <w:szCs w:val="16"/>
      <w:lang w:val="id-ID" w:eastAsia="zh-CN"/>
    </w:rPr>
  </w:style>
  <w:style w:type="character" w:styleId="UnresolvedMention">
    <w:name w:val="Unresolved Mention"/>
    <w:basedOn w:val="DefaultParagraphFont"/>
    <w:uiPriority w:val="99"/>
    <w:semiHidden/>
    <w:unhideWhenUsed/>
    <w:rsid w:val="00CE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ho.int/denguecontrol/en/" TargetMode="External"/><Relationship Id="rId3" Type="http://schemas.openxmlformats.org/officeDocument/2006/relationships/settings" Target="settings.xml"/><Relationship Id="rId7" Type="http://schemas.openxmlformats.org/officeDocument/2006/relationships/hyperlink" Target="mailto:chintyaadela229@gmail.com" TargetMode="External"/><Relationship Id="rId12" Type="http://schemas.openxmlformats.org/officeDocument/2006/relationships/hyperlink" Target="https://doi.org/10.3345/cep.2024.00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17/jk.v15i2.1837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47353/sikontan.v2i1.1257" TargetMode="External"/><Relationship Id="rId4" Type="http://schemas.openxmlformats.org/officeDocument/2006/relationships/webSettings" Target="webSettings.xml"/><Relationship Id="rId9" Type="http://schemas.openxmlformats.org/officeDocument/2006/relationships/hyperlink" Target="https://oamjms.eu/index.php/mjms/article/view/6087/56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12</Pages>
  <Words>5452</Words>
  <Characters>31078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chintya adela</cp:lastModifiedBy>
  <cp:revision>11</cp:revision>
  <dcterms:created xsi:type="dcterms:W3CDTF">2025-06-24T03:29:00Z</dcterms:created>
  <dcterms:modified xsi:type="dcterms:W3CDTF">2025-06-29T11:22:00Z</dcterms:modified>
</cp:coreProperties>
</file>