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915A" w14:textId="77777777" w:rsidR="00B51CEE" w:rsidRDefault="00B51CEE" w:rsidP="00B51CEE">
      <w:pPr>
        <w:pStyle w:val="Heading1"/>
        <w:spacing w:line="256" w:lineRule="auto"/>
        <w:ind w:left="3914" w:right="270" w:hanging="3618"/>
      </w:pPr>
      <w:r>
        <w:t>The Relationship Between Knowledge And Attitudes towards vaginal discharge in</w:t>
      </w:r>
      <w:r>
        <w:rPr>
          <w:spacing w:val="-57"/>
        </w:rPr>
        <w:t xml:space="preserve"> </w:t>
      </w:r>
      <w:r>
        <w:t>adolescents</w:t>
      </w:r>
    </w:p>
    <w:p w14:paraId="46BF3450" w14:textId="77777777" w:rsidR="00B51CEE" w:rsidRDefault="00B51CEE" w:rsidP="00B51CEE">
      <w:pPr>
        <w:pStyle w:val="BodyText"/>
        <w:rPr>
          <w:b/>
          <w:sz w:val="26"/>
        </w:rPr>
      </w:pPr>
    </w:p>
    <w:p w14:paraId="3046BC67" w14:textId="77777777" w:rsidR="00B51CEE" w:rsidRDefault="00B51CEE" w:rsidP="00B51CEE">
      <w:pPr>
        <w:pStyle w:val="BodyText"/>
        <w:spacing w:before="7"/>
        <w:rPr>
          <w:b/>
          <w:sz w:val="27"/>
        </w:rPr>
      </w:pPr>
    </w:p>
    <w:p w14:paraId="24B67F01" w14:textId="77777777" w:rsidR="00B51CEE" w:rsidRDefault="00B51CEE" w:rsidP="00B51CEE">
      <w:pPr>
        <w:pStyle w:val="BodyText"/>
        <w:ind w:left="119"/>
      </w:pPr>
      <w:r>
        <w:t>Highlights:</w:t>
      </w:r>
    </w:p>
    <w:p w14:paraId="08331D10" w14:textId="77777777" w:rsidR="00B51CEE" w:rsidRDefault="00B51CEE" w:rsidP="00B51CEE">
      <w:pPr>
        <w:pStyle w:val="BodyText"/>
        <w:rPr>
          <w:sz w:val="26"/>
        </w:rPr>
      </w:pPr>
    </w:p>
    <w:p w14:paraId="2BEE9E2B" w14:textId="77777777" w:rsidR="00B51CEE" w:rsidRDefault="00B51CEE" w:rsidP="00B51CEE">
      <w:pPr>
        <w:pStyle w:val="BodyText"/>
        <w:spacing w:before="8"/>
        <w:rPr>
          <w:sz w:val="29"/>
        </w:rPr>
      </w:pPr>
    </w:p>
    <w:p w14:paraId="7C36A9AA" w14:textId="77777777" w:rsidR="00B51CEE" w:rsidRDefault="00B51CEE" w:rsidP="00B51CEE">
      <w:pPr>
        <w:pStyle w:val="ListParagraph"/>
        <w:numPr>
          <w:ilvl w:val="0"/>
          <w:numId w:val="1"/>
        </w:numPr>
        <w:tabs>
          <w:tab w:val="left" w:pos="989"/>
        </w:tabs>
        <w:spacing w:line="259" w:lineRule="auto"/>
        <w:ind w:right="99" w:firstLine="0"/>
        <w:rPr>
          <w:sz w:val="24"/>
        </w:rPr>
      </w:pPr>
      <w:r>
        <w:rPr>
          <w:sz w:val="24"/>
        </w:rPr>
        <w:t>This type of research uses a literature study or literature review with a descriptive</w:t>
      </w:r>
      <w:r>
        <w:rPr>
          <w:spacing w:val="1"/>
          <w:sz w:val="24"/>
        </w:rPr>
        <w:t xml:space="preserve"> </w:t>
      </w:r>
      <w:r>
        <w:rPr>
          <w:sz w:val="24"/>
        </w:rPr>
        <w:t>method. This literature search is through publications in two databases, namely</w:t>
      </w:r>
      <w:r>
        <w:rPr>
          <w:spacing w:val="1"/>
          <w:sz w:val="24"/>
        </w:rPr>
        <w:t xml:space="preserve"> </w:t>
      </w:r>
      <w:r>
        <w:rPr>
          <w:sz w:val="24"/>
        </w:rPr>
        <w:t>PubMed and Google Scholar. The search strategy method for obtaining journals</w:t>
      </w:r>
      <w:r>
        <w:rPr>
          <w:spacing w:val="1"/>
          <w:sz w:val="24"/>
        </w:rPr>
        <w:t xml:space="preserve"> </w:t>
      </w:r>
      <w:r>
        <w:rPr>
          <w:sz w:val="24"/>
        </w:rPr>
        <w:t>uses the keywords "Relationship of Knowledge and Attitudes towards Leucorrhoea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Adolescents"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"relationship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60"/>
          <w:sz w:val="24"/>
        </w:rPr>
        <w:t xml:space="preserve"> </w:t>
      </w:r>
      <w:r>
        <w:rPr>
          <w:sz w:val="24"/>
        </w:rPr>
        <w:t>vaginal</w:t>
      </w:r>
      <w:r>
        <w:rPr>
          <w:spacing w:val="1"/>
          <w:sz w:val="24"/>
        </w:rPr>
        <w:t xml:space="preserve"> </w:t>
      </w:r>
      <w:r>
        <w:rPr>
          <w:sz w:val="24"/>
        </w:rPr>
        <w:t>discharge. The year of the journal used is limited to 2016-2023. From the search</w:t>
      </w:r>
      <w:r>
        <w:rPr>
          <w:spacing w:val="1"/>
          <w:sz w:val="24"/>
        </w:rPr>
        <w:t xml:space="preserve"> </w:t>
      </w:r>
      <w:r>
        <w:rPr>
          <w:sz w:val="24"/>
        </w:rPr>
        <w:t>results, the researcher then screened available abstract and full text titles for 21</w:t>
      </w:r>
      <w:r>
        <w:rPr>
          <w:spacing w:val="1"/>
          <w:sz w:val="24"/>
        </w:rPr>
        <w:t xml:space="preserve"> </w:t>
      </w:r>
      <w:r>
        <w:rPr>
          <w:sz w:val="24"/>
        </w:rPr>
        <w:t>articles and obtained 8 articles that met the inclusion and exclusion criteria. The</w:t>
      </w:r>
      <w:r>
        <w:rPr>
          <w:spacing w:val="1"/>
          <w:sz w:val="24"/>
        </w:rPr>
        <w:t xml:space="preserve"> </w:t>
      </w:r>
      <w:r>
        <w:rPr>
          <w:sz w:val="24"/>
        </w:rPr>
        <w:t>results of the study obtained 8 literature that examined the relationship between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attitudes towards</w:t>
      </w:r>
      <w:r>
        <w:rPr>
          <w:spacing w:val="-1"/>
          <w:sz w:val="24"/>
        </w:rPr>
        <w:t xml:space="preserve"> </w:t>
      </w:r>
      <w:r>
        <w:rPr>
          <w:sz w:val="24"/>
        </w:rPr>
        <w:t>vaginal discharge</w:t>
      </w:r>
      <w:r>
        <w:rPr>
          <w:spacing w:val="-1"/>
          <w:sz w:val="24"/>
        </w:rPr>
        <w:t xml:space="preserve"> </w:t>
      </w:r>
      <w:r>
        <w:rPr>
          <w:sz w:val="24"/>
        </w:rPr>
        <w:t>in adolescents</w:t>
      </w:r>
    </w:p>
    <w:p w14:paraId="5817DAFD" w14:textId="77777777" w:rsidR="00B51CEE" w:rsidRDefault="00B51CEE" w:rsidP="00B51CEE">
      <w:pPr>
        <w:pStyle w:val="BodyText"/>
        <w:rPr>
          <w:sz w:val="26"/>
        </w:rPr>
      </w:pPr>
    </w:p>
    <w:p w14:paraId="2638FC0C" w14:textId="77777777" w:rsidR="00B51CEE" w:rsidRDefault="00B51CEE" w:rsidP="00B51CEE">
      <w:pPr>
        <w:pStyle w:val="BodyText"/>
        <w:spacing w:before="8"/>
        <w:rPr>
          <w:sz w:val="27"/>
        </w:rPr>
      </w:pPr>
    </w:p>
    <w:p w14:paraId="732A0D8E" w14:textId="77777777" w:rsidR="00B51CEE" w:rsidRDefault="00B51CEE" w:rsidP="00B51CEE">
      <w:pPr>
        <w:pStyle w:val="ListParagraph"/>
        <w:numPr>
          <w:ilvl w:val="0"/>
          <w:numId w:val="1"/>
        </w:numPr>
        <w:tabs>
          <w:tab w:val="left" w:pos="998"/>
        </w:tabs>
        <w:spacing w:line="256" w:lineRule="auto"/>
        <w:ind w:right="104" w:firstLine="0"/>
        <w:rPr>
          <w:sz w:val="24"/>
        </w:rPr>
      </w:pPr>
      <w:r>
        <w:rPr>
          <w:sz w:val="24"/>
        </w:rPr>
        <w:t>Based on the research conducted, the aim is to find out whether or not there is a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relationship between knowledge and the incidence of vaginal discharge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adolescents</w:t>
      </w:r>
    </w:p>
    <w:p w14:paraId="2F56FF71" w14:textId="77777777" w:rsidR="00B51CEE" w:rsidRDefault="00B51CEE" w:rsidP="00B51CEE">
      <w:pPr>
        <w:pStyle w:val="BodyText"/>
        <w:rPr>
          <w:sz w:val="26"/>
        </w:rPr>
      </w:pPr>
    </w:p>
    <w:p w14:paraId="37925975" w14:textId="77777777" w:rsidR="00B51CEE" w:rsidRDefault="00B51CEE" w:rsidP="00B51CEE">
      <w:pPr>
        <w:pStyle w:val="BodyText"/>
        <w:spacing w:before="6"/>
        <w:rPr>
          <w:sz w:val="28"/>
        </w:rPr>
      </w:pPr>
    </w:p>
    <w:p w14:paraId="047EBB51" w14:textId="77777777" w:rsidR="00B51CEE" w:rsidRDefault="00B51CEE" w:rsidP="00B51CEE">
      <w:pPr>
        <w:pStyle w:val="ListParagraph"/>
        <w:numPr>
          <w:ilvl w:val="0"/>
          <w:numId w:val="1"/>
        </w:numPr>
        <w:tabs>
          <w:tab w:val="left" w:pos="1049"/>
        </w:tabs>
        <w:spacing w:line="259" w:lineRule="auto"/>
        <w:ind w:right="102" w:firstLine="0"/>
        <w:rPr>
          <w:sz w:val="24"/>
        </w:rPr>
      </w:pP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components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attitudes,</w:t>
      </w:r>
      <w:r>
        <w:rPr>
          <w:spacing w:val="1"/>
          <w:sz w:val="24"/>
        </w:rPr>
        <w:t xml:space="preserve"> </w:t>
      </w:r>
      <w:r>
        <w:rPr>
          <w:sz w:val="24"/>
        </w:rPr>
        <w:t>namely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cognitive</w:t>
      </w:r>
      <w:r>
        <w:rPr>
          <w:spacing w:val="1"/>
          <w:sz w:val="24"/>
        </w:rPr>
        <w:t xml:space="preserve"> </w:t>
      </w:r>
      <w:r>
        <w:rPr>
          <w:sz w:val="24"/>
        </w:rPr>
        <w:t>component.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Rosenberg's</w:t>
      </w:r>
      <w:r>
        <w:rPr>
          <w:spacing w:val="1"/>
          <w:sz w:val="24"/>
        </w:rPr>
        <w:t xml:space="preserve"> </w:t>
      </w:r>
      <w:r>
        <w:rPr>
          <w:sz w:val="24"/>
        </w:rPr>
        <w:t>theory,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attitudes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21"/>
          <w:sz w:val="24"/>
        </w:rPr>
        <w:t xml:space="preserve"> </w:t>
      </w:r>
      <w:r>
        <w:rPr>
          <w:sz w:val="24"/>
        </w:rPr>
        <w:t>related.</w:t>
      </w:r>
      <w:r>
        <w:rPr>
          <w:spacing w:val="27"/>
          <w:sz w:val="24"/>
        </w:rPr>
        <w:t xml:space="preserve"> </w:t>
      </w:r>
      <w:r>
        <w:rPr>
          <w:sz w:val="24"/>
        </w:rPr>
        <w:t>When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cognitive</w:t>
      </w:r>
      <w:r>
        <w:rPr>
          <w:spacing w:val="27"/>
          <w:sz w:val="24"/>
        </w:rPr>
        <w:t xml:space="preserve"> </w:t>
      </w:r>
      <w:r>
        <w:rPr>
          <w:sz w:val="24"/>
        </w:rPr>
        <w:t>component</w:t>
      </w:r>
      <w:r>
        <w:rPr>
          <w:spacing w:val="27"/>
          <w:sz w:val="24"/>
        </w:rPr>
        <w:t xml:space="preserve"> </w:t>
      </w:r>
      <w:r>
        <w:rPr>
          <w:sz w:val="24"/>
        </w:rPr>
        <w:t>(knowledge)</w:t>
      </w:r>
      <w:r>
        <w:rPr>
          <w:spacing w:val="26"/>
          <w:sz w:val="24"/>
        </w:rPr>
        <w:t xml:space="preserve"> </w:t>
      </w:r>
      <w:r>
        <w:rPr>
          <w:sz w:val="24"/>
        </w:rPr>
        <w:t>changes,</w:t>
      </w:r>
      <w:r>
        <w:rPr>
          <w:spacing w:val="27"/>
          <w:sz w:val="24"/>
        </w:rPr>
        <w:t xml:space="preserve"> </w:t>
      </w:r>
      <w:r>
        <w:rPr>
          <w:sz w:val="24"/>
        </w:rPr>
        <w:t>it</w:t>
      </w:r>
      <w:r>
        <w:rPr>
          <w:spacing w:val="28"/>
          <w:sz w:val="24"/>
        </w:rPr>
        <w:t xml:space="preserve"> </w:t>
      </w:r>
      <w:r>
        <w:rPr>
          <w:sz w:val="24"/>
        </w:rPr>
        <w:t>will</w:t>
      </w:r>
      <w:r>
        <w:rPr>
          <w:spacing w:val="-58"/>
          <w:sz w:val="24"/>
        </w:rPr>
        <w:t xml:space="preserve"> </w:t>
      </w:r>
      <w:r>
        <w:rPr>
          <w:sz w:val="24"/>
        </w:rPr>
        <w:t>be followed by a change in attitude. Based on this theory it can be concluded that a</w:t>
      </w:r>
      <w:r>
        <w:rPr>
          <w:spacing w:val="1"/>
          <w:sz w:val="24"/>
        </w:rPr>
        <w:t xml:space="preserve"> </w:t>
      </w:r>
      <w:r>
        <w:rPr>
          <w:sz w:val="24"/>
        </w:rPr>
        <w:t>person's knowledge should be related to his attitude, in this study knowledge is not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the incidence of flour albus. However, there is also research that shows a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vaginal</w:t>
      </w:r>
      <w:r>
        <w:rPr>
          <w:spacing w:val="1"/>
          <w:sz w:val="24"/>
        </w:rPr>
        <w:t xml:space="preserve"> </w:t>
      </w:r>
      <w:r>
        <w:rPr>
          <w:sz w:val="24"/>
        </w:rPr>
        <w:t>discharge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leucorrhoea</w:t>
      </w:r>
      <w:r>
        <w:rPr>
          <w:spacing w:val="1"/>
          <w:sz w:val="24"/>
        </w:rPr>
        <w:t xml:space="preserve"> </w:t>
      </w:r>
      <w:r>
        <w:rPr>
          <w:sz w:val="24"/>
        </w:rPr>
        <w:t>prevention</w:t>
      </w:r>
      <w:r>
        <w:rPr>
          <w:spacing w:val="1"/>
          <w:sz w:val="24"/>
        </w:rPr>
        <w:t xml:space="preserve"> </w:t>
      </w:r>
      <w:r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adolescents.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concluded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Respondents who are knowledgeable about flour albus will still experience fluor</w:t>
      </w:r>
      <w:r>
        <w:rPr>
          <w:spacing w:val="1"/>
          <w:sz w:val="24"/>
        </w:rPr>
        <w:t xml:space="preserve"> </w:t>
      </w:r>
      <w:r>
        <w:rPr>
          <w:sz w:val="24"/>
        </w:rPr>
        <w:t>albus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poor behavior</w:t>
      </w:r>
    </w:p>
    <w:p w14:paraId="0CE4D5CA" w14:textId="77777777" w:rsidR="00B51CEE" w:rsidRDefault="00B51CEE" w:rsidP="00B51CEE">
      <w:pPr>
        <w:pStyle w:val="BodyText"/>
        <w:rPr>
          <w:sz w:val="26"/>
        </w:rPr>
      </w:pPr>
    </w:p>
    <w:p w14:paraId="41EA652C" w14:textId="77777777" w:rsidR="00B51CEE" w:rsidRDefault="00B51CEE" w:rsidP="00B51CEE">
      <w:pPr>
        <w:pStyle w:val="BodyText"/>
        <w:spacing w:before="6"/>
        <w:rPr>
          <w:sz w:val="27"/>
        </w:rPr>
      </w:pPr>
    </w:p>
    <w:p w14:paraId="58382B10" w14:textId="77777777" w:rsidR="00B51CEE" w:rsidRPr="00B51CEE" w:rsidRDefault="00B51CEE" w:rsidP="00B51CEE">
      <w:pPr>
        <w:pStyle w:val="ListParagraph"/>
        <w:numPr>
          <w:ilvl w:val="0"/>
          <w:numId w:val="1"/>
        </w:numPr>
        <w:tabs>
          <w:tab w:val="left" w:pos="1017"/>
        </w:tabs>
        <w:spacing w:line="259" w:lineRule="auto"/>
        <w:ind w:firstLine="0"/>
        <w:rPr>
          <w:sz w:val="24"/>
        </w:rPr>
        <w:sectPr w:rsidR="00B51CEE" w:rsidRPr="00B51CEE">
          <w:pgSz w:w="11920" w:h="16850"/>
          <w:pgMar w:top="1500" w:right="1480" w:bottom="280" w:left="1460" w:header="720" w:footer="720" w:gutter="0"/>
          <w:cols w:space="720"/>
        </w:sectPr>
      </w:pPr>
      <w:r>
        <w:rPr>
          <w:sz w:val="24"/>
        </w:rPr>
        <w:t>Of the 8 literatures that met the criteria, 4 of them were in the form of cross-</w:t>
      </w:r>
      <w:r>
        <w:rPr>
          <w:spacing w:val="1"/>
          <w:sz w:val="24"/>
        </w:rPr>
        <w:t xml:space="preserve"> </w:t>
      </w:r>
      <w:r>
        <w:rPr>
          <w:sz w:val="24"/>
        </w:rPr>
        <w:t>sectional studies, 1 of them were in the form of design studies, 1 of them was in the</w:t>
      </w:r>
      <w:r>
        <w:rPr>
          <w:spacing w:val="-57"/>
          <w:sz w:val="24"/>
        </w:rPr>
        <w:t xml:space="preserve"> </w:t>
      </w:r>
      <w:r>
        <w:rPr>
          <w:sz w:val="24"/>
        </w:rPr>
        <w:t>form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multi-practice</w:t>
      </w:r>
      <w:r>
        <w:rPr>
          <w:spacing w:val="12"/>
          <w:sz w:val="24"/>
        </w:rPr>
        <w:t xml:space="preserve"> </w:t>
      </w:r>
      <w:r>
        <w:rPr>
          <w:sz w:val="24"/>
        </w:rPr>
        <w:t>studies,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them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form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review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discuss,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r>
        <w:rPr>
          <w:spacing w:val="-58"/>
          <w:sz w:val="24"/>
        </w:rPr>
        <w:t xml:space="preserve"> </w:t>
      </w:r>
      <w:r>
        <w:rPr>
          <w:sz w:val="24"/>
        </w:rPr>
        <w:t>of them was in the form of quantitative, 4 literatures were obtained using English,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literature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Indonesian.</w:t>
      </w:r>
      <w:r>
        <w:rPr>
          <w:spacing w:val="1"/>
          <w:sz w:val="24"/>
        </w:rPr>
        <w:t xml:space="preserve"> </w:t>
      </w: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shows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journals</w:t>
      </w:r>
      <w:r>
        <w:rPr>
          <w:spacing w:val="-1"/>
          <w:sz w:val="24"/>
        </w:rPr>
        <w:t xml:space="preserve"> </w:t>
      </w:r>
      <w:r>
        <w:rPr>
          <w:sz w:val="24"/>
        </w:rPr>
        <w:t>used in this study</w:t>
      </w:r>
      <w:bookmarkStart w:id="0" w:name="_GoBack"/>
      <w:bookmarkEnd w:id="0"/>
    </w:p>
    <w:p w14:paraId="7DD8FC18" w14:textId="77777777" w:rsidR="00D2345A" w:rsidRDefault="008E0F90"/>
    <w:sectPr w:rsidR="00D23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7724"/>
    <w:multiLevelType w:val="hybridMultilevel"/>
    <w:tmpl w:val="BECE54D8"/>
    <w:lvl w:ilvl="0" w:tplc="5942C1F4">
      <w:numFmt w:val="bullet"/>
      <w:lvlText w:val="•"/>
      <w:lvlJc w:val="left"/>
      <w:pPr>
        <w:ind w:left="83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9AACA2">
      <w:numFmt w:val="bullet"/>
      <w:lvlText w:val="•"/>
      <w:lvlJc w:val="left"/>
      <w:pPr>
        <w:ind w:left="1653" w:hanging="149"/>
      </w:pPr>
      <w:rPr>
        <w:rFonts w:hint="default"/>
        <w:lang w:val="en-US" w:eastAsia="en-US" w:bidi="ar-SA"/>
      </w:rPr>
    </w:lvl>
    <w:lvl w:ilvl="2" w:tplc="708E6992">
      <w:numFmt w:val="bullet"/>
      <w:lvlText w:val="•"/>
      <w:lvlJc w:val="left"/>
      <w:pPr>
        <w:ind w:left="2466" w:hanging="149"/>
      </w:pPr>
      <w:rPr>
        <w:rFonts w:hint="default"/>
        <w:lang w:val="en-US" w:eastAsia="en-US" w:bidi="ar-SA"/>
      </w:rPr>
    </w:lvl>
    <w:lvl w:ilvl="3" w:tplc="92B49296">
      <w:numFmt w:val="bullet"/>
      <w:lvlText w:val="•"/>
      <w:lvlJc w:val="left"/>
      <w:pPr>
        <w:ind w:left="3279" w:hanging="149"/>
      </w:pPr>
      <w:rPr>
        <w:rFonts w:hint="default"/>
        <w:lang w:val="en-US" w:eastAsia="en-US" w:bidi="ar-SA"/>
      </w:rPr>
    </w:lvl>
    <w:lvl w:ilvl="4" w:tplc="2A405098">
      <w:numFmt w:val="bullet"/>
      <w:lvlText w:val="•"/>
      <w:lvlJc w:val="left"/>
      <w:pPr>
        <w:ind w:left="4092" w:hanging="149"/>
      </w:pPr>
      <w:rPr>
        <w:rFonts w:hint="default"/>
        <w:lang w:val="en-US" w:eastAsia="en-US" w:bidi="ar-SA"/>
      </w:rPr>
    </w:lvl>
    <w:lvl w:ilvl="5" w:tplc="4E2693A4">
      <w:numFmt w:val="bullet"/>
      <w:lvlText w:val="•"/>
      <w:lvlJc w:val="left"/>
      <w:pPr>
        <w:ind w:left="4905" w:hanging="149"/>
      </w:pPr>
      <w:rPr>
        <w:rFonts w:hint="default"/>
        <w:lang w:val="en-US" w:eastAsia="en-US" w:bidi="ar-SA"/>
      </w:rPr>
    </w:lvl>
    <w:lvl w:ilvl="6" w:tplc="6A3855AA">
      <w:numFmt w:val="bullet"/>
      <w:lvlText w:val="•"/>
      <w:lvlJc w:val="left"/>
      <w:pPr>
        <w:ind w:left="5718" w:hanging="149"/>
      </w:pPr>
      <w:rPr>
        <w:rFonts w:hint="default"/>
        <w:lang w:val="en-US" w:eastAsia="en-US" w:bidi="ar-SA"/>
      </w:rPr>
    </w:lvl>
    <w:lvl w:ilvl="7" w:tplc="B6D8F15E">
      <w:numFmt w:val="bullet"/>
      <w:lvlText w:val="•"/>
      <w:lvlJc w:val="left"/>
      <w:pPr>
        <w:ind w:left="6531" w:hanging="149"/>
      </w:pPr>
      <w:rPr>
        <w:rFonts w:hint="default"/>
        <w:lang w:val="en-US" w:eastAsia="en-US" w:bidi="ar-SA"/>
      </w:rPr>
    </w:lvl>
    <w:lvl w:ilvl="8" w:tplc="3BE65D5A">
      <w:numFmt w:val="bullet"/>
      <w:lvlText w:val="•"/>
      <w:lvlJc w:val="left"/>
      <w:pPr>
        <w:ind w:left="7344" w:hanging="14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E"/>
    <w:rsid w:val="001857FF"/>
    <w:rsid w:val="0019338F"/>
    <w:rsid w:val="008E0F90"/>
    <w:rsid w:val="00B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FF9"/>
  <w15:chartTrackingRefBased/>
  <w15:docId w15:val="{1D9FFD93-D704-4589-A16F-696E9BC8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51CEE"/>
    <w:pPr>
      <w:spacing w:before="78"/>
      <w:ind w:left="2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1C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1CE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1C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51CEE"/>
    <w:pPr>
      <w:ind w:left="839" w:right="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2023-06-13T16:10:00Z</dcterms:created>
  <dcterms:modified xsi:type="dcterms:W3CDTF">2023-06-13T16:10:00Z</dcterms:modified>
</cp:coreProperties>
</file>