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9C0" w:rsidRPr="00633590" w:rsidRDefault="00633590">
      <w:pPr>
        <w:rPr>
          <w:b/>
          <w:bCs/>
          <w:sz w:val="32"/>
          <w:szCs w:val="32"/>
        </w:rPr>
      </w:pPr>
      <w:r w:rsidRPr="00633590">
        <w:rPr>
          <w:b/>
          <w:bCs/>
          <w:sz w:val="32"/>
          <w:szCs w:val="32"/>
        </w:rPr>
        <w:t>Response to Reviewers</w:t>
      </w:r>
      <w:r>
        <w:rPr>
          <w:b/>
          <w:bCs/>
          <w:sz w:val="32"/>
          <w:szCs w:val="32"/>
        </w:rPr>
        <w:t xml:space="preserve"> 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576"/>
        <w:gridCol w:w="4252"/>
        <w:gridCol w:w="2127"/>
      </w:tblGrid>
      <w:tr w:rsidR="00633590" w:rsidRPr="00633590" w:rsidTr="00633590">
        <w:trPr>
          <w:trHeight w:val="875"/>
        </w:trPr>
        <w:tc>
          <w:tcPr>
            <w:tcW w:w="538"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No.</w:t>
            </w:r>
          </w:p>
        </w:tc>
        <w:tc>
          <w:tcPr>
            <w:tcW w:w="2576"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Reviewer’s Comment</w:t>
            </w:r>
          </w:p>
        </w:tc>
        <w:tc>
          <w:tcPr>
            <w:tcW w:w="4252"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Response</w:t>
            </w:r>
          </w:p>
        </w:tc>
        <w:tc>
          <w:tcPr>
            <w:tcW w:w="2127"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Revision Made</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A1</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abstract mentions deviations due to site-specific conditions, but these deviations are not quantified and are vague.</w:t>
            </w:r>
          </w:p>
        </w:tc>
        <w:tc>
          <w:tcPr>
            <w:tcW w:w="4252"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the comment. The abstract has been revised to quantify the deviations between measured and theoretical noise levels. Additional attenuation of 7.29 dB at 110 m and 11.85 dB at 160 m is now explicitly stated, along with the main environmental factors influencing these deviations.</w:t>
            </w:r>
          </w:p>
        </w:tc>
        <w:tc>
          <w:tcPr>
            <w:tcW w:w="2127"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Quantitative deviation values and clearer descriptions of site-specific factors were added to the Abstract.</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A2</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rationale for choosing measurement distances of 11 m, 110 m, and 160 m is not clearly explained.</w:t>
            </w:r>
          </w:p>
        </w:tc>
        <w:tc>
          <w:tcPr>
            <w:tcW w:w="4252"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We appreciate this suggestion. The manuscript now clarifies that these distances represent near-field conditions (11 m) and typical distances of nearby residential buildings (110 m and 160 m) from the pile driving site.</w:t>
            </w:r>
          </w:p>
        </w:tc>
        <w:tc>
          <w:tcPr>
            <w:tcW w:w="2127"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Additional justification has been added to the Introduction and Research Method sections.</w:t>
            </w:r>
          </w:p>
        </w:tc>
      </w:tr>
      <w:tr w:rsidR="00633590" w:rsidRPr="00633590" w:rsidTr="00633590">
        <w:trPr>
          <w:trHeight w:val="841"/>
        </w:trPr>
        <w:tc>
          <w:tcPr>
            <w:tcW w:w="538"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A3</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statement regarding the lack of field-based data is too general.</w:t>
            </w:r>
          </w:p>
        </w:tc>
        <w:tc>
          <w:tcPr>
            <w:tcW w:w="4252"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this insight. The Introduction has been revised to explicitly emphasize the lack of field-based environmental noise measurements under Indonesian residential conditions, particularly studies comparing measured data with theoretical models.</w:t>
            </w:r>
          </w:p>
        </w:tc>
        <w:tc>
          <w:tcPr>
            <w:tcW w:w="2127"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gap analysis in the Introduction has been rewritten for clarity and specificity.</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A4</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manuscript does not mention whether background (ambient) noise measurements were conducted.</w:t>
            </w:r>
          </w:p>
        </w:tc>
        <w:tc>
          <w:tcPr>
            <w:tcW w:w="4252"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We agree with this comment. Ambient noise measurements were conducted at the same locations before pile driving activities. The observed ambient noise levels ranged between 50–60 dBA.</w:t>
            </w:r>
          </w:p>
        </w:tc>
        <w:tc>
          <w:tcPr>
            <w:tcW w:w="2127"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 description of ambient noise measurements has been added to Section 2.5.</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A5</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Results and Discussion section lacks comparison with previous studies.</w:t>
            </w:r>
          </w:p>
        </w:tc>
        <w:tc>
          <w:tcPr>
            <w:tcW w:w="4252"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this comment. Comparisons with previous studies have been strengthened by adding Table 1, which summarizes recent related research, and by expanding discussions comparing measured results with theoretical and published findings.</w:t>
            </w:r>
          </w:p>
        </w:tc>
        <w:tc>
          <w:tcPr>
            <w:tcW w:w="2127"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 comparative table and expanded discussion were added to the Results and Discussion section.</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A6</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discussion of attenuation factors is generic and lacks site-specific description.</w:t>
            </w:r>
          </w:p>
        </w:tc>
        <w:tc>
          <w:tcPr>
            <w:tcW w:w="4252"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We appreciate this observation. The revised manuscript now includes site-specific descriptions such as vegetation cover, open agricultural land, and partial obstruction by residential structures, which influence sound attenuation.</w:t>
            </w:r>
          </w:p>
        </w:tc>
        <w:tc>
          <w:tcPr>
            <w:tcW w:w="2127"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Additional site-specific environmental descriptions were added to the Results and Discussion section.</w:t>
            </w:r>
          </w:p>
        </w:tc>
      </w:tr>
    </w:tbl>
    <w:p w:rsidR="00633590" w:rsidRDefault="00633590">
      <w:pPr>
        <w:rPr>
          <w:rFonts w:ascii="Calibri" w:eastAsia="Times New Roman" w:hAnsi="Calibri" w:cs="Calibri"/>
          <w:color w:val="000000"/>
          <w:kern w:val="0"/>
          <w:lang w:eastAsia="en-GB"/>
          <w14:ligatures w14:val="none"/>
        </w:rPr>
      </w:pPr>
    </w:p>
    <w:p w:rsidR="00633590" w:rsidRDefault="00633590">
      <w:pPr>
        <w:rPr>
          <w:rFonts w:ascii="Calibri" w:eastAsia="Times New Roman" w:hAnsi="Calibri" w:cs="Calibri"/>
          <w:color w:val="000000"/>
          <w:kern w:val="0"/>
          <w:lang w:eastAsia="en-GB"/>
          <w14:ligatures w14:val="none"/>
        </w:rPr>
      </w:pPr>
    </w:p>
    <w:p w:rsidR="00633590" w:rsidRDefault="00633590">
      <w:pPr>
        <w:rPr>
          <w:rFonts w:ascii="Calibri" w:eastAsia="Times New Roman" w:hAnsi="Calibri" w:cs="Calibri"/>
          <w:color w:val="000000"/>
          <w:kern w:val="0"/>
          <w:lang w:eastAsia="en-GB"/>
          <w14:ligatures w14:val="none"/>
        </w:rPr>
      </w:pPr>
    </w:p>
    <w:p w:rsidR="00633590" w:rsidRDefault="00633590">
      <w:pPr>
        <w:rPr>
          <w:rFonts w:ascii="Calibri" w:eastAsia="Times New Roman" w:hAnsi="Calibri" w:cs="Calibri"/>
          <w:color w:val="000000"/>
          <w:kern w:val="0"/>
          <w:lang w:eastAsia="en-GB"/>
          <w14:ligatures w14:val="none"/>
        </w:rPr>
      </w:pPr>
    </w:p>
    <w:p w:rsidR="00633590" w:rsidRPr="00633590" w:rsidRDefault="00633590" w:rsidP="00633590">
      <w:pPr>
        <w:rPr>
          <w:b/>
          <w:bCs/>
          <w:sz w:val="32"/>
          <w:szCs w:val="32"/>
        </w:rPr>
      </w:pPr>
      <w:r w:rsidRPr="00633590">
        <w:rPr>
          <w:b/>
          <w:bCs/>
          <w:sz w:val="32"/>
          <w:szCs w:val="32"/>
        </w:rPr>
        <w:lastRenderedPageBreak/>
        <w:t>Response to Reviewers</w:t>
      </w:r>
      <w:r>
        <w:rPr>
          <w:b/>
          <w:bCs/>
          <w:sz w:val="32"/>
          <w:szCs w:val="32"/>
        </w:rPr>
        <w:t xml:space="preserve"> </w:t>
      </w:r>
      <w:r>
        <w:rPr>
          <w:b/>
          <w:bCs/>
          <w:sz w:val="32"/>
          <w:szCs w:val="32"/>
        </w:rPr>
        <w:t>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576"/>
        <w:gridCol w:w="4111"/>
        <w:gridCol w:w="2409"/>
      </w:tblGrid>
      <w:tr w:rsidR="00633590" w:rsidRPr="00633590" w:rsidTr="00633590">
        <w:trPr>
          <w:trHeight w:val="875"/>
        </w:trPr>
        <w:tc>
          <w:tcPr>
            <w:tcW w:w="538"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No.</w:t>
            </w:r>
          </w:p>
        </w:tc>
        <w:tc>
          <w:tcPr>
            <w:tcW w:w="2576"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Reviewer’s Comment</w:t>
            </w:r>
          </w:p>
        </w:tc>
        <w:tc>
          <w:tcPr>
            <w:tcW w:w="4111"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Response</w:t>
            </w:r>
          </w:p>
        </w:tc>
        <w:tc>
          <w:tcPr>
            <w:tcW w:w="2409" w:type="dxa"/>
            <w:vAlign w:val="center"/>
            <w:hideMark/>
          </w:tcPr>
          <w:p w:rsidR="00633590" w:rsidRPr="00633590" w:rsidRDefault="00633590" w:rsidP="00633590">
            <w:pPr>
              <w:spacing w:after="0" w:line="240" w:lineRule="auto"/>
              <w:jc w:val="center"/>
              <w:rPr>
                <w:rFonts w:ascii="Calibri" w:eastAsia="Times New Roman" w:hAnsi="Calibri" w:cs="Calibri"/>
                <w:b/>
                <w:bCs/>
                <w:color w:val="000000"/>
                <w:kern w:val="0"/>
                <w:lang w:eastAsia="en-GB"/>
                <w14:ligatures w14:val="none"/>
              </w:rPr>
            </w:pPr>
            <w:r w:rsidRPr="00633590">
              <w:rPr>
                <w:rFonts w:ascii="Calibri" w:eastAsia="Times New Roman" w:hAnsi="Calibri" w:cs="Calibri"/>
                <w:b/>
                <w:bCs/>
                <w:color w:val="000000"/>
                <w:kern w:val="0"/>
                <w:lang w:eastAsia="en-GB"/>
                <w14:ligatures w14:val="none"/>
              </w:rPr>
              <w:t>Revision Made</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B1</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Figures should not appear in the Introduction; Figure 1 should be moved to the Research Method section.</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the suggestion. The figure showing the research location has been relocated to the Research Method section.</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Figure 1 has been moved to Section 2.</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B2</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aim of the study should be written in paragraph form, not point-by-point.</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We appreciate this comment. The study objectives have been rewritten in paragraph form to improve readability and narrative flow.</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objectives section in the Introduction has been revised.</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B3</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novelty and gap analysis should be clearly stated, including whether similar studies have been conducted in Indonesia.</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this important comment. The Introduction has been substantially revised to clearly present the novelty and research gap. Table 1 now highlights the position of this study relative to recent research, emphasizing its contribution as a field-based study under Indonesian residential conditions.</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 detailed gap analysis and novelty explanation were added, supported by a comparative table.</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B4</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 xml:space="preserve">Please explain the reason for choosing Kulon </w:t>
            </w:r>
            <w:proofErr w:type="spellStart"/>
            <w:r w:rsidRPr="00633590">
              <w:rPr>
                <w:rFonts w:ascii="Calibri" w:eastAsia="Times New Roman" w:hAnsi="Calibri" w:cs="Calibri"/>
                <w:color w:val="000000"/>
                <w:kern w:val="0"/>
                <w:lang w:eastAsia="en-GB"/>
                <w14:ligatures w14:val="none"/>
              </w:rPr>
              <w:t>Progo</w:t>
            </w:r>
            <w:proofErr w:type="spellEnd"/>
            <w:r w:rsidRPr="00633590">
              <w:rPr>
                <w:rFonts w:ascii="Calibri" w:eastAsia="Times New Roman" w:hAnsi="Calibri" w:cs="Calibri"/>
                <w:color w:val="000000"/>
                <w:kern w:val="0"/>
                <w:lang w:eastAsia="en-GB"/>
                <w14:ligatures w14:val="none"/>
              </w:rPr>
              <w:t xml:space="preserve"> Regency as the study location.</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 xml:space="preserve">We appreciate this suggestion. The manuscript now explains that Kulon </w:t>
            </w:r>
            <w:proofErr w:type="spellStart"/>
            <w:r w:rsidRPr="00633590">
              <w:rPr>
                <w:rFonts w:ascii="Calibri" w:eastAsia="Times New Roman" w:hAnsi="Calibri" w:cs="Calibri"/>
                <w:color w:val="000000"/>
                <w:kern w:val="0"/>
                <w:lang w:eastAsia="en-GB"/>
                <w14:ligatures w14:val="none"/>
              </w:rPr>
              <w:t>Progo</w:t>
            </w:r>
            <w:proofErr w:type="spellEnd"/>
            <w:r w:rsidRPr="00633590">
              <w:rPr>
                <w:rFonts w:ascii="Calibri" w:eastAsia="Times New Roman" w:hAnsi="Calibri" w:cs="Calibri"/>
                <w:color w:val="000000"/>
                <w:kern w:val="0"/>
                <w:lang w:eastAsia="en-GB"/>
                <w14:ligatures w14:val="none"/>
              </w:rPr>
              <w:t xml:space="preserve"> was selected due to its proximity to pile driving activities related to the Yogyakarta International Airport railway project and the exposure of nearby residential areas.</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Additional justification for site selection was added to Section 2.1.</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B5</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specifications of all instruments used should be described in detail.</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the comment. Detailed specifications of the sound level meter, including measurement range, frequency weighting, calibration procedure, and compliance standards, are now provided.</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Instrument specifications were expanded in Section 2.4 and summarized in Table 3.</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B6</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All figures should be clearly explained and discussed by comparison with previous studies.</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We agree with this comment. All figures are now clearly explained and discussed in relation to theoretical expectations and previous studies.</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Expanded explanations and comparative discussions were added to the Results and Discussion section.</w:t>
            </w:r>
          </w:p>
        </w:tc>
      </w:tr>
      <w:tr w:rsidR="00633590" w:rsidRPr="00633590" w:rsidTr="00633590">
        <w:trPr>
          <w:trHeight w:val="44"/>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B7</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Please clearly state the main findings of the manuscript.</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Thank you for this suggestion. The main findings are now clearly summarized in the Results and Conclusion sections, emphasizing regulatory exceedance and deviation from theoretical predictions.</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Results and Conclusion sections were strengthened.</w:t>
            </w:r>
          </w:p>
        </w:tc>
      </w:tr>
      <w:tr w:rsidR="00633590" w:rsidRPr="00633590" w:rsidTr="00633590">
        <w:trPr>
          <w:trHeight w:val="49"/>
        </w:trPr>
        <w:tc>
          <w:tcPr>
            <w:tcW w:w="538"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B8</w:t>
            </w:r>
          </w:p>
        </w:tc>
        <w:tc>
          <w:tcPr>
            <w:tcW w:w="2576"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Please format the references according to the JPA guidelines.</w:t>
            </w:r>
          </w:p>
        </w:tc>
        <w:tc>
          <w:tcPr>
            <w:tcW w:w="4111"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We appreciate this comment. All references have been revised to comply with the formatting requirements of the Journal of Physics and Its Applications.</w:t>
            </w:r>
          </w:p>
        </w:tc>
        <w:tc>
          <w:tcPr>
            <w:tcW w:w="2409" w:type="dxa"/>
            <w:vAlign w:val="center"/>
            <w:hideMark/>
          </w:tcPr>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r w:rsidRPr="00633590">
              <w:rPr>
                <w:rFonts w:ascii="Calibri" w:eastAsia="Times New Roman" w:hAnsi="Calibri" w:cs="Calibri"/>
                <w:color w:val="000000"/>
                <w:kern w:val="0"/>
                <w:lang w:eastAsia="en-GB"/>
                <w14:ligatures w14:val="none"/>
              </w:rPr>
              <w:t>The reference list has been reformatted according to JPA guidelines.</w:t>
            </w:r>
          </w:p>
        </w:tc>
      </w:tr>
    </w:tbl>
    <w:p w:rsidR="00633590" w:rsidRPr="00633590" w:rsidRDefault="00633590" w:rsidP="00633590">
      <w:pPr>
        <w:spacing w:after="0" w:line="240" w:lineRule="auto"/>
        <w:jc w:val="both"/>
        <w:rPr>
          <w:rFonts w:ascii="Calibri" w:eastAsia="Times New Roman" w:hAnsi="Calibri" w:cs="Calibri"/>
          <w:color w:val="000000"/>
          <w:kern w:val="0"/>
          <w:lang w:eastAsia="en-GB"/>
          <w14:ligatures w14:val="none"/>
        </w:rPr>
      </w:pPr>
    </w:p>
    <w:sectPr w:rsidR="00633590" w:rsidRPr="00633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90"/>
    <w:rsid w:val="00103BC8"/>
    <w:rsid w:val="00177F0D"/>
    <w:rsid w:val="00633590"/>
    <w:rsid w:val="0092521A"/>
    <w:rsid w:val="009E27AB"/>
    <w:rsid w:val="00A559C0"/>
    <w:rsid w:val="00FD1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EB81"/>
  <w15:chartTrackingRefBased/>
  <w15:docId w15:val="{2AEB5AFF-B4B5-4F76-BA76-9143286D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5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5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5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5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5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5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5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5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590"/>
    <w:rPr>
      <w:rFonts w:eastAsiaTheme="majorEastAsia" w:cstheme="majorBidi"/>
      <w:color w:val="272727" w:themeColor="text1" w:themeTint="D8"/>
    </w:rPr>
  </w:style>
  <w:style w:type="paragraph" w:styleId="Title">
    <w:name w:val="Title"/>
    <w:basedOn w:val="Normal"/>
    <w:next w:val="Normal"/>
    <w:link w:val="TitleChar"/>
    <w:uiPriority w:val="10"/>
    <w:qFormat/>
    <w:rsid w:val="0063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590"/>
    <w:pPr>
      <w:spacing w:before="160"/>
      <w:jc w:val="center"/>
    </w:pPr>
    <w:rPr>
      <w:i/>
      <w:iCs/>
      <w:color w:val="404040" w:themeColor="text1" w:themeTint="BF"/>
    </w:rPr>
  </w:style>
  <w:style w:type="character" w:customStyle="1" w:styleId="QuoteChar">
    <w:name w:val="Quote Char"/>
    <w:basedOn w:val="DefaultParagraphFont"/>
    <w:link w:val="Quote"/>
    <w:uiPriority w:val="29"/>
    <w:rsid w:val="00633590"/>
    <w:rPr>
      <w:i/>
      <w:iCs/>
      <w:color w:val="404040" w:themeColor="text1" w:themeTint="BF"/>
    </w:rPr>
  </w:style>
  <w:style w:type="paragraph" w:styleId="ListParagraph">
    <w:name w:val="List Paragraph"/>
    <w:basedOn w:val="Normal"/>
    <w:uiPriority w:val="34"/>
    <w:qFormat/>
    <w:rsid w:val="00633590"/>
    <w:pPr>
      <w:ind w:left="720"/>
      <w:contextualSpacing/>
    </w:pPr>
  </w:style>
  <w:style w:type="character" w:styleId="IntenseEmphasis">
    <w:name w:val="Intense Emphasis"/>
    <w:basedOn w:val="DefaultParagraphFont"/>
    <w:uiPriority w:val="21"/>
    <w:qFormat/>
    <w:rsid w:val="00633590"/>
    <w:rPr>
      <w:i/>
      <w:iCs/>
      <w:color w:val="2F5496" w:themeColor="accent1" w:themeShade="BF"/>
    </w:rPr>
  </w:style>
  <w:style w:type="paragraph" w:styleId="IntenseQuote">
    <w:name w:val="Intense Quote"/>
    <w:basedOn w:val="Normal"/>
    <w:next w:val="Normal"/>
    <w:link w:val="IntenseQuoteChar"/>
    <w:uiPriority w:val="30"/>
    <w:qFormat/>
    <w:rsid w:val="00633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590"/>
    <w:rPr>
      <w:i/>
      <w:iCs/>
      <w:color w:val="2F5496" w:themeColor="accent1" w:themeShade="BF"/>
    </w:rPr>
  </w:style>
  <w:style w:type="character" w:styleId="IntenseReference">
    <w:name w:val="Intense Reference"/>
    <w:basedOn w:val="DefaultParagraphFont"/>
    <w:uiPriority w:val="32"/>
    <w:qFormat/>
    <w:rsid w:val="006335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MAARGIANTONO</dc:creator>
  <cp:keywords/>
  <dc:description/>
  <cp:lastModifiedBy>AGUS MAARGIANTONO</cp:lastModifiedBy>
  <cp:revision>1</cp:revision>
  <dcterms:created xsi:type="dcterms:W3CDTF">2026-01-23T19:00:00Z</dcterms:created>
  <dcterms:modified xsi:type="dcterms:W3CDTF">2026-01-23T19:09:00Z</dcterms:modified>
</cp:coreProperties>
</file>