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BCF83" w14:textId="7F2481FB" w:rsidR="003A6D07" w:rsidRDefault="003A6D07" w:rsidP="003A6D07">
      <w:pPr>
        <w:ind w:right="-185"/>
        <w:jc w:val="center"/>
        <w:rPr>
          <w:sz w:val="20"/>
          <w:szCs w:val="20"/>
        </w:rPr>
      </w:pPr>
      <w:r>
        <w:rPr>
          <w:rFonts w:ascii="Calibri" w:eastAsia="Calibri" w:hAnsi="Calibri" w:cs="Calibri"/>
          <w:b/>
          <w:bCs/>
          <w:sz w:val="14"/>
          <w:szCs w:val="14"/>
        </w:rPr>
        <w:t>Journal of Physics and Its Applications</w:t>
      </w:r>
      <w:r>
        <w:rPr>
          <w:rFonts w:ascii="Calibri" w:eastAsia="Calibri" w:hAnsi="Calibri" w:cs="Calibri"/>
          <w:sz w:val="14"/>
          <w:szCs w:val="14"/>
        </w:rPr>
        <w:t xml:space="preserve">, x(x) </w:t>
      </w:r>
      <w:proofErr w:type="spellStart"/>
      <w:r>
        <w:rPr>
          <w:rFonts w:ascii="Calibri" w:eastAsia="Calibri" w:hAnsi="Calibri" w:cs="Calibri"/>
          <w:sz w:val="14"/>
          <w:szCs w:val="14"/>
        </w:rPr>
        <w:t>xxxx</w:t>
      </w:r>
      <w:proofErr w:type="spellEnd"/>
      <w:r>
        <w:rPr>
          <w:rFonts w:ascii="Calibri" w:eastAsia="Calibri" w:hAnsi="Calibri" w:cs="Calibri"/>
          <w:sz w:val="14"/>
          <w:szCs w:val="14"/>
        </w:rPr>
        <w:t>, Pages: xx-xx</w:t>
      </w:r>
    </w:p>
    <w:p w14:paraId="2044DBC3" w14:textId="77777777" w:rsidR="003A6D07" w:rsidRDefault="003A6D07" w:rsidP="003A6D07">
      <w:pPr>
        <w:spacing w:line="20" w:lineRule="exact"/>
        <w:rPr>
          <w:sz w:val="24"/>
          <w:szCs w:val="24"/>
        </w:rPr>
      </w:pPr>
    </w:p>
    <w:p w14:paraId="0CAF9565" w14:textId="76C903CA" w:rsidR="003A6D07" w:rsidRDefault="002A5617" w:rsidP="003A6D07">
      <w:pPr>
        <w:spacing w:line="210" w:lineRule="exact"/>
        <w:rPr>
          <w:sz w:val="24"/>
          <w:szCs w:val="24"/>
        </w:rPr>
      </w:pPr>
      <w:r>
        <w:rPr>
          <w:noProof/>
          <w:sz w:val="24"/>
          <w:szCs w:val="24"/>
          <w:lang w:eastAsia="en-US"/>
        </w:rPr>
        <mc:AlternateContent>
          <mc:Choice Requires="wpg">
            <w:drawing>
              <wp:anchor distT="0" distB="0" distL="114300" distR="114300" simplePos="0" relativeHeight="251665408" behindDoc="0" locked="0" layoutInCell="1" allowOverlap="1" wp14:anchorId="37B4299F" wp14:editId="4C15AE35">
                <wp:simplePos x="0" y="0"/>
                <wp:positionH relativeFrom="column">
                  <wp:posOffset>13970</wp:posOffset>
                </wp:positionH>
                <wp:positionV relativeFrom="paragraph">
                  <wp:posOffset>57785</wp:posOffset>
                </wp:positionV>
                <wp:extent cx="6095365" cy="842010"/>
                <wp:effectExtent l="10160" t="8255" r="9525" b="6985"/>
                <wp:wrapNone/>
                <wp:docPr id="100814026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842010"/>
                          <a:chOff x="1156" y="733"/>
                          <a:chExt cx="9599" cy="1326"/>
                        </a:xfrm>
                      </wpg:grpSpPr>
                      <wps:wsp>
                        <wps:cNvPr id="1689770217" name="Shape 10"/>
                        <wps:cNvCnPr>
                          <a:cxnSpLocks noChangeShapeType="1"/>
                        </wps:cNvCnPr>
                        <wps:spPr bwMode="auto">
                          <a:xfrm>
                            <a:off x="1156" y="733"/>
                            <a:ext cx="9593"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wpg:grpSp>
                        <wpg:cNvPr id="1114827992" name="Group 35"/>
                        <wpg:cNvGrpSpPr>
                          <a:grpSpLocks/>
                        </wpg:cNvGrpSpPr>
                        <wpg:grpSpPr bwMode="auto">
                          <a:xfrm>
                            <a:off x="1156" y="780"/>
                            <a:ext cx="8571" cy="1209"/>
                            <a:chOff x="2667" y="1877"/>
                            <a:chExt cx="6812" cy="1089"/>
                          </a:xfrm>
                        </wpg:grpSpPr>
                        <wps:wsp>
                          <wps:cNvPr id="776499723" name="Rectangle 32"/>
                          <wps:cNvSpPr>
                            <a:spLocks noChangeArrowheads="1"/>
                          </wps:cNvSpPr>
                          <wps:spPr bwMode="auto">
                            <a:xfrm>
                              <a:off x="2667" y="1877"/>
                              <a:ext cx="6812" cy="1089"/>
                            </a:xfrm>
                            <a:prstGeom prst="rect">
                              <a:avLst/>
                            </a:prstGeom>
                            <a:solidFill>
                              <a:srgbClr val="D8D8D8"/>
                            </a:solidFill>
                            <a:ln w="19050">
                              <a:solidFill>
                                <a:srgbClr val="FFFFFF"/>
                              </a:solidFill>
                              <a:miter lim="800000"/>
                              <a:headEnd/>
                              <a:tailEnd/>
                            </a:ln>
                          </wps:spPr>
                          <wps:txbx>
                            <w:txbxContent>
                              <w:p w14:paraId="15AD808C" w14:textId="77777777" w:rsidR="003A6D07" w:rsidRDefault="003A6D07" w:rsidP="003A6D07"/>
                              <w:p w14:paraId="3C292EC9" w14:textId="77777777" w:rsidR="003A6D07" w:rsidRDefault="003A6D07" w:rsidP="003A6D07"/>
                              <w:p w14:paraId="12F4AA24" w14:textId="77777777" w:rsidR="003A6D07" w:rsidRDefault="003A6D07" w:rsidP="003A6D07"/>
                              <w:p w14:paraId="4F2FE7BE" w14:textId="77777777" w:rsidR="003A6D07" w:rsidRDefault="003A6D07" w:rsidP="003A6D07"/>
                            </w:txbxContent>
                          </wps:txbx>
                          <wps:bodyPr rot="0" vert="horz" wrap="square" lIns="74295" tIns="8890" rIns="74295" bIns="8890" anchor="t" anchorCtr="0" upright="1">
                            <a:noAutofit/>
                          </wps:bodyPr>
                        </wps:wsp>
                        <wps:wsp>
                          <wps:cNvPr id="1270153092" name="Text Box 33"/>
                          <wps:cNvSpPr txBox="1">
                            <a:spLocks noChangeArrowheads="1"/>
                          </wps:cNvSpPr>
                          <wps:spPr bwMode="auto">
                            <a:xfrm>
                              <a:off x="3448" y="2025"/>
                              <a:ext cx="5428"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A347E" w14:textId="77777777" w:rsidR="003A6D07" w:rsidRDefault="003A6D07" w:rsidP="003A6D07">
                                <w:pPr>
                                  <w:jc w:val="center"/>
                                  <w:rPr>
                                    <w:rFonts w:ascii="Cambria" w:hAnsi="Cambria" w:cs="Calibri"/>
                                    <w:sz w:val="30"/>
                                    <w:szCs w:val="30"/>
                                  </w:rPr>
                                </w:pPr>
                                <w:r>
                                  <w:rPr>
                                    <w:rFonts w:ascii="Cambria" w:hAnsi="Cambria" w:cs="Calibri"/>
                                    <w:sz w:val="30"/>
                                    <w:szCs w:val="30"/>
                                  </w:rPr>
                                  <w:t>Journal of Physics and Its Applications</w:t>
                                </w:r>
                              </w:p>
                            </w:txbxContent>
                          </wps:txbx>
                          <wps:bodyPr rot="0" vert="horz" wrap="square" lIns="74295" tIns="8890" rIns="74295" bIns="8890" anchor="t" anchorCtr="0" upright="1">
                            <a:noAutofit/>
                          </wps:bodyPr>
                        </wps:wsp>
                        <wps:wsp>
                          <wps:cNvPr id="1233485424" name="Text Box 34"/>
                          <wps:cNvSpPr txBox="1">
                            <a:spLocks noChangeArrowheads="1"/>
                          </wps:cNvSpPr>
                          <wps:spPr bwMode="auto">
                            <a:xfrm>
                              <a:off x="3277" y="2491"/>
                              <a:ext cx="571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CC91F" w14:textId="77777777" w:rsidR="003A6D07" w:rsidRDefault="003A6D07" w:rsidP="003A6D07">
                                <w:pPr>
                                  <w:jc w:val="center"/>
                                  <w:rPr>
                                    <w:rFonts w:ascii="Calibri" w:hAnsi="Calibri" w:cs="Calibri"/>
                                    <w:sz w:val="16"/>
                                    <w:szCs w:val="16"/>
                                  </w:rPr>
                                </w:pPr>
                                <w:r>
                                  <w:rPr>
                                    <w:rFonts w:ascii="Cambria" w:hAnsi="Cambria" w:cs="Calibri"/>
                                    <w:sz w:val="20"/>
                                    <w:szCs w:val="20"/>
                                  </w:rPr>
                                  <w:t xml:space="preserve">Journal </w:t>
                                </w:r>
                                <w:proofErr w:type="gramStart"/>
                                <w:r>
                                  <w:rPr>
                                    <w:rFonts w:ascii="Cambria" w:hAnsi="Cambria" w:cs="Calibri"/>
                                    <w:sz w:val="20"/>
                                    <w:szCs w:val="20"/>
                                  </w:rPr>
                                  <w:t>homepage :</w:t>
                                </w:r>
                                <w:proofErr w:type="gramEnd"/>
                                <w:r>
                                  <w:rPr>
                                    <w:rFonts w:ascii="Cambria" w:hAnsi="Cambria" w:cs="Calibri"/>
                                    <w:sz w:val="20"/>
                                    <w:szCs w:val="20"/>
                                  </w:rPr>
                                  <w:t xml:space="preserve"> </w:t>
                                </w:r>
                                <w:hyperlink r:id="rId8" w:history="1">
                                  <w:r w:rsidRPr="00C654A2">
                                    <w:rPr>
                                      <w:rStyle w:val="Hyperlink"/>
                                      <w:rFonts w:ascii="Cambria" w:hAnsi="Cambria" w:cs="Calibri"/>
                                      <w:sz w:val="20"/>
                                      <w:szCs w:val="20"/>
                                    </w:rPr>
                                    <w:t>https://ejournal2.undip.ac.id/index.php/jpa/index</w:t>
                                  </w:r>
                                </w:hyperlink>
                                <w:r>
                                  <w:rPr>
                                    <w:rFonts w:ascii="Cambria" w:hAnsi="Cambria" w:cs="Calibri"/>
                                    <w:sz w:val="20"/>
                                    <w:szCs w:val="20"/>
                                  </w:rPr>
                                  <w:t xml:space="preserve"> </w:t>
                                </w:r>
                              </w:p>
                              <w:p w14:paraId="545C9422" w14:textId="77777777" w:rsidR="003A6D07" w:rsidRDefault="003A6D07" w:rsidP="003A6D07"/>
                            </w:txbxContent>
                          </wps:txbx>
                          <wps:bodyPr rot="0" vert="horz" wrap="square" lIns="74295" tIns="8890" rIns="74295" bIns="8890" anchor="t" anchorCtr="0" upright="1">
                            <a:noAutofit/>
                          </wps:bodyPr>
                        </wps:wsp>
                      </wpg:grpSp>
                      <wps:wsp>
                        <wps:cNvPr id="771391505" name="Line 36"/>
                        <wps:cNvCnPr>
                          <a:cxnSpLocks noChangeShapeType="1"/>
                        </wps:cNvCnPr>
                        <wps:spPr bwMode="auto">
                          <a:xfrm>
                            <a:off x="1162" y="2059"/>
                            <a:ext cx="9593"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B4299F" id="Group 38" o:spid="_x0000_s1026" style="position:absolute;margin-left:1.1pt;margin-top:4.55pt;width:479.95pt;height:66.3pt;z-index:251665408" coordorigin="1156,733" coordsize="9599,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">
                <v:line id="Shape 10" o:spid="_x0000_s1027" style="position:absolute;visibility:visible;mso-wrap-style:square" from="1156,733" to="10749,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" strokeweight=".16931mm"/>
                <v:group id="Group 35" o:spid="_x0000_s1028" style="position:absolute;left:1156;top:780;width:8571;height:1209" coordorigin="2667,1877" coordsize="6812,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">
                  <v:rect id="Rectangle 32" o:spid="_x0000_s1029" style="position:absolute;left:2667;top:1877;width:6812;height: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" fillcolor="#d8d8d8" strokecolor="white" strokeweight="1.5pt">
                    <v:textbox inset="5.85pt,.7pt,5.85pt,.7pt">
                      <w:txbxContent>
                        <w:p w14:paraId="15AD808C" w14:textId="77777777" w:rsidR="003A6D07" w:rsidRDefault="003A6D07" w:rsidP="003A6D07"/>
                        <w:p w14:paraId="3C292EC9" w14:textId="77777777" w:rsidR="003A6D07" w:rsidRDefault="003A6D07" w:rsidP="003A6D07"/>
                        <w:p w14:paraId="12F4AA24" w14:textId="77777777" w:rsidR="003A6D07" w:rsidRDefault="003A6D07" w:rsidP="003A6D07"/>
                        <w:p w14:paraId="4F2FE7BE" w14:textId="77777777" w:rsidR="003A6D07" w:rsidRDefault="003A6D07" w:rsidP="003A6D07"/>
                      </w:txbxContent>
                    </v:textbox>
                  </v:rect>
                  <v:shapetype id="_x0000_t202" coordsize="21600,21600" o:spt="202" path="m,l,21600r21600,l21600,xe">
                    <v:stroke joinstyle="miter"/>
                    <v:path gradientshapeok="t" o:connecttype="rect"/>
                  </v:shapetype>
                  <v:shape id="Text Box 33" o:spid="_x0000_s1030" type="#_x0000_t202" style="position:absolute;left:3448;top:2025;width:542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" filled="f" stroked="f">
                    <v:textbox inset="5.85pt,.7pt,5.85pt,.7pt">
                      <w:txbxContent>
                        <w:p w14:paraId="7BDA347E" w14:textId="77777777" w:rsidR="003A6D07" w:rsidRDefault="003A6D07" w:rsidP="003A6D07">
                          <w:pPr>
                            <w:jc w:val="center"/>
                            <w:rPr>
                              <w:rFonts w:ascii="Cambria" w:hAnsi="Cambria" w:cs="Calibri"/>
                              <w:sz w:val="30"/>
                              <w:szCs w:val="30"/>
                            </w:rPr>
                          </w:pPr>
                          <w:r>
                            <w:rPr>
                              <w:rFonts w:ascii="Cambria" w:hAnsi="Cambria" w:cs="Calibri"/>
                              <w:sz w:val="30"/>
                              <w:szCs w:val="30"/>
                            </w:rPr>
                            <w:t>Journal of Physics and Its Applications</w:t>
                          </w:r>
                        </w:p>
                      </w:txbxContent>
                    </v:textbox>
                  </v:shape>
                  <v:shape id="Text Box 34" o:spid="_x0000_s1031" type="#_x0000_t202" style="position:absolute;left:3277;top:2491;width:571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" filled="f" stroked="f">
                    <v:textbox inset="5.85pt,.7pt,5.85pt,.7pt">
                      <w:txbxContent>
                        <w:p w14:paraId="7D1CC91F" w14:textId="77777777" w:rsidR="003A6D07" w:rsidRDefault="003A6D07" w:rsidP="003A6D07">
                          <w:pPr>
                            <w:jc w:val="center"/>
                            <w:rPr>
                              <w:rFonts w:ascii="Calibri" w:hAnsi="Calibri" w:cs="Calibri"/>
                              <w:sz w:val="16"/>
                              <w:szCs w:val="16"/>
                            </w:rPr>
                          </w:pPr>
                          <w:r>
                            <w:rPr>
                              <w:rFonts w:ascii="Cambria" w:hAnsi="Cambria" w:cs="Calibri"/>
                              <w:sz w:val="20"/>
                              <w:szCs w:val="20"/>
                            </w:rPr>
                            <w:t xml:space="preserve">Journal </w:t>
                          </w:r>
                          <w:proofErr w:type="gramStart"/>
                          <w:r>
                            <w:rPr>
                              <w:rFonts w:ascii="Cambria" w:hAnsi="Cambria" w:cs="Calibri"/>
                              <w:sz w:val="20"/>
                              <w:szCs w:val="20"/>
                            </w:rPr>
                            <w:t>homepage :</w:t>
                          </w:r>
                          <w:proofErr w:type="gramEnd"/>
                          <w:r>
                            <w:rPr>
                              <w:rFonts w:ascii="Cambria" w:hAnsi="Cambria" w:cs="Calibri"/>
                              <w:sz w:val="20"/>
                              <w:szCs w:val="20"/>
                            </w:rPr>
                            <w:t xml:space="preserve"> </w:t>
                          </w:r>
                          <w:hyperlink r:id="rId9" w:history="1">
                            <w:r w:rsidRPr="00C654A2">
                              <w:rPr>
                                <w:rStyle w:val="Hyperlink"/>
                                <w:rFonts w:ascii="Cambria" w:hAnsi="Cambria" w:cs="Calibri"/>
                                <w:sz w:val="20"/>
                                <w:szCs w:val="20"/>
                              </w:rPr>
                              <w:t>https://ejournal2.undip.ac.id/index.php/jpa/index</w:t>
                            </w:r>
                          </w:hyperlink>
                          <w:r>
                            <w:rPr>
                              <w:rFonts w:ascii="Cambria" w:hAnsi="Cambria" w:cs="Calibri"/>
                              <w:sz w:val="20"/>
                              <w:szCs w:val="20"/>
                            </w:rPr>
                            <w:t xml:space="preserve"> </w:t>
                          </w:r>
                        </w:p>
                        <w:p w14:paraId="545C9422" w14:textId="77777777" w:rsidR="003A6D07" w:rsidRDefault="003A6D07" w:rsidP="003A6D07"/>
                      </w:txbxContent>
                    </v:textbox>
                  </v:shape>
                </v:group>
                <v:line id="Line 36" o:spid="_x0000_s1032" style="position:absolute;visibility:visible;mso-wrap-style:square" from="1162,2059" to="10755,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" strokeweight=".16931mm"/>
              </v:group>
            </w:pict>
          </mc:Fallback>
        </mc:AlternateContent>
      </w:r>
      <w:r w:rsidR="003A6D07">
        <w:rPr>
          <w:noProof/>
          <w:sz w:val="24"/>
          <w:szCs w:val="24"/>
          <w:lang w:eastAsia="en-US"/>
        </w:rPr>
        <w:drawing>
          <wp:anchor distT="0" distB="0" distL="114300" distR="114300" simplePos="0" relativeHeight="251654144" behindDoc="0" locked="0" layoutInCell="1" allowOverlap="1" wp14:anchorId="220A98AC" wp14:editId="2380B7BA">
            <wp:simplePos x="0" y="0"/>
            <wp:positionH relativeFrom="column">
              <wp:posOffset>5492115</wp:posOffset>
            </wp:positionH>
            <wp:positionV relativeFrom="paragraph">
              <wp:posOffset>86995</wp:posOffset>
            </wp:positionV>
            <wp:extent cx="593725" cy="784860"/>
            <wp:effectExtent l="19050" t="0" r="0" b="0"/>
            <wp:wrapNone/>
            <wp:docPr id="11" name="図 1" descr="C:\DRIVE D (DATA)\DOSEN FISIKA UNDIP\6. JURNAL INTERNASIONAL FISIKA UNDIP\WhatsApp Image 2018-12-05 at 8.29.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C:\DRIVE D (DATA)\DOSEN FISIKA UNDIP\6. JURNAL INTERNASIONAL FISIKA UNDIP\WhatsApp Image 2018-12-05 at 8.29.22 A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3425" cy="785004"/>
                    </a:xfrm>
                    <a:prstGeom prst="rect">
                      <a:avLst/>
                    </a:prstGeom>
                    <a:noFill/>
                    <a:ln>
                      <a:noFill/>
                    </a:ln>
                  </pic:spPr>
                </pic:pic>
              </a:graphicData>
            </a:graphic>
          </wp:anchor>
        </w:drawing>
      </w:r>
    </w:p>
    <w:p w14:paraId="4702F718" w14:textId="77777777" w:rsidR="003A6D07" w:rsidRDefault="003A6D07" w:rsidP="003A6D07">
      <w:pPr>
        <w:spacing w:line="20" w:lineRule="exact"/>
        <w:rPr>
          <w:sz w:val="24"/>
          <w:szCs w:val="24"/>
        </w:rPr>
      </w:pPr>
    </w:p>
    <w:p w14:paraId="57CE1E6C" w14:textId="77777777" w:rsidR="003A6D07" w:rsidRDefault="003A6D07" w:rsidP="003A6D07">
      <w:pPr>
        <w:spacing w:line="99" w:lineRule="exact"/>
        <w:rPr>
          <w:sz w:val="24"/>
          <w:szCs w:val="24"/>
        </w:rPr>
      </w:pPr>
    </w:p>
    <w:p w14:paraId="1971F2BF" w14:textId="77777777" w:rsidR="003A6D07" w:rsidRDefault="003A6D07" w:rsidP="003A6D07">
      <w:pPr>
        <w:spacing w:line="20" w:lineRule="exact"/>
        <w:rPr>
          <w:sz w:val="24"/>
          <w:szCs w:val="24"/>
        </w:rPr>
      </w:pPr>
    </w:p>
    <w:p w14:paraId="437A573D" w14:textId="77777777" w:rsidR="003A6D07" w:rsidRDefault="003A6D07" w:rsidP="003A6D07">
      <w:pPr>
        <w:spacing w:line="200" w:lineRule="exact"/>
        <w:rPr>
          <w:sz w:val="24"/>
          <w:szCs w:val="24"/>
        </w:rPr>
      </w:pPr>
    </w:p>
    <w:p w14:paraId="47718E6F" w14:textId="77777777" w:rsidR="003A6D07" w:rsidRDefault="003A6D07" w:rsidP="003A6D07">
      <w:pPr>
        <w:spacing w:line="200" w:lineRule="exact"/>
        <w:rPr>
          <w:sz w:val="24"/>
          <w:szCs w:val="24"/>
        </w:rPr>
      </w:pPr>
    </w:p>
    <w:p w14:paraId="6A7218E8" w14:textId="77777777" w:rsidR="003A6D07" w:rsidRDefault="003A6D07" w:rsidP="003A6D07">
      <w:pPr>
        <w:spacing w:line="200" w:lineRule="exact"/>
        <w:rPr>
          <w:sz w:val="24"/>
          <w:szCs w:val="24"/>
        </w:rPr>
      </w:pPr>
    </w:p>
    <w:p w14:paraId="36325B4B" w14:textId="77777777" w:rsidR="003A6D07" w:rsidRDefault="003A6D07" w:rsidP="003A6D07">
      <w:pPr>
        <w:spacing w:line="200" w:lineRule="exact"/>
        <w:rPr>
          <w:sz w:val="24"/>
          <w:szCs w:val="24"/>
        </w:rPr>
      </w:pPr>
    </w:p>
    <w:p w14:paraId="44E50C03" w14:textId="77777777" w:rsidR="003A6D07" w:rsidRDefault="003A6D07" w:rsidP="003A6D07">
      <w:pPr>
        <w:spacing w:line="320" w:lineRule="exact"/>
        <w:rPr>
          <w:sz w:val="24"/>
          <w:szCs w:val="24"/>
        </w:rPr>
      </w:pPr>
    </w:p>
    <w:p w14:paraId="1C6041EE" w14:textId="79540D66" w:rsidR="00BF0C88" w:rsidRPr="00261707" w:rsidRDefault="00A90BD3" w:rsidP="00261707">
      <w:pPr>
        <w:ind w:left="6"/>
        <w:jc w:val="both"/>
        <w:rPr>
          <w:rFonts w:ascii="Cambria" w:eastAsia="Malgun Gothic" w:hAnsi="Cambria" w:cs="Cambria"/>
          <w:b/>
          <w:bCs/>
          <w:sz w:val="24"/>
          <w:szCs w:val="24"/>
          <w:lang w:eastAsia="ko-KR"/>
        </w:rPr>
      </w:pPr>
      <w:r>
        <w:rPr>
          <w:rFonts w:ascii="Cambria" w:eastAsia="Cambria" w:hAnsi="Cambria" w:cs="Cambria"/>
          <w:b/>
          <w:bCs/>
          <w:sz w:val="24"/>
          <w:szCs w:val="24"/>
        </w:rPr>
        <w:t>Study of Potential Land Subsidence in East Ac</w:t>
      </w:r>
      <w:r w:rsidR="00261707">
        <w:rPr>
          <w:rFonts w:ascii="Cambria" w:eastAsia="Malgun Gothic" w:hAnsi="Cambria" w:cs="Cambria" w:hint="eastAsia"/>
          <w:b/>
          <w:bCs/>
          <w:sz w:val="24"/>
          <w:szCs w:val="24"/>
          <w:lang w:eastAsia="ko-KR"/>
        </w:rPr>
        <w:t xml:space="preserve">eh Region Based on Sediment Characterization </w:t>
      </w:r>
      <w:r w:rsidR="00261707">
        <w:rPr>
          <w:rFonts w:ascii="Cambria" w:eastAsia="Malgun Gothic" w:hAnsi="Cambria" w:cs="Cambria"/>
          <w:b/>
          <w:bCs/>
          <w:sz w:val="24"/>
          <w:szCs w:val="24"/>
          <w:lang w:eastAsia="ko-KR"/>
        </w:rPr>
        <w:t>Using</w:t>
      </w:r>
      <w:r w:rsidR="00261707">
        <w:rPr>
          <w:rFonts w:ascii="Cambria" w:eastAsia="Malgun Gothic" w:hAnsi="Cambria" w:cs="Cambria" w:hint="eastAsia"/>
          <w:b/>
          <w:bCs/>
          <w:sz w:val="24"/>
          <w:szCs w:val="24"/>
          <w:lang w:eastAsia="ko-KR"/>
        </w:rPr>
        <w:t xml:space="preserve"> Logging Data</w:t>
      </w:r>
    </w:p>
    <w:p w14:paraId="6CDF9AA8" w14:textId="77777777" w:rsidR="001402E9" w:rsidRDefault="001402E9">
      <w:pPr>
        <w:spacing w:line="282" w:lineRule="exact"/>
        <w:rPr>
          <w:sz w:val="24"/>
          <w:szCs w:val="24"/>
        </w:rPr>
      </w:pPr>
    </w:p>
    <w:p w14:paraId="3D8B3C4A" w14:textId="012CEA23" w:rsidR="007B7824" w:rsidRPr="001E35C4" w:rsidRDefault="007B7824" w:rsidP="007B7824">
      <w:pPr>
        <w:ind w:left="6"/>
        <w:rPr>
          <w:sz w:val="20"/>
          <w:szCs w:val="20"/>
          <w:vertAlign w:val="superscript"/>
        </w:rPr>
      </w:pPr>
      <w:r>
        <w:rPr>
          <w:rFonts w:ascii="Cambria" w:eastAsia="Cambria" w:hAnsi="Cambria" w:cs="Cambria"/>
          <w:sz w:val="20"/>
          <w:szCs w:val="20"/>
        </w:rPr>
        <w:t>Tarmizi</w:t>
      </w:r>
      <w:r>
        <w:rPr>
          <w:rFonts w:ascii="Cambria" w:eastAsia="Cambria" w:hAnsi="Cambria" w:cs="Cambria"/>
          <w:sz w:val="20"/>
          <w:szCs w:val="20"/>
          <w:vertAlign w:val="superscript"/>
        </w:rPr>
        <w:t>1</w:t>
      </w:r>
      <w:r w:rsidR="007F722B">
        <w:rPr>
          <w:rFonts w:ascii="Cambria" w:eastAsia="Cambria" w:hAnsi="Cambria" w:cs="Cambria"/>
          <w:sz w:val="20"/>
          <w:szCs w:val="20"/>
          <w:vertAlign w:val="superscript"/>
        </w:rPr>
        <w:t>*</w:t>
      </w:r>
      <w:r>
        <w:rPr>
          <w:rFonts w:ascii="Cambria" w:eastAsia="Cambria" w:hAnsi="Cambria" w:cs="Cambria"/>
          <w:sz w:val="20"/>
          <w:szCs w:val="20"/>
        </w:rPr>
        <w:t>, Layna Miska</w:t>
      </w:r>
      <w:r>
        <w:rPr>
          <w:rFonts w:ascii="Cambria" w:eastAsia="Cambria" w:hAnsi="Cambria" w:cs="Cambria"/>
          <w:sz w:val="20"/>
          <w:szCs w:val="20"/>
          <w:vertAlign w:val="superscript"/>
        </w:rPr>
        <w:t>1</w:t>
      </w:r>
      <w:r>
        <w:rPr>
          <w:rFonts w:ascii="Cambria" w:eastAsia="Cambria" w:hAnsi="Cambria" w:cs="Cambria"/>
          <w:sz w:val="20"/>
          <w:szCs w:val="20"/>
        </w:rPr>
        <w:t>, Muhammad Syukri</w:t>
      </w:r>
      <w:r>
        <w:rPr>
          <w:rFonts w:ascii="Cambria" w:eastAsia="Cambria" w:hAnsi="Cambria" w:cs="Cambria"/>
          <w:sz w:val="20"/>
          <w:szCs w:val="20"/>
          <w:vertAlign w:val="superscript"/>
        </w:rPr>
        <w:t>2</w:t>
      </w:r>
      <w:r>
        <w:rPr>
          <w:rFonts w:ascii="Cambria" w:eastAsia="Cambria" w:hAnsi="Cambria" w:cs="Cambria"/>
          <w:sz w:val="20"/>
          <w:szCs w:val="20"/>
        </w:rPr>
        <w:t xml:space="preserve">, </w:t>
      </w:r>
      <w:proofErr w:type="spellStart"/>
      <w:r>
        <w:rPr>
          <w:rFonts w:ascii="Cambria" w:eastAsia="Cambria" w:hAnsi="Cambria" w:cs="Cambria"/>
          <w:sz w:val="20"/>
          <w:szCs w:val="20"/>
        </w:rPr>
        <w:t>Zahratul</w:t>
      </w:r>
      <w:proofErr w:type="spellEnd"/>
      <w:r>
        <w:rPr>
          <w:rFonts w:ascii="Cambria" w:eastAsia="Cambria" w:hAnsi="Cambria" w:cs="Cambria"/>
          <w:sz w:val="20"/>
          <w:szCs w:val="20"/>
        </w:rPr>
        <w:t xml:space="preserve"> Maghfirah</w:t>
      </w:r>
      <w:r w:rsidRPr="0079389E">
        <w:rPr>
          <w:rFonts w:ascii="Cambria" w:eastAsia="Cambria" w:hAnsi="Cambria" w:cs="Cambria"/>
          <w:sz w:val="20"/>
          <w:szCs w:val="20"/>
          <w:vertAlign w:val="superscript"/>
        </w:rPr>
        <w:t>1</w:t>
      </w:r>
      <w:r>
        <w:rPr>
          <w:rFonts w:ascii="Cambria" w:eastAsia="Cambria" w:hAnsi="Cambria" w:cs="Cambria"/>
          <w:sz w:val="20"/>
          <w:szCs w:val="20"/>
        </w:rPr>
        <w:t>, Tika Hapsari</w:t>
      </w:r>
      <w:r>
        <w:rPr>
          <w:rFonts w:ascii="Cambria" w:eastAsia="Cambria" w:hAnsi="Cambria" w:cs="Cambria"/>
          <w:sz w:val="20"/>
          <w:szCs w:val="20"/>
          <w:vertAlign w:val="superscript"/>
        </w:rPr>
        <w:t>3</w:t>
      </w:r>
      <w:r>
        <w:rPr>
          <w:rFonts w:ascii="Cambria" w:eastAsia="Cambria" w:hAnsi="Cambria" w:cs="Cambria"/>
          <w:sz w:val="20"/>
          <w:szCs w:val="20"/>
        </w:rPr>
        <w:t>,</w:t>
      </w:r>
      <w:r w:rsidRPr="00F968B7">
        <w:rPr>
          <w:rFonts w:ascii="Cambria" w:eastAsia="Cambria" w:hAnsi="Cambria" w:cs="Cambria"/>
          <w:sz w:val="20"/>
          <w:szCs w:val="20"/>
        </w:rPr>
        <w:t xml:space="preserve"> </w:t>
      </w:r>
      <w:r>
        <w:rPr>
          <w:rFonts w:ascii="Cambria" w:eastAsia="Cambria" w:hAnsi="Cambria" w:cs="Cambria"/>
          <w:sz w:val="20"/>
          <w:szCs w:val="20"/>
        </w:rPr>
        <w:t>Dian Darisma</w:t>
      </w:r>
      <w:r>
        <w:rPr>
          <w:rFonts w:ascii="Cambria" w:eastAsia="Cambria" w:hAnsi="Cambria" w:cs="Cambria"/>
          <w:sz w:val="20"/>
          <w:szCs w:val="20"/>
          <w:vertAlign w:val="superscript"/>
        </w:rPr>
        <w:t>1</w:t>
      </w:r>
      <w:r>
        <w:rPr>
          <w:rFonts w:ascii="Cambria" w:eastAsia="Cambria" w:hAnsi="Cambria" w:cs="Cambria"/>
          <w:sz w:val="20"/>
          <w:szCs w:val="20"/>
        </w:rPr>
        <w:t>, and Ikhlas</w:t>
      </w:r>
      <w:r>
        <w:rPr>
          <w:rFonts w:ascii="Cambria" w:eastAsia="Cambria" w:hAnsi="Cambria" w:cs="Cambria"/>
          <w:sz w:val="20"/>
          <w:szCs w:val="20"/>
          <w:vertAlign w:val="superscript"/>
        </w:rPr>
        <w:t>4</w:t>
      </w:r>
    </w:p>
    <w:p w14:paraId="14F31FDD" w14:textId="77777777" w:rsidR="001402E9" w:rsidRDefault="001402E9">
      <w:pPr>
        <w:spacing w:line="136" w:lineRule="exact"/>
        <w:rPr>
          <w:sz w:val="24"/>
          <w:szCs w:val="24"/>
        </w:rPr>
      </w:pPr>
    </w:p>
    <w:p w14:paraId="4E1A2F5C" w14:textId="42175794" w:rsidR="001402E9" w:rsidRDefault="0003312B">
      <w:pPr>
        <w:ind w:left="6"/>
        <w:rPr>
          <w:sz w:val="20"/>
          <w:szCs w:val="20"/>
        </w:rPr>
      </w:pPr>
      <w:r w:rsidRPr="007F722B">
        <w:rPr>
          <w:rFonts w:ascii="Cambria" w:eastAsia="Cambria" w:hAnsi="Cambria" w:cs="Cambria"/>
          <w:i/>
          <w:iCs/>
          <w:sz w:val="15"/>
          <w:szCs w:val="15"/>
          <w:vertAlign w:val="superscript"/>
        </w:rPr>
        <w:t>1</w:t>
      </w:r>
      <w:r w:rsidR="00BF0C88">
        <w:rPr>
          <w:rFonts w:ascii="Cambria" w:eastAsia="Cambria" w:hAnsi="Cambria" w:cs="Cambria"/>
          <w:i/>
          <w:iCs/>
          <w:sz w:val="15"/>
          <w:szCs w:val="15"/>
        </w:rPr>
        <w:t>Department of Geophysical Engineering</w:t>
      </w:r>
      <w:r>
        <w:rPr>
          <w:rFonts w:ascii="Cambria" w:eastAsia="Cambria" w:hAnsi="Cambria" w:cs="Cambria"/>
          <w:i/>
          <w:iCs/>
          <w:sz w:val="15"/>
          <w:szCs w:val="15"/>
        </w:rPr>
        <w:t xml:space="preserve">, </w:t>
      </w:r>
      <w:r w:rsidR="00BF0C88">
        <w:rPr>
          <w:rFonts w:ascii="Cambria" w:eastAsia="Cambria" w:hAnsi="Cambria" w:cs="Cambria"/>
          <w:i/>
          <w:iCs/>
          <w:sz w:val="15"/>
          <w:szCs w:val="15"/>
        </w:rPr>
        <w:t>Universitas Syiah Kuala</w:t>
      </w:r>
    </w:p>
    <w:p w14:paraId="5D97C099" w14:textId="77777777" w:rsidR="001402E9" w:rsidRDefault="001402E9">
      <w:pPr>
        <w:spacing w:line="25" w:lineRule="exact"/>
        <w:rPr>
          <w:sz w:val="24"/>
          <w:szCs w:val="24"/>
        </w:rPr>
      </w:pPr>
    </w:p>
    <w:p w14:paraId="21C4A82B" w14:textId="6A99F269" w:rsidR="001402E9" w:rsidRDefault="0003312B">
      <w:pPr>
        <w:ind w:left="6"/>
        <w:rPr>
          <w:sz w:val="20"/>
          <w:szCs w:val="20"/>
        </w:rPr>
      </w:pPr>
      <w:r w:rsidRPr="007F722B">
        <w:rPr>
          <w:rFonts w:ascii="Cambria" w:eastAsia="Cambria" w:hAnsi="Cambria" w:cs="Cambria"/>
          <w:i/>
          <w:iCs/>
          <w:sz w:val="15"/>
          <w:szCs w:val="15"/>
          <w:vertAlign w:val="superscript"/>
        </w:rPr>
        <w:t>2</w:t>
      </w:r>
      <w:r w:rsidR="00BF0C88">
        <w:rPr>
          <w:rFonts w:ascii="Cambria" w:eastAsia="Cambria" w:hAnsi="Cambria" w:cs="Cambria"/>
          <w:i/>
          <w:iCs/>
          <w:sz w:val="15"/>
          <w:szCs w:val="15"/>
        </w:rPr>
        <w:t>Department of Physics</w:t>
      </w:r>
      <w:r>
        <w:rPr>
          <w:rFonts w:ascii="Cambria" w:eastAsia="Cambria" w:hAnsi="Cambria" w:cs="Cambria"/>
          <w:i/>
          <w:iCs/>
          <w:sz w:val="15"/>
          <w:szCs w:val="15"/>
        </w:rPr>
        <w:t xml:space="preserve">, </w:t>
      </w:r>
      <w:r w:rsidR="00BF0C88">
        <w:rPr>
          <w:rFonts w:ascii="Cambria" w:eastAsia="Cambria" w:hAnsi="Cambria" w:cs="Cambria"/>
          <w:i/>
          <w:iCs/>
          <w:sz w:val="15"/>
          <w:szCs w:val="15"/>
        </w:rPr>
        <w:t>Universitas Syiah Kuala</w:t>
      </w:r>
    </w:p>
    <w:p w14:paraId="10743365" w14:textId="77777777" w:rsidR="001402E9" w:rsidRDefault="001402E9">
      <w:pPr>
        <w:spacing w:line="13" w:lineRule="exact"/>
        <w:rPr>
          <w:sz w:val="24"/>
          <w:szCs w:val="24"/>
        </w:rPr>
      </w:pPr>
    </w:p>
    <w:p w14:paraId="54E45EE4" w14:textId="1AEC2EDF" w:rsidR="001402E9" w:rsidRDefault="0003312B">
      <w:pPr>
        <w:ind w:left="6"/>
        <w:rPr>
          <w:rFonts w:ascii="Cambria" w:eastAsia="Cambria" w:hAnsi="Cambria" w:cs="Cambria"/>
          <w:i/>
          <w:iCs/>
          <w:sz w:val="15"/>
          <w:szCs w:val="15"/>
        </w:rPr>
      </w:pPr>
      <w:r w:rsidRPr="007F722B">
        <w:rPr>
          <w:rFonts w:ascii="Cambria" w:eastAsia="Cambria" w:hAnsi="Cambria" w:cs="Cambria"/>
          <w:i/>
          <w:iCs/>
          <w:sz w:val="15"/>
          <w:szCs w:val="15"/>
          <w:vertAlign w:val="superscript"/>
        </w:rPr>
        <w:t>3</w:t>
      </w:r>
      <w:r w:rsidR="00BF0C88">
        <w:rPr>
          <w:rFonts w:ascii="Cambria" w:eastAsia="Cambria" w:hAnsi="Cambria" w:cs="Cambria"/>
          <w:i/>
          <w:iCs/>
          <w:sz w:val="15"/>
          <w:szCs w:val="15"/>
        </w:rPr>
        <w:t>Department of Geological Engineering</w:t>
      </w:r>
      <w:r>
        <w:rPr>
          <w:rFonts w:ascii="Cambria" w:eastAsia="Cambria" w:hAnsi="Cambria" w:cs="Cambria"/>
          <w:i/>
          <w:iCs/>
          <w:sz w:val="15"/>
          <w:szCs w:val="15"/>
        </w:rPr>
        <w:t xml:space="preserve">, </w:t>
      </w:r>
      <w:r w:rsidR="00BF0C88">
        <w:rPr>
          <w:rFonts w:ascii="Cambria" w:eastAsia="Cambria" w:hAnsi="Cambria" w:cs="Cambria"/>
          <w:i/>
          <w:iCs/>
          <w:sz w:val="15"/>
          <w:szCs w:val="15"/>
        </w:rPr>
        <w:t>Universitas Syiah</w:t>
      </w:r>
    </w:p>
    <w:p w14:paraId="7FEC131A" w14:textId="14879964" w:rsidR="002D7316" w:rsidRDefault="002D7316">
      <w:pPr>
        <w:ind w:left="6"/>
        <w:rPr>
          <w:rFonts w:ascii="Cambria" w:eastAsia="Cambria" w:hAnsi="Cambria" w:cs="Cambria"/>
          <w:i/>
          <w:iCs/>
          <w:sz w:val="15"/>
          <w:szCs w:val="15"/>
        </w:rPr>
      </w:pPr>
      <w:r w:rsidRPr="007F722B">
        <w:rPr>
          <w:rFonts w:ascii="Cambria" w:eastAsia="Cambria" w:hAnsi="Cambria" w:cs="Cambria"/>
          <w:i/>
          <w:iCs/>
          <w:sz w:val="15"/>
          <w:szCs w:val="15"/>
          <w:vertAlign w:val="superscript"/>
        </w:rPr>
        <w:t>4</w:t>
      </w:r>
      <w:r w:rsidRPr="007F722B">
        <w:rPr>
          <w:rFonts w:ascii="Cambria" w:eastAsia="Cambria" w:hAnsi="Cambria" w:cs="Cambria"/>
          <w:i/>
          <w:iCs/>
          <w:sz w:val="15"/>
          <w:szCs w:val="15"/>
        </w:rPr>
        <w:t>Aceh Energy and Mineral Res</w:t>
      </w:r>
      <w:r w:rsidR="007F722B" w:rsidRPr="007F722B">
        <w:rPr>
          <w:rFonts w:ascii="Cambria" w:eastAsia="Cambria" w:hAnsi="Cambria" w:cs="Cambria"/>
          <w:i/>
          <w:iCs/>
          <w:sz w:val="15"/>
          <w:szCs w:val="15"/>
        </w:rPr>
        <w:t>ources Service</w:t>
      </w:r>
    </w:p>
    <w:p w14:paraId="4773777D" w14:textId="77777777" w:rsidR="007F722B" w:rsidRDefault="007F722B">
      <w:pPr>
        <w:ind w:left="6"/>
        <w:rPr>
          <w:sz w:val="15"/>
          <w:szCs w:val="15"/>
        </w:rPr>
      </w:pPr>
    </w:p>
    <w:p w14:paraId="4757C737" w14:textId="4D296DDB" w:rsidR="007F722B" w:rsidRPr="007F722B" w:rsidRDefault="007F722B">
      <w:pPr>
        <w:ind w:left="6"/>
        <w:rPr>
          <w:sz w:val="15"/>
          <w:szCs w:val="15"/>
        </w:rPr>
      </w:pPr>
      <w:r>
        <w:rPr>
          <w:sz w:val="15"/>
          <w:szCs w:val="15"/>
        </w:rPr>
        <w:t>*</w:t>
      </w:r>
      <w:r w:rsidRPr="007F722B">
        <w:rPr>
          <w:i/>
          <w:iCs/>
          <w:sz w:val="15"/>
          <w:szCs w:val="15"/>
        </w:rPr>
        <w:t xml:space="preserve">Corresponding author: </w:t>
      </w:r>
      <w:r w:rsidRPr="007F722B">
        <w:rPr>
          <w:rFonts w:ascii="Cambria" w:eastAsia="Cambria" w:hAnsi="Cambria" w:cs="Cambria"/>
          <w:i/>
          <w:iCs/>
          <w:sz w:val="15"/>
          <w:szCs w:val="15"/>
        </w:rPr>
        <w:t>tarmizi_hasyem@usk.ac.id</w:t>
      </w:r>
    </w:p>
    <w:p w14:paraId="58192951" w14:textId="5AB1586D" w:rsidR="001402E9" w:rsidRDefault="002A5617">
      <w:pPr>
        <w:spacing w:line="20" w:lineRule="exact"/>
        <w:rPr>
          <w:sz w:val="24"/>
          <w:szCs w:val="24"/>
        </w:rPr>
      </w:pPr>
      <w:r>
        <w:rPr>
          <w:noProof/>
          <w:sz w:val="24"/>
          <w:szCs w:val="24"/>
        </w:rPr>
        <mc:AlternateContent>
          <mc:Choice Requires="wps">
            <w:drawing>
              <wp:anchor distT="0" distB="0" distL="0" distR="0" simplePos="0" relativeHeight="251661312" behindDoc="0" locked="0" layoutInCell="0" allowOverlap="1" wp14:anchorId="3D211FAD" wp14:editId="0B190A6B">
                <wp:simplePos x="0" y="0"/>
                <wp:positionH relativeFrom="column">
                  <wp:posOffset>0</wp:posOffset>
                </wp:positionH>
                <wp:positionV relativeFrom="paragraph">
                  <wp:posOffset>158750</wp:posOffset>
                </wp:positionV>
                <wp:extent cx="6125845" cy="0"/>
                <wp:effectExtent l="5715" t="10795" r="12065" b="8255"/>
                <wp:wrapNone/>
                <wp:docPr id="1635342584"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58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CAF91" id="Shape 11"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2.5pt" to="482.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7lrwEAAEgDAAAOAAAAZHJzL2Uyb0RvYy54bWysU8Fu2zAMvQ/YPwi6L3aCpei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" o:allowincell="f" strokeweight=".16931mm"/>
            </w:pict>
          </mc:Fallback>
        </mc:AlternateContent>
      </w:r>
    </w:p>
    <w:p w14:paraId="5852F61F" w14:textId="77777777" w:rsidR="001402E9" w:rsidRDefault="001402E9">
      <w:pPr>
        <w:sectPr w:rsidR="001402E9" w:rsidSect="00AD242C">
          <w:footerReference w:type="default" r:id="rId11"/>
          <w:pgSz w:w="11900" w:h="16840"/>
          <w:pgMar w:top="451" w:right="1124" w:bottom="21" w:left="1134" w:header="0" w:footer="0" w:gutter="0"/>
          <w:cols w:space="720" w:equalWidth="0">
            <w:col w:w="9646"/>
          </w:cols>
          <w:docGrid w:linePitch="299"/>
        </w:sectPr>
      </w:pPr>
    </w:p>
    <w:p w14:paraId="01B8DA1C" w14:textId="65BD6625" w:rsidR="001402E9" w:rsidRDefault="001402E9">
      <w:pPr>
        <w:spacing w:line="200" w:lineRule="exact"/>
        <w:rPr>
          <w:sz w:val="24"/>
          <w:szCs w:val="24"/>
        </w:rPr>
      </w:pPr>
    </w:p>
    <w:p w14:paraId="2B94054B" w14:textId="77777777" w:rsidR="001402E9" w:rsidRDefault="001402E9">
      <w:pPr>
        <w:spacing w:line="294" w:lineRule="exact"/>
        <w:rPr>
          <w:sz w:val="24"/>
          <w:szCs w:val="24"/>
        </w:rPr>
      </w:pPr>
    </w:p>
    <w:p w14:paraId="689BCCA9" w14:textId="77777777" w:rsidR="001402E9" w:rsidRDefault="0003312B">
      <w:pPr>
        <w:ind w:left="6"/>
        <w:rPr>
          <w:sz w:val="20"/>
          <w:szCs w:val="20"/>
        </w:rPr>
      </w:pPr>
      <w:r>
        <w:rPr>
          <w:rFonts w:ascii="Cambria" w:eastAsia="Cambria" w:hAnsi="Cambria" w:cs="Cambria"/>
          <w:sz w:val="18"/>
          <w:szCs w:val="18"/>
        </w:rPr>
        <w:t xml:space="preserve">A R T I C L </w:t>
      </w:r>
      <w:proofErr w:type="gramStart"/>
      <w:r>
        <w:rPr>
          <w:rFonts w:ascii="Cambria" w:eastAsia="Cambria" w:hAnsi="Cambria" w:cs="Cambria"/>
          <w:sz w:val="18"/>
          <w:szCs w:val="18"/>
        </w:rPr>
        <w:t>E  I</w:t>
      </w:r>
      <w:proofErr w:type="gramEnd"/>
      <w:r>
        <w:rPr>
          <w:rFonts w:ascii="Cambria" w:eastAsia="Cambria" w:hAnsi="Cambria" w:cs="Cambria"/>
          <w:sz w:val="18"/>
          <w:szCs w:val="18"/>
        </w:rPr>
        <w:t xml:space="preserve"> N F O</w:t>
      </w:r>
    </w:p>
    <w:p w14:paraId="3C076C00" w14:textId="087963F4" w:rsidR="001402E9" w:rsidRDefault="002A5617">
      <w:pPr>
        <w:spacing w:line="20" w:lineRule="exact"/>
        <w:rPr>
          <w:sz w:val="24"/>
          <w:szCs w:val="24"/>
        </w:rPr>
      </w:pPr>
      <w:r>
        <w:rPr>
          <w:noProof/>
          <w:sz w:val="24"/>
          <w:szCs w:val="24"/>
        </w:rPr>
        <mc:AlternateContent>
          <mc:Choice Requires="wps">
            <w:drawing>
              <wp:anchor distT="0" distB="0" distL="0" distR="0" simplePos="0" relativeHeight="251662336" behindDoc="0" locked="0" layoutInCell="0" allowOverlap="1" wp14:anchorId="3AC90F02" wp14:editId="3821EC77">
                <wp:simplePos x="0" y="0"/>
                <wp:positionH relativeFrom="column">
                  <wp:posOffset>0</wp:posOffset>
                </wp:positionH>
                <wp:positionV relativeFrom="paragraph">
                  <wp:posOffset>41910</wp:posOffset>
                </wp:positionV>
                <wp:extent cx="2011680" cy="0"/>
                <wp:effectExtent l="5715" t="11430" r="11430" b="7620"/>
                <wp:wrapNone/>
                <wp:docPr id="1588079991"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D6EDA" id="Shape 12"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3pt" to="158.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" o:allowincell="f" strokeweight=".16931mm"/>
            </w:pict>
          </mc:Fallback>
        </mc:AlternateContent>
      </w:r>
    </w:p>
    <w:p w14:paraId="03C71877" w14:textId="77777777" w:rsidR="001402E9" w:rsidRDefault="001402E9">
      <w:pPr>
        <w:spacing w:line="96" w:lineRule="exact"/>
        <w:rPr>
          <w:sz w:val="24"/>
          <w:szCs w:val="24"/>
        </w:rPr>
      </w:pPr>
    </w:p>
    <w:p w14:paraId="08024641" w14:textId="77777777" w:rsidR="001402E9" w:rsidRDefault="0003312B">
      <w:pPr>
        <w:ind w:left="6"/>
        <w:rPr>
          <w:sz w:val="20"/>
          <w:szCs w:val="20"/>
        </w:rPr>
      </w:pPr>
      <w:r>
        <w:rPr>
          <w:rFonts w:ascii="Cambria" w:eastAsia="Cambria" w:hAnsi="Cambria" w:cs="Cambria"/>
          <w:i/>
          <w:iCs/>
          <w:sz w:val="18"/>
          <w:szCs w:val="18"/>
        </w:rPr>
        <w:t>Article history:</w:t>
      </w:r>
    </w:p>
    <w:p w14:paraId="5A4DE7DB" w14:textId="77777777" w:rsidR="001402E9" w:rsidRDefault="001402E9">
      <w:pPr>
        <w:spacing w:line="14" w:lineRule="exact"/>
        <w:rPr>
          <w:sz w:val="24"/>
          <w:szCs w:val="24"/>
        </w:rPr>
      </w:pPr>
    </w:p>
    <w:p w14:paraId="79C497E5" w14:textId="77777777" w:rsidR="001402E9" w:rsidRDefault="0003312B">
      <w:pPr>
        <w:ind w:left="6"/>
        <w:rPr>
          <w:sz w:val="20"/>
          <w:szCs w:val="20"/>
        </w:rPr>
      </w:pPr>
      <w:r>
        <w:rPr>
          <w:rFonts w:ascii="Cambria" w:eastAsia="Cambria" w:hAnsi="Cambria" w:cs="Cambria"/>
          <w:sz w:val="18"/>
          <w:szCs w:val="18"/>
        </w:rPr>
        <w:t>Received</w:t>
      </w:r>
    </w:p>
    <w:p w14:paraId="06041625" w14:textId="77777777" w:rsidR="001402E9" w:rsidRDefault="0003312B">
      <w:pPr>
        <w:ind w:left="6"/>
        <w:rPr>
          <w:sz w:val="20"/>
          <w:szCs w:val="20"/>
        </w:rPr>
      </w:pPr>
      <w:r>
        <w:rPr>
          <w:rFonts w:ascii="Cambria" w:eastAsia="Cambria" w:hAnsi="Cambria" w:cs="Cambria"/>
          <w:sz w:val="18"/>
          <w:szCs w:val="18"/>
        </w:rPr>
        <w:t>Accepted</w:t>
      </w:r>
    </w:p>
    <w:p w14:paraId="65D236EC" w14:textId="77777777" w:rsidR="001402E9" w:rsidRDefault="0003312B">
      <w:pPr>
        <w:ind w:left="6"/>
        <w:rPr>
          <w:sz w:val="20"/>
          <w:szCs w:val="20"/>
        </w:rPr>
      </w:pPr>
      <w:r>
        <w:rPr>
          <w:rFonts w:ascii="Cambria" w:eastAsia="Cambria" w:hAnsi="Cambria" w:cs="Cambria"/>
          <w:sz w:val="18"/>
          <w:szCs w:val="18"/>
        </w:rPr>
        <w:t>Available online</w:t>
      </w:r>
    </w:p>
    <w:p w14:paraId="4C91DF63" w14:textId="61D1AAE7" w:rsidR="001402E9" w:rsidRDefault="002A5617">
      <w:pPr>
        <w:spacing w:line="20" w:lineRule="exact"/>
        <w:rPr>
          <w:sz w:val="24"/>
          <w:szCs w:val="24"/>
        </w:rPr>
      </w:pPr>
      <w:r>
        <w:rPr>
          <w:noProof/>
          <w:sz w:val="24"/>
          <w:szCs w:val="24"/>
        </w:rPr>
        <mc:AlternateContent>
          <mc:Choice Requires="wps">
            <w:drawing>
              <wp:anchor distT="0" distB="0" distL="0" distR="0" simplePos="0" relativeHeight="251663360" behindDoc="0" locked="0" layoutInCell="0" allowOverlap="1" wp14:anchorId="4E518D6D" wp14:editId="0AC27A12">
                <wp:simplePos x="0" y="0"/>
                <wp:positionH relativeFrom="column">
                  <wp:posOffset>0</wp:posOffset>
                </wp:positionH>
                <wp:positionV relativeFrom="paragraph">
                  <wp:posOffset>4445</wp:posOffset>
                </wp:positionV>
                <wp:extent cx="2011680" cy="0"/>
                <wp:effectExtent l="5715" t="11430" r="11430" b="7620"/>
                <wp:wrapNone/>
                <wp:docPr id="755897419"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7C060" id="Shape 13" o:spid="_x0000_s1026" style="position:absolute;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5pt" to="158.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" o:allowincell="f" strokeweight=".48pt"/>
            </w:pict>
          </mc:Fallback>
        </mc:AlternateContent>
      </w:r>
    </w:p>
    <w:p w14:paraId="1333C923" w14:textId="77777777" w:rsidR="001402E9" w:rsidRDefault="001402E9">
      <w:pPr>
        <w:spacing w:line="35" w:lineRule="exact"/>
        <w:rPr>
          <w:sz w:val="24"/>
          <w:szCs w:val="24"/>
        </w:rPr>
      </w:pPr>
    </w:p>
    <w:p w14:paraId="44B7F3F8" w14:textId="77777777" w:rsidR="001402E9" w:rsidRDefault="0003312B">
      <w:pPr>
        <w:ind w:left="6"/>
        <w:rPr>
          <w:sz w:val="20"/>
          <w:szCs w:val="20"/>
        </w:rPr>
      </w:pPr>
      <w:r>
        <w:rPr>
          <w:rFonts w:ascii="Cambria" w:eastAsia="Cambria" w:hAnsi="Cambria" w:cs="Cambria"/>
          <w:i/>
          <w:iCs/>
          <w:sz w:val="18"/>
          <w:szCs w:val="18"/>
        </w:rPr>
        <w:t>Keywords:</w:t>
      </w:r>
    </w:p>
    <w:p w14:paraId="60174A08" w14:textId="77777777" w:rsidR="001402E9" w:rsidRDefault="001402E9">
      <w:pPr>
        <w:spacing w:line="14" w:lineRule="exact"/>
        <w:rPr>
          <w:sz w:val="24"/>
          <w:szCs w:val="24"/>
        </w:rPr>
      </w:pPr>
    </w:p>
    <w:p w14:paraId="7880060B" w14:textId="0CECFD49" w:rsidR="001402E9" w:rsidRDefault="00F81DFD">
      <w:pPr>
        <w:ind w:left="6"/>
        <w:rPr>
          <w:sz w:val="20"/>
          <w:szCs w:val="20"/>
        </w:rPr>
      </w:pPr>
      <w:r>
        <w:rPr>
          <w:rFonts w:ascii="Cambria" w:eastAsia="Cambria" w:hAnsi="Cambria" w:cs="Cambria"/>
          <w:sz w:val="18"/>
          <w:szCs w:val="18"/>
        </w:rPr>
        <w:t>Subsidence</w:t>
      </w:r>
    </w:p>
    <w:p w14:paraId="6274DED6" w14:textId="7AF138B9" w:rsidR="001402E9" w:rsidRDefault="00F81DFD">
      <w:pPr>
        <w:ind w:left="6"/>
        <w:rPr>
          <w:rFonts w:ascii="Cambria" w:eastAsia="Cambria" w:hAnsi="Cambria" w:cs="Cambria"/>
          <w:sz w:val="18"/>
          <w:szCs w:val="18"/>
        </w:rPr>
      </w:pPr>
      <w:r>
        <w:rPr>
          <w:rFonts w:ascii="Cambria" w:eastAsia="Cambria" w:hAnsi="Cambria" w:cs="Cambria"/>
          <w:sz w:val="18"/>
          <w:szCs w:val="18"/>
        </w:rPr>
        <w:t>Sediment</w:t>
      </w:r>
    </w:p>
    <w:p w14:paraId="6931E570" w14:textId="01F9F0E0" w:rsidR="00F81DFD" w:rsidRDefault="00F81DFD">
      <w:pPr>
        <w:ind w:left="6"/>
        <w:rPr>
          <w:sz w:val="20"/>
          <w:szCs w:val="20"/>
        </w:rPr>
      </w:pPr>
      <w:r>
        <w:rPr>
          <w:rFonts w:ascii="Cambria" w:eastAsia="Cambria" w:hAnsi="Cambria" w:cs="Cambria"/>
          <w:sz w:val="18"/>
          <w:szCs w:val="18"/>
        </w:rPr>
        <w:t>Logging Data</w:t>
      </w:r>
    </w:p>
    <w:p w14:paraId="3895A7E9" w14:textId="77777777" w:rsidR="001402E9" w:rsidRDefault="001402E9">
      <w:pPr>
        <w:spacing w:line="12" w:lineRule="exact"/>
        <w:rPr>
          <w:sz w:val="24"/>
          <w:szCs w:val="24"/>
        </w:rPr>
      </w:pPr>
    </w:p>
    <w:p w14:paraId="14E11F48" w14:textId="0239C872" w:rsidR="001402E9" w:rsidRDefault="002A5617">
      <w:pPr>
        <w:spacing w:line="20" w:lineRule="exact"/>
        <w:rPr>
          <w:sz w:val="24"/>
          <w:szCs w:val="24"/>
        </w:rPr>
      </w:pPr>
      <w:r>
        <w:rPr>
          <w:noProof/>
          <w:sz w:val="24"/>
          <w:szCs w:val="24"/>
        </w:rPr>
        <mc:AlternateContent>
          <mc:Choice Requires="wps">
            <w:drawing>
              <wp:anchor distT="0" distB="0" distL="0" distR="0" simplePos="0" relativeHeight="251664384" behindDoc="0" locked="0" layoutInCell="0" allowOverlap="1" wp14:anchorId="29AB764D" wp14:editId="52D64C4B">
                <wp:simplePos x="0" y="0"/>
                <wp:positionH relativeFrom="column">
                  <wp:posOffset>0</wp:posOffset>
                </wp:positionH>
                <wp:positionV relativeFrom="paragraph">
                  <wp:posOffset>6985</wp:posOffset>
                </wp:positionV>
                <wp:extent cx="2011680" cy="0"/>
                <wp:effectExtent l="5715" t="10795" r="11430" b="8255"/>
                <wp:wrapNone/>
                <wp:docPr id="846809620"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83418" id="Shape 14" o:spid="_x0000_s1026" style="position:absolute;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55pt" to="15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" o:allowincell="f" strokeweight=".48pt"/>
            </w:pict>
          </mc:Fallback>
        </mc:AlternateContent>
      </w:r>
    </w:p>
    <w:p w14:paraId="1B79D7F0" w14:textId="642E0186" w:rsidR="001402E9" w:rsidRDefault="00C33344">
      <w:pPr>
        <w:spacing w:line="20" w:lineRule="exact"/>
        <w:rPr>
          <w:sz w:val="24"/>
          <w:szCs w:val="24"/>
        </w:rPr>
      </w:pPr>
      <w:r>
        <w:rPr>
          <w:noProof/>
          <w:sz w:val="24"/>
          <w:szCs w:val="24"/>
        </w:rPr>
        <w:drawing>
          <wp:anchor distT="0" distB="0" distL="114300" distR="114300" simplePos="0" relativeHeight="251652096" behindDoc="1" locked="0" layoutInCell="0" allowOverlap="1" wp14:anchorId="4693BB4D" wp14:editId="07AFB186">
            <wp:simplePos x="0" y="0"/>
            <wp:positionH relativeFrom="column">
              <wp:posOffset>2286635</wp:posOffset>
            </wp:positionH>
            <wp:positionV relativeFrom="paragraph">
              <wp:posOffset>1611792</wp:posOffset>
            </wp:positionV>
            <wp:extent cx="3840480" cy="1460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3840480" cy="146050"/>
                    </a:xfrm>
                    <a:prstGeom prst="rect">
                      <a:avLst/>
                    </a:prstGeom>
                    <a:noFill/>
                  </pic:spPr>
                </pic:pic>
              </a:graphicData>
            </a:graphic>
          </wp:anchor>
        </w:drawing>
      </w:r>
      <w:r w:rsidR="0003312B">
        <w:rPr>
          <w:sz w:val="24"/>
          <w:szCs w:val="24"/>
        </w:rPr>
        <w:br w:type="column"/>
      </w:r>
    </w:p>
    <w:p w14:paraId="2C5DD04E" w14:textId="77777777" w:rsidR="001402E9" w:rsidRDefault="001402E9">
      <w:pPr>
        <w:spacing w:line="200" w:lineRule="exact"/>
        <w:rPr>
          <w:sz w:val="24"/>
          <w:szCs w:val="24"/>
        </w:rPr>
      </w:pPr>
    </w:p>
    <w:p w14:paraId="260D0A11" w14:textId="77777777" w:rsidR="001402E9" w:rsidRDefault="001402E9">
      <w:pPr>
        <w:spacing w:line="274" w:lineRule="exact"/>
        <w:rPr>
          <w:sz w:val="24"/>
          <w:szCs w:val="24"/>
        </w:rPr>
      </w:pPr>
    </w:p>
    <w:p w14:paraId="5D47FDD3" w14:textId="77777777" w:rsidR="001402E9" w:rsidRDefault="0003312B">
      <w:pPr>
        <w:rPr>
          <w:sz w:val="20"/>
          <w:szCs w:val="20"/>
        </w:rPr>
      </w:pPr>
      <w:r>
        <w:rPr>
          <w:rFonts w:ascii="Cambria" w:eastAsia="Cambria" w:hAnsi="Cambria" w:cs="Cambria"/>
          <w:sz w:val="18"/>
          <w:szCs w:val="18"/>
        </w:rPr>
        <w:t>A B S T R A C T</w:t>
      </w:r>
    </w:p>
    <w:p w14:paraId="2DE164B7" w14:textId="77777777" w:rsidR="001402E9" w:rsidRDefault="0003312B">
      <w:pPr>
        <w:spacing w:line="20" w:lineRule="exact"/>
        <w:rPr>
          <w:sz w:val="24"/>
          <w:szCs w:val="24"/>
        </w:rPr>
      </w:pPr>
      <w:r>
        <w:rPr>
          <w:noProof/>
          <w:sz w:val="24"/>
          <w:szCs w:val="24"/>
        </w:rPr>
        <w:drawing>
          <wp:anchor distT="0" distB="0" distL="114300" distR="114300" simplePos="0" relativeHeight="251651072" behindDoc="1" locked="0" layoutInCell="0" allowOverlap="1" wp14:anchorId="31E62A6F" wp14:editId="0E199D2E">
            <wp:simplePos x="0" y="0"/>
            <wp:positionH relativeFrom="column">
              <wp:posOffset>-3175</wp:posOffset>
            </wp:positionH>
            <wp:positionV relativeFrom="paragraph">
              <wp:posOffset>39370</wp:posOffset>
            </wp:positionV>
            <wp:extent cx="3840480" cy="11576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3840480" cy="1157605"/>
                    </a:xfrm>
                    <a:prstGeom prst="rect">
                      <a:avLst/>
                    </a:prstGeom>
                    <a:noFill/>
                  </pic:spPr>
                </pic:pic>
              </a:graphicData>
            </a:graphic>
          </wp:anchor>
        </w:drawing>
      </w:r>
    </w:p>
    <w:p w14:paraId="3AE18AE3" w14:textId="77777777" w:rsidR="001402E9" w:rsidRDefault="001402E9">
      <w:pPr>
        <w:spacing w:line="83" w:lineRule="exact"/>
        <w:rPr>
          <w:sz w:val="24"/>
          <w:szCs w:val="24"/>
        </w:rPr>
      </w:pPr>
    </w:p>
    <w:p w14:paraId="7999E819" w14:textId="69747E66" w:rsidR="001402E9" w:rsidRPr="00C33344" w:rsidRDefault="00C33344">
      <w:pPr>
        <w:spacing w:line="232" w:lineRule="auto"/>
        <w:ind w:right="100"/>
        <w:jc w:val="both"/>
        <w:rPr>
          <w:rFonts w:ascii="Cambria" w:hAnsi="Cambria"/>
          <w:sz w:val="16"/>
          <w:szCs w:val="16"/>
        </w:rPr>
      </w:pPr>
      <w:r w:rsidRPr="00C33344">
        <w:rPr>
          <w:rFonts w:ascii="Cambria" w:hAnsi="Cambria"/>
          <w:sz w:val="18"/>
          <w:szCs w:val="18"/>
        </w:rPr>
        <w:t xml:space="preserve">Observations to determine subsidence potential were conducted in East Aceh, based on sediment characterization using logging data. The study encompassed 9 measurement </w:t>
      </w:r>
      <w:r w:rsidR="000F6ED5">
        <w:rPr>
          <w:rFonts w:ascii="Cambria" w:hAnsi="Cambria"/>
          <w:sz w:val="18"/>
          <w:szCs w:val="18"/>
        </w:rPr>
        <w:t>sites</w:t>
      </w:r>
      <w:r w:rsidRPr="00C33344">
        <w:rPr>
          <w:rFonts w:ascii="Cambria" w:hAnsi="Cambria"/>
          <w:sz w:val="18"/>
          <w:szCs w:val="18"/>
        </w:rPr>
        <w:t xml:space="preserve"> representing 9 villages from 9 sub-districts.</w:t>
      </w:r>
      <w:r w:rsidR="00B45A4A">
        <w:rPr>
          <w:rFonts w:ascii="Cambria" w:hAnsi="Cambria"/>
          <w:sz w:val="18"/>
          <w:szCs w:val="18"/>
        </w:rPr>
        <w:t xml:space="preserve"> The data used obtained from the Aceh Energy and Mineral </w:t>
      </w:r>
      <w:r w:rsidR="00A80DE8">
        <w:rPr>
          <w:rFonts w:ascii="Cambria" w:hAnsi="Cambria"/>
          <w:sz w:val="18"/>
          <w:szCs w:val="18"/>
        </w:rPr>
        <w:t>Resources</w:t>
      </w:r>
      <w:r w:rsidR="00B45A4A">
        <w:rPr>
          <w:rFonts w:ascii="Cambria" w:hAnsi="Cambria"/>
          <w:sz w:val="18"/>
          <w:szCs w:val="18"/>
        </w:rPr>
        <w:t xml:space="preserve"> Service (ESDM</w:t>
      </w:r>
      <w:r w:rsidR="002D7316">
        <w:rPr>
          <w:rFonts w:ascii="Cambria" w:hAnsi="Cambria"/>
          <w:sz w:val="18"/>
          <w:szCs w:val="18"/>
        </w:rPr>
        <w:t>)</w:t>
      </w:r>
      <w:r w:rsidR="00B45A4A">
        <w:rPr>
          <w:rFonts w:ascii="Cambria" w:hAnsi="Cambria"/>
          <w:sz w:val="18"/>
          <w:szCs w:val="18"/>
        </w:rPr>
        <w:t>. Th</w:t>
      </w:r>
      <w:r w:rsidRPr="00C33344">
        <w:rPr>
          <w:rFonts w:ascii="Cambria" w:hAnsi="Cambria"/>
          <w:sz w:val="18"/>
          <w:szCs w:val="18"/>
        </w:rPr>
        <w:t xml:space="preserve">is </w:t>
      </w:r>
      <w:r w:rsidR="00B45A4A">
        <w:rPr>
          <w:rFonts w:ascii="Cambria" w:hAnsi="Cambria"/>
          <w:sz w:val="18"/>
          <w:szCs w:val="18"/>
        </w:rPr>
        <w:t>data is processed to obtain the resistivity value of the subsurface sediment layer</w:t>
      </w:r>
      <w:r w:rsidRPr="00C33344">
        <w:rPr>
          <w:rFonts w:ascii="Cambria" w:hAnsi="Cambria"/>
          <w:sz w:val="18"/>
          <w:szCs w:val="18"/>
        </w:rPr>
        <w:t xml:space="preserve">. The measurement results were then depicted in 1D </w:t>
      </w:r>
      <w:r w:rsidR="00B45A4A">
        <w:rPr>
          <w:rFonts w:ascii="Cambria" w:hAnsi="Cambria"/>
          <w:sz w:val="18"/>
          <w:szCs w:val="18"/>
        </w:rPr>
        <w:t xml:space="preserve">profile </w:t>
      </w:r>
      <w:r w:rsidRPr="00C33344">
        <w:rPr>
          <w:rFonts w:ascii="Cambria" w:hAnsi="Cambria"/>
          <w:sz w:val="18"/>
          <w:szCs w:val="18"/>
        </w:rPr>
        <w:t xml:space="preserve">illustrating the cross-section of subsurface lithology for each measurement point. Subsequently, several measurement points were correlated to generate a 2D bottom image representing two regions, referred to as cross-section A-A' and cross-section B-B'. The correlation outcomes revealed that cross-sectional area A-A', spanning approximately ±50 km from east to west through Cot </w:t>
      </w:r>
      <w:proofErr w:type="spellStart"/>
      <w:r w:rsidRPr="00C33344">
        <w:rPr>
          <w:rFonts w:ascii="Cambria" w:hAnsi="Cambria"/>
          <w:sz w:val="18"/>
          <w:szCs w:val="18"/>
        </w:rPr>
        <w:t>Geulumpang</w:t>
      </w:r>
      <w:proofErr w:type="spellEnd"/>
      <w:r w:rsidRPr="00C33344">
        <w:rPr>
          <w:rFonts w:ascii="Cambria" w:hAnsi="Cambria"/>
          <w:sz w:val="18"/>
          <w:szCs w:val="18"/>
        </w:rPr>
        <w:t xml:space="preserve"> Village, Java Village, Kuala </w:t>
      </w:r>
      <w:proofErr w:type="spellStart"/>
      <w:r w:rsidRPr="00C33344">
        <w:rPr>
          <w:rFonts w:ascii="Cambria" w:hAnsi="Cambria"/>
          <w:sz w:val="18"/>
          <w:szCs w:val="18"/>
        </w:rPr>
        <w:t>Lawah</w:t>
      </w:r>
      <w:proofErr w:type="spellEnd"/>
      <w:r w:rsidRPr="00C33344">
        <w:rPr>
          <w:rFonts w:ascii="Cambria" w:hAnsi="Cambria"/>
          <w:sz w:val="18"/>
          <w:szCs w:val="18"/>
        </w:rPr>
        <w:t xml:space="preserve"> Village, Bukit </w:t>
      </w:r>
      <w:proofErr w:type="spellStart"/>
      <w:r w:rsidRPr="00C33344">
        <w:rPr>
          <w:rFonts w:ascii="Cambria" w:hAnsi="Cambria"/>
          <w:sz w:val="18"/>
          <w:szCs w:val="18"/>
        </w:rPr>
        <w:t>Seroja</w:t>
      </w:r>
      <w:proofErr w:type="spellEnd"/>
      <w:r w:rsidRPr="00C33344">
        <w:rPr>
          <w:rFonts w:ascii="Cambria" w:hAnsi="Cambria"/>
          <w:sz w:val="18"/>
          <w:szCs w:val="18"/>
        </w:rPr>
        <w:t xml:space="preserve"> Village, and Rantau Panjang Village,</w:t>
      </w:r>
      <w:r w:rsidR="00B45A4A">
        <w:rPr>
          <w:rFonts w:ascii="Cambria" w:hAnsi="Cambria"/>
          <w:sz w:val="18"/>
          <w:szCs w:val="18"/>
        </w:rPr>
        <w:t xml:space="preserve"> shows a shallow surface layer consisting mostly of sand and sandy clay soi</w:t>
      </w:r>
      <w:r w:rsidR="00D07320">
        <w:rPr>
          <w:rFonts w:ascii="Cambria" w:hAnsi="Cambria"/>
          <w:sz w:val="18"/>
          <w:szCs w:val="18"/>
        </w:rPr>
        <w:t xml:space="preserve">l. </w:t>
      </w:r>
      <w:r w:rsidRPr="00C33344">
        <w:rPr>
          <w:rFonts w:ascii="Cambria" w:hAnsi="Cambria"/>
          <w:sz w:val="18"/>
          <w:szCs w:val="18"/>
        </w:rPr>
        <w:t xml:space="preserve">The sand layer in this area exhibited a medium to fine size with a configuration of round-shaped particles containing quartz and shell minerals, forming a soft sediment layer. The structure and type of sediment in this area indicate the potential for land subsidence. Conversely, cross-section B-B', extending for about ±15 km through Bukit </w:t>
      </w:r>
      <w:proofErr w:type="spellStart"/>
      <w:r w:rsidRPr="00C33344">
        <w:rPr>
          <w:rFonts w:ascii="Cambria" w:hAnsi="Cambria"/>
          <w:sz w:val="18"/>
          <w:szCs w:val="18"/>
        </w:rPr>
        <w:t>Seroja</w:t>
      </w:r>
      <w:proofErr w:type="spellEnd"/>
      <w:r w:rsidRPr="00C33344">
        <w:rPr>
          <w:rFonts w:ascii="Cambria" w:hAnsi="Cambria"/>
          <w:sz w:val="18"/>
          <w:szCs w:val="18"/>
        </w:rPr>
        <w:t xml:space="preserve"> Village, </w:t>
      </w:r>
      <w:proofErr w:type="spellStart"/>
      <w:r w:rsidRPr="00C33344">
        <w:rPr>
          <w:rFonts w:ascii="Cambria" w:hAnsi="Cambria"/>
          <w:sz w:val="18"/>
          <w:szCs w:val="18"/>
        </w:rPr>
        <w:t>Beurandang</w:t>
      </w:r>
      <w:proofErr w:type="spellEnd"/>
      <w:r w:rsidRPr="00C33344">
        <w:rPr>
          <w:rFonts w:ascii="Cambria" w:hAnsi="Cambria"/>
          <w:sz w:val="18"/>
          <w:szCs w:val="18"/>
        </w:rPr>
        <w:t xml:space="preserve"> Village, and Alue Hitam Village, revealed a sedimentary structure dominated by clay, suggesting a low or almost non-existent potential for land subsidence.</w:t>
      </w:r>
    </w:p>
    <w:p w14:paraId="206A0BC8" w14:textId="7DB70515" w:rsidR="001402E9" w:rsidRDefault="001402E9">
      <w:pPr>
        <w:spacing w:line="20" w:lineRule="exact"/>
        <w:rPr>
          <w:sz w:val="24"/>
          <w:szCs w:val="24"/>
        </w:rPr>
      </w:pPr>
    </w:p>
    <w:p w14:paraId="1F52C582" w14:textId="1BDF64E2" w:rsidR="001402E9" w:rsidRDefault="001402E9">
      <w:pPr>
        <w:spacing w:line="1175" w:lineRule="exact"/>
        <w:rPr>
          <w:sz w:val="24"/>
          <w:szCs w:val="24"/>
        </w:rPr>
      </w:pPr>
    </w:p>
    <w:p w14:paraId="456FDB80" w14:textId="77777777" w:rsidR="001402E9" w:rsidRDefault="001402E9">
      <w:pPr>
        <w:sectPr w:rsidR="001402E9" w:rsidSect="009B45E6">
          <w:type w:val="continuous"/>
          <w:pgSz w:w="11900" w:h="16840"/>
          <w:pgMar w:top="451" w:right="1124" w:bottom="142" w:left="1134" w:header="0" w:footer="0" w:gutter="0"/>
          <w:cols w:num="2" w:space="720" w:equalWidth="0">
            <w:col w:w="2886" w:space="720"/>
            <w:col w:w="6040"/>
          </w:cols>
        </w:sectPr>
      </w:pPr>
    </w:p>
    <w:p w14:paraId="36716AA4" w14:textId="293F3FDF" w:rsidR="001402E9" w:rsidRDefault="0003312B">
      <w:pPr>
        <w:ind w:left="6"/>
        <w:rPr>
          <w:sz w:val="20"/>
          <w:szCs w:val="20"/>
        </w:rPr>
      </w:pPr>
      <w:r>
        <w:rPr>
          <w:rFonts w:ascii="Cambria" w:eastAsia="Cambria" w:hAnsi="Cambria" w:cs="Cambria"/>
          <w:b/>
          <w:bCs/>
          <w:sz w:val="20"/>
          <w:szCs w:val="20"/>
        </w:rPr>
        <w:t>1. Introduction</w:t>
      </w:r>
    </w:p>
    <w:p w14:paraId="3814D558" w14:textId="77777777" w:rsidR="001402E9" w:rsidRDefault="001402E9">
      <w:pPr>
        <w:spacing w:line="53" w:lineRule="exact"/>
        <w:rPr>
          <w:sz w:val="24"/>
          <w:szCs w:val="24"/>
        </w:rPr>
      </w:pPr>
    </w:p>
    <w:p w14:paraId="46DFDD0D" w14:textId="7646736F" w:rsidR="00261707" w:rsidRPr="00261707" w:rsidRDefault="00261707" w:rsidP="00261707">
      <w:pPr>
        <w:spacing w:line="231" w:lineRule="auto"/>
        <w:ind w:left="6"/>
        <w:jc w:val="both"/>
        <w:rPr>
          <w:rFonts w:ascii="Cambria" w:eastAsia="Cambria" w:hAnsi="Cambria" w:cs="Cambria"/>
          <w:sz w:val="20"/>
          <w:szCs w:val="20"/>
          <w:lang w:val="id-ID"/>
        </w:rPr>
      </w:pPr>
      <w:r w:rsidRPr="00261707">
        <w:rPr>
          <w:rFonts w:ascii="Cambria" w:eastAsia="Cambria" w:hAnsi="Cambria" w:cs="Cambria"/>
          <w:sz w:val="20"/>
          <w:szCs w:val="20"/>
          <w:lang w:val="id-ID"/>
        </w:rPr>
        <w:t>Along with the high level</w:t>
      </w:r>
      <w:r w:rsidR="00440519">
        <w:rPr>
          <w:rFonts w:ascii="Cambria" w:eastAsia="Cambria" w:hAnsi="Cambria" w:cs="Cambria"/>
          <w:sz w:val="20"/>
          <w:szCs w:val="20"/>
          <w:lang w:val="id-ID"/>
        </w:rPr>
        <w:t xml:space="preserve"> </w:t>
      </w:r>
      <w:r w:rsidRPr="00261707">
        <w:rPr>
          <w:rFonts w:ascii="Cambria" w:eastAsia="Cambria" w:hAnsi="Cambria" w:cs="Cambria"/>
          <w:sz w:val="20"/>
          <w:szCs w:val="20"/>
          <w:lang w:val="id-ID"/>
        </w:rPr>
        <w:t xml:space="preserve">of exploitation of underground resources, land subsidence has become a hot issue. Land subsidence can occur suddenly or gradually due to the movement of materials </w:t>
      </w:r>
      <w:r w:rsidR="007B7824">
        <w:rPr>
          <w:rFonts w:ascii="Cambria" w:eastAsia="Cambria" w:hAnsi="Cambria" w:cs="Cambria"/>
          <w:sz w:val="20"/>
          <w:szCs w:val="20"/>
          <w:lang w:val="id-ID"/>
        </w:rPr>
        <w:t>o</w:t>
      </w:r>
      <w:r w:rsidRPr="00261707">
        <w:rPr>
          <w:rFonts w:ascii="Cambria" w:eastAsia="Cambria" w:hAnsi="Cambria" w:cs="Cambria"/>
          <w:sz w:val="20"/>
          <w:szCs w:val="20"/>
          <w:lang w:val="id-ID"/>
        </w:rPr>
        <w:t>n the</w:t>
      </w:r>
      <w:r w:rsidR="00181331">
        <w:rPr>
          <w:rFonts w:ascii="Cambria" w:eastAsia="Cambria" w:hAnsi="Cambria" w:cs="Cambria"/>
          <w:sz w:val="20"/>
          <w:szCs w:val="20"/>
          <w:lang w:val="id-ID"/>
        </w:rPr>
        <w:t xml:space="preserve"> </w:t>
      </w:r>
      <w:r w:rsidRPr="00261707">
        <w:rPr>
          <w:rFonts w:ascii="Cambria" w:eastAsia="Cambria" w:hAnsi="Cambria" w:cs="Cambria"/>
          <w:sz w:val="20"/>
          <w:szCs w:val="20"/>
          <w:lang w:val="id-ID"/>
        </w:rPr>
        <w:t xml:space="preserve">earth's </w:t>
      </w:r>
      <w:r w:rsidR="007B7824">
        <w:rPr>
          <w:rFonts w:ascii="Cambria" w:eastAsia="Cambria" w:hAnsi="Cambria" w:cs="Cambria"/>
          <w:sz w:val="20"/>
          <w:szCs w:val="20"/>
          <w:lang w:val="id-ID"/>
        </w:rPr>
        <w:t>surface</w:t>
      </w:r>
      <w:r w:rsidR="00181331">
        <w:rPr>
          <w:rFonts w:ascii="Cambria" w:eastAsia="Cambria" w:hAnsi="Cambria" w:cs="Cambria"/>
          <w:sz w:val="20"/>
          <w:szCs w:val="20"/>
          <w:lang w:val="id-ID"/>
        </w:rPr>
        <w:t xml:space="preserve"> </w:t>
      </w:r>
      <w:r w:rsidR="00181331">
        <w:rPr>
          <w:rFonts w:ascii="Cambria" w:eastAsia="Cambria" w:hAnsi="Cambria" w:cs="Cambria"/>
          <w:sz w:val="20"/>
          <w:szCs w:val="20"/>
          <w:lang w:val="id-ID"/>
        </w:rPr>
        <w:fldChar w:fldCharType="begin" w:fldLock="1"/>
      </w:r>
      <w:r w:rsidR="00181331">
        <w:rPr>
          <w:rFonts w:ascii="Cambria" w:eastAsia="Cambria" w:hAnsi="Cambria" w:cs="Cambria"/>
          <w:sz w:val="20"/>
          <w:szCs w:val="20"/>
          <w:lang w:val="id-ID"/>
        </w:rPr>
        <w:instrText>ADDIN CSL_CITATION {"citationItems":[{"id":"ITEM-1","itemData":{"ISBN":"978-94-007-5505-5","author":[{"dropping-particle":"","family":"Zeitoun","given":"David G.","non-dropping-particle":"","parse-names":false,"suffix":""},{"dropping-particle":"","family":"Wakshal","given":"Eliyahu","non-dropping-particle":"","parse-names":false,"suffix":""}],"id":"ITEM-1","issued":{"date-parts":[["2013"]]},"number-of-pages":"319","title":"Land Subsidence Analysis in Urban Areas","type":"book"},"uris":["http://www.mendeley.com/documents/?uuid=61d10eb8-e554-4ef5-9a62-12ba8edaf65b"]}],"mendeley":{"formattedCitation":"[1]","plainTextFormattedCitation":"[1]","previouslyFormattedCitation":"[1]"},"properties":{"noteIndex":0},"schema":"https://github.com/citation-style-language/schema/raw/master/csl-citation.json"}</w:instrText>
      </w:r>
      <w:r w:rsidR="00181331">
        <w:rPr>
          <w:rFonts w:ascii="Cambria" w:eastAsia="Cambria" w:hAnsi="Cambria" w:cs="Cambria"/>
          <w:sz w:val="20"/>
          <w:szCs w:val="20"/>
          <w:lang w:val="id-ID"/>
        </w:rPr>
        <w:fldChar w:fldCharType="separate"/>
      </w:r>
      <w:r w:rsidR="00181331" w:rsidRPr="00181331">
        <w:rPr>
          <w:rFonts w:ascii="Cambria" w:eastAsia="Cambria" w:hAnsi="Cambria" w:cs="Cambria"/>
          <w:noProof/>
          <w:sz w:val="20"/>
          <w:szCs w:val="20"/>
          <w:lang w:val="id-ID"/>
        </w:rPr>
        <w:t>[1]</w:t>
      </w:r>
      <w:r w:rsidR="00181331">
        <w:rPr>
          <w:rFonts w:ascii="Cambria" w:eastAsia="Cambria" w:hAnsi="Cambria" w:cs="Cambria"/>
          <w:sz w:val="20"/>
          <w:szCs w:val="20"/>
          <w:lang w:val="id-ID"/>
        </w:rPr>
        <w:fldChar w:fldCharType="end"/>
      </w:r>
      <w:r w:rsidR="00181331">
        <w:rPr>
          <w:rFonts w:ascii="Cambria" w:eastAsia="Cambria" w:hAnsi="Cambria" w:cs="Cambria"/>
          <w:sz w:val="20"/>
          <w:szCs w:val="20"/>
          <w:lang w:val="id-ID"/>
        </w:rPr>
        <w:t>.</w:t>
      </w:r>
      <w:r w:rsidRPr="00261707">
        <w:rPr>
          <w:rFonts w:ascii="Cambria" w:eastAsia="Cambria" w:hAnsi="Cambria" w:cs="Cambria"/>
          <w:sz w:val="20"/>
          <w:szCs w:val="20"/>
          <w:lang w:val="id-ID"/>
        </w:rPr>
        <w:t xml:space="preserve"> This phenomenon can cause losses in the form of infrastructure damage, flooding, and other social and economic impacts for the community </w:t>
      </w:r>
      <w:r>
        <w:rPr>
          <w:rFonts w:ascii="Cambria" w:eastAsia="Cambria" w:hAnsi="Cambria" w:cs="Cambria"/>
          <w:sz w:val="20"/>
          <w:szCs w:val="20"/>
          <w:lang w:val="id-ID"/>
        </w:rPr>
        <w:fldChar w:fldCharType="begin" w:fldLock="1"/>
      </w:r>
      <w:r w:rsidR="00181331">
        <w:rPr>
          <w:rFonts w:ascii="Cambria" w:eastAsia="Cambria" w:hAnsi="Cambria" w:cs="Cambria"/>
          <w:sz w:val="20"/>
          <w:szCs w:val="20"/>
          <w:lang w:val="id-ID"/>
        </w:rPr>
        <w:instrText>ADDIN CSL_CITATION {"citationItems":[{"id":"ITEM-1","itemData":{"author":[{"dropping-particle":"","family":"Tirta","given":"B","non-dropping-particle":"","parse-names":false,"suffix":""},{"dropping-particle":"","family":"Waryono","given":"D","non-dropping-particle":"","parse-names":false,"suffix":""},{"dropping-particle":"","family":"Sawarendro","given":"","non-dropping-particle":"","parse-names":false,"suffix":""}],"container-title":"Pertemuan Ilmiah Tahunan ke-40 HATHI, Bandar Lampung","id":"ITEM-1","issue":"August","issued":{"date-parts":[["2023"]]},"title":"Penurunan Muka Tanah (Land Subsidence) dan Dampaknya terhadap Strategi Pengelolaan Air di Kota Semarang, Provinsi Jawa Tengah","type":"article-journal"},"uris":["http://www.mendeley.com/documents/?uuid=f07ddcb3-766a-4fd6-abfb-ebb4cfc7f8a1"]}],"mendeley":{"formattedCitation":"[2]","plainTextFormattedCitation":"[2]","previouslyFormattedCitation":"[2]"},"properties":{"noteIndex":0},"schema":"https://github.com/citation-style-language/schema/raw/master/csl-citation.json"}</w:instrText>
      </w:r>
      <w:r>
        <w:rPr>
          <w:rFonts w:ascii="Cambria" w:eastAsia="Cambria" w:hAnsi="Cambria" w:cs="Cambria"/>
          <w:sz w:val="20"/>
          <w:szCs w:val="20"/>
          <w:lang w:val="id-ID"/>
        </w:rPr>
        <w:fldChar w:fldCharType="separate"/>
      </w:r>
      <w:r w:rsidR="00181331" w:rsidRPr="00181331">
        <w:rPr>
          <w:rFonts w:ascii="Cambria" w:eastAsia="Cambria" w:hAnsi="Cambria" w:cs="Cambria"/>
          <w:noProof/>
          <w:sz w:val="20"/>
          <w:szCs w:val="20"/>
          <w:lang w:val="id-ID"/>
        </w:rPr>
        <w:t>[2]</w:t>
      </w:r>
      <w:r>
        <w:rPr>
          <w:rFonts w:ascii="Cambria" w:eastAsia="Cambria" w:hAnsi="Cambria" w:cs="Cambria"/>
          <w:sz w:val="20"/>
          <w:szCs w:val="20"/>
          <w:lang w:val="id-ID"/>
        </w:rPr>
        <w:fldChar w:fldCharType="end"/>
      </w:r>
      <w:r w:rsidRPr="00261707">
        <w:rPr>
          <w:rFonts w:ascii="Cambria" w:eastAsia="Cambria" w:hAnsi="Cambria" w:cs="Cambria"/>
          <w:sz w:val="20"/>
          <w:szCs w:val="20"/>
          <w:lang w:val="id-ID"/>
        </w:rPr>
        <w:t xml:space="preserve">. Land subsidence can occur naturally or as a side effect of human activities. Factors causing land subsidence include excessive water exploitation, mining, building loads, tectonic activity, geological cycles, and sedimentation </w:t>
      </w:r>
      <w:r w:rsidR="00440519" w:rsidRPr="005A4D41">
        <w:rPr>
          <w:rFonts w:ascii="Cambria" w:eastAsia="Cambria" w:hAnsi="Cambria" w:cs="Cambria"/>
          <w:sz w:val="20"/>
          <w:szCs w:val="20"/>
          <w:lang w:val="id-ID"/>
        </w:rPr>
        <w:fldChar w:fldCharType="begin" w:fldLock="1"/>
      </w:r>
      <w:r w:rsidR="00181331" w:rsidRPr="005A4D41">
        <w:rPr>
          <w:rFonts w:ascii="Cambria" w:eastAsia="Cambria" w:hAnsi="Cambria" w:cs="Cambria"/>
          <w:sz w:val="20"/>
          <w:szCs w:val="20"/>
          <w:lang w:val="id-ID"/>
        </w:rPr>
        <w:instrText>ADDIN CSL_CITATION {"citationItems":[{"id":"ITEM-1","itemData":{"DOI":"10.23960/jge.v5i2.27","ISSN":"2356-1599","abstract":"Bandar Lampung is one of the cities in Indonesia, which has a potential to land subsidence due to the extraction of ground water, mining, land conversion, and geological conditions. For that reason, carried out the study of land subsidence with SBAS technique, due to the very lack of information about the symptoms of land subsidence in Bandar Lampung. In this study, 15 SAR data in 2006 to 2011 used and then combined to produce 40 interferogram then inverted resulting in a time-series deformation and deformation speed average. Velocity precision obtained with SBAS technique is highly dependent on the type of land cover in the study area, but it is known that the average of land subsidence in Bandar Lampung is about 0.06 mm/year, which is considered quite stable due to the geological structure that does not allow for the occurrence of massive consolidation process. Several areas have indications of subsidence 5 mm/year are suspected to be caused by tectonic activity and human activity (industrial, mining, extraction of groundwater, and land conversion), which then has implications for structural damage to buildings, flooding in coastal areas, and landslides in hilly areas.","author":[{"dropping-particle":"","family":"Setyadi","given":"Bagas","non-dropping-particle":"","parse-names":false,"suffix":""},{"dropping-particle":"","family":"Rustadi","given":"Rustadi","non-dropping-particle":"","parse-names":false,"suffix":""}],"container-title":"JGE (Jurnal Geofisika Eksplorasi)","id":"ITEM-1","issue":"2","issued":{"date-parts":[["2020"]]},"page":"116-129","title":"Analisis Penurunan Muka Tanah dengan Small Baseline Subset Differential SAR Interferograms di Kota Bandar Lampung","type":"article-journal","volume":"5"},"uris":["http://www.mendeley.com/documents/?uuid=fd401348-2de4-466b-be92-336c7480ef95"]}],"mendeley":{"formattedCitation":"[3]","plainTextFormattedCitation":"[3]","previouslyFormattedCitation":"[3]"},"properties":{"noteIndex":0},"schema":"https://github.com/citation-style-language/schema/raw/master/csl-citation.json"}</w:instrText>
      </w:r>
      <w:r w:rsidR="00440519" w:rsidRPr="005A4D41">
        <w:rPr>
          <w:rFonts w:ascii="Cambria" w:eastAsia="Cambria" w:hAnsi="Cambria" w:cs="Cambria"/>
          <w:sz w:val="20"/>
          <w:szCs w:val="20"/>
          <w:lang w:val="id-ID"/>
        </w:rPr>
        <w:fldChar w:fldCharType="separate"/>
      </w:r>
      <w:r w:rsidR="00181331" w:rsidRPr="005A4D41">
        <w:rPr>
          <w:rFonts w:ascii="Cambria" w:eastAsia="Cambria" w:hAnsi="Cambria" w:cs="Cambria"/>
          <w:noProof/>
          <w:sz w:val="20"/>
          <w:szCs w:val="20"/>
          <w:lang w:val="id-ID"/>
        </w:rPr>
        <w:t>[3]</w:t>
      </w:r>
      <w:r w:rsidR="00440519" w:rsidRPr="005A4D41">
        <w:rPr>
          <w:rFonts w:ascii="Cambria" w:eastAsia="Cambria" w:hAnsi="Cambria" w:cs="Cambria"/>
          <w:sz w:val="20"/>
          <w:szCs w:val="20"/>
          <w:lang w:val="id-ID"/>
        </w:rPr>
        <w:fldChar w:fldCharType="end"/>
      </w:r>
      <w:r w:rsidRPr="005A4D41">
        <w:rPr>
          <w:rFonts w:ascii="Cambria" w:eastAsia="Cambria" w:hAnsi="Cambria" w:cs="Cambria"/>
          <w:sz w:val="20"/>
          <w:szCs w:val="20"/>
          <w:lang w:val="id-ID"/>
        </w:rPr>
        <w:t>.</w:t>
      </w:r>
      <w:r w:rsidR="00497697" w:rsidRPr="005A4D41">
        <w:rPr>
          <w:rFonts w:ascii="Cambria" w:eastAsia="Cambria" w:hAnsi="Cambria" w:cs="Cambria"/>
          <w:sz w:val="20"/>
          <w:szCs w:val="20"/>
          <w:lang w:val="id-ID"/>
        </w:rPr>
        <w:t xml:space="preserve"> </w:t>
      </w:r>
      <w:r w:rsidR="00F64988" w:rsidRPr="005A4D41">
        <w:rPr>
          <w:rFonts w:ascii="Cambria" w:eastAsia="Cambria" w:hAnsi="Cambria" w:cs="Cambria"/>
          <w:sz w:val="20"/>
          <w:szCs w:val="20"/>
          <w:lang w:val="id-ID"/>
        </w:rPr>
        <w:t xml:space="preserve">Land subsidence can occur when porous rocks lose cement such as clay that fills the pores or the groundwater level drops close to a pumping well due to excessive groundwater pumping </w:t>
      </w:r>
      <w:r w:rsidR="00F64988" w:rsidRPr="005A4D41">
        <w:rPr>
          <w:rFonts w:ascii="Cambria" w:eastAsia="Cambria" w:hAnsi="Cambria" w:cs="Cambria"/>
          <w:sz w:val="20"/>
          <w:szCs w:val="20"/>
          <w:lang w:val="id-ID"/>
        </w:rPr>
        <w:fldChar w:fldCharType="begin" w:fldLock="1"/>
      </w:r>
      <w:r w:rsidR="00181331" w:rsidRPr="005A4D41">
        <w:rPr>
          <w:rFonts w:ascii="Cambria" w:eastAsia="Cambria" w:hAnsi="Cambria" w:cs="Cambria"/>
          <w:sz w:val="20"/>
          <w:szCs w:val="20"/>
          <w:lang w:val="id-ID"/>
        </w:rPr>
        <w:instrText>ADDIN CSL_CITATION {"citationItems":[{"id":"ITEM-1","itemData":{"DOI":"10.1088/1742-2132/4/3/S12","ISSN":"17422132","abstract":"Ground subsidence occurred in the centre of a small city in South Korea. In order to investigate the cause of the geological hazards and to estimate the ground safety, we carried out integrated geophysical surveys comprising two-dimensional (2D) resistivity, controlled source magnetotelluric (CSMT), magnetic, ground penetrating radar, geophysical well logging and crosshole electrical resistivity tomography (ERT) surveys. Since the target area is located in the downtown area, surface geophysical methods could not be applied systematically. To understand regional geology and to facilitate the interpretation of detailed geophysical surveys in the target area, 2D resistivity, CSMT and magnetic surveys were conducted outside the downtown area. From these results, we could define the regional structure and successively infer the geologic condition in the city centre as well. Among the geophysical techniques applied for the detailed investigation in the main target area, crosshole ERT and geophysical well logging played the most important role. For the efficient ERT field work in the busiest quarter of the city, we devised a new electrode array, modified pole-dipole array, and proved that the proposed array is efficient particularly in the area where installing a remote electrode is nearly impossible. The distribution of cavities and weak zones was interpreted by careful examination of the resistivity tomograms and geophysical logging results. Based on the distribution of cavities interpreted in a 3D manner, numerical analyses of rock engineering were further carried out and geologic hazard maps were presented. Through this comprehensive approach comprising geophysics and rock engineering, shallow limestone cavities were found to be the main cause of the ground subsidence and the excessive pumping of groundwater might trigger or accelerate the geological hazard. Reinforcement works have been carried out based on the results of these geophysical and rock engineering investigations. © 2007 Nanjing Institute of Geophysical Prospecting.","author":[{"dropping-particle":"","family":"Kim","given":"Jung Ho","non-dropping-particle":"","parse-names":false,"suffix":""},{"dropping-particle":"","family":"Yi","given":"Myeong Jong","non-dropping-particle":"","parse-names":false,"suffix":""},{"dropping-particle":"","family":"Hwang","given":"Se Ho","non-dropping-particle":"","parse-names":false,"suffix":""},{"dropping-particle":"","family":"Song","given":"Yoonho","non-dropping-particle":"","parse-names":false,"suffix":""},{"dropping-particle":"","family":"Cho","given":"Seong Jun","non-dropping-particle":"","parse-names":false,"suffix":""},{"dropping-particle":"","family":"Synn","given":"Joong Ho","non-dropping-particle":"","parse-names":false,"suffix":""}],"container-title":"Journal of Geophysics and Engineering","id":"ITEM-1","issue":"3","issued":{"date-parts":[["2007"]]},"page":"332-347","title":"Integrated geophysical surveys for the safety evaluation of a ground subsidence zone in a small city","type":"article-journal","volume":"4"},"uris":["http://www.mendeley.com/documents/?uuid=f9b266d3-3d8a-4a05-b4a5-9d1b17cc7637"]}],"mendeley":{"formattedCitation":"[4]","plainTextFormattedCitation":"[4]","previouslyFormattedCitation":"[4]"},"properties":{"noteIndex":0},"schema":"https://github.com/citation-style-language/schema/raw/master/csl-citation.json"}</w:instrText>
      </w:r>
      <w:r w:rsidR="00F64988" w:rsidRPr="005A4D41">
        <w:rPr>
          <w:rFonts w:ascii="Cambria" w:eastAsia="Cambria" w:hAnsi="Cambria" w:cs="Cambria"/>
          <w:sz w:val="20"/>
          <w:szCs w:val="20"/>
          <w:lang w:val="id-ID"/>
        </w:rPr>
        <w:fldChar w:fldCharType="separate"/>
      </w:r>
      <w:r w:rsidR="00181331" w:rsidRPr="005A4D41">
        <w:rPr>
          <w:rFonts w:ascii="Cambria" w:eastAsia="Cambria" w:hAnsi="Cambria" w:cs="Cambria"/>
          <w:noProof/>
          <w:sz w:val="20"/>
          <w:szCs w:val="20"/>
          <w:lang w:val="id-ID"/>
        </w:rPr>
        <w:t>[4]</w:t>
      </w:r>
      <w:r w:rsidR="00F64988" w:rsidRPr="005A4D41">
        <w:rPr>
          <w:rFonts w:ascii="Cambria" w:eastAsia="Cambria" w:hAnsi="Cambria" w:cs="Cambria"/>
          <w:sz w:val="20"/>
          <w:szCs w:val="20"/>
          <w:lang w:val="id-ID"/>
        </w:rPr>
        <w:fldChar w:fldCharType="end"/>
      </w:r>
      <w:r w:rsidR="00F64988" w:rsidRPr="005A4D41">
        <w:rPr>
          <w:rFonts w:ascii="Cambria" w:eastAsia="Cambria" w:hAnsi="Cambria" w:cs="Cambria"/>
          <w:sz w:val="20"/>
          <w:szCs w:val="20"/>
          <w:lang w:val="id-ID"/>
        </w:rPr>
        <w:t xml:space="preserve">. </w:t>
      </w:r>
      <w:r w:rsidR="003F0255" w:rsidRPr="005A4D41">
        <w:rPr>
          <w:rFonts w:ascii="Cambria" w:eastAsia="Cambria" w:hAnsi="Cambria" w:cs="Cambria"/>
          <w:sz w:val="20"/>
          <w:szCs w:val="20"/>
          <w:lang w:val="id-ID"/>
        </w:rPr>
        <w:t>Numerous</w:t>
      </w:r>
      <w:r w:rsidR="00497697" w:rsidRPr="005A4D41">
        <w:rPr>
          <w:rFonts w:ascii="Cambria" w:eastAsia="Cambria" w:hAnsi="Cambria" w:cs="Cambria"/>
          <w:sz w:val="20"/>
          <w:szCs w:val="20"/>
          <w:lang w:val="id-ID"/>
        </w:rPr>
        <w:t xml:space="preserve"> researchers used a strategy for hydrogeologic</w:t>
      </w:r>
      <w:r w:rsidR="003F0255" w:rsidRPr="005A4D41">
        <w:rPr>
          <w:rFonts w:ascii="Cambria" w:eastAsia="Cambria" w:hAnsi="Cambria" w:cs="Cambria"/>
          <w:sz w:val="20"/>
          <w:szCs w:val="20"/>
          <w:lang w:val="id-ID"/>
        </w:rPr>
        <w:t>al</w:t>
      </w:r>
      <w:r w:rsidR="00497697" w:rsidRPr="005A4D41">
        <w:rPr>
          <w:rFonts w:ascii="Cambria" w:eastAsia="Cambria" w:hAnsi="Cambria" w:cs="Cambria"/>
          <w:sz w:val="20"/>
          <w:szCs w:val="20"/>
          <w:lang w:val="id-ID"/>
        </w:rPr>
        <w:t xml:space="preserve"> investigation by applying electromagnetic, resistivity, and other geophysical methods </w:t>
      </w:r>
      <w:r w:rsidR="00497697" w:rsidRPr="005A4D41">
        <w:rPr>
          <w:rFonts w:ascii="Cambria" w:eastAsia="Cambria" w:hAnsi="Cambria" w:cs="Cambria"/>
          <w:sz w:val="20"/>
          <w:szCs w:val="20"/>
          <w:lang w:val="id-ID"/>
        </w:rPr>
        <w:fldChar w:fldCharType="begin" w:fldLock="1"/>
      </w:r>
      <w:r w:rsidR="00181331" w:rsidRPr="005A4D41">
        <w:rPr>
          <w:rFonts w:ascii="Cambria" w:eastAsia="Cambria" w:hAnsi="Cambria" w:cs="Cambria"/>
          <w:sz w:val="20"/>
          <w:szCs w:val="20"/>
          <w:lang w:val="id-ID"/>
        </w:rPr>
        <w:instrText>ADDIN CSL_CITATION {"citationItems":[{"id":"ITEM-1","itemData":{"ISSN":"13598155","abstract":"The widespread problems in supplying increasing quantities of good quality drinking water call for both highly detailed geophysical investigations and regional hydrogeophysical coverage. This requires the development of efficient methods for the measurement and interpretation of the geophysical data, and the strategic aspects of data collection and interpretation become particularly important. The field data presented in his paper were acquired with two novel electrical methods: the Pulled Array Continuous Electrical Profiling (PACEP) and the Ellog auger drilling method. These, together with transient electromagnetic soundings have been combined into an efficient scheme for hydrogeophysical investigations. The dense data coverage and the combination of methods can provide the detailed resolution desired, and the quality and the reliability of the data are much improved, particularly in densely populated areas where cultural noise and man-made conductors can prove problematic. The approach is illustrated by a large-scale hydrogeophysical investigation from the Beder area in Denmark.","author":[{"dropping-particle":"","family":"Christensen","given":"Niels B.","non-dropping-particle":"","parse-names":false,"suffix":""},{"dropping-particle":"","family":"Sorensen","given":"Kurt I.","non-dropping-particle":"","parse-names":false,"suffix":""}],"container-title":"European Journal of Environmental and Engineering Geophysics","id":"ITEM-1","issue":"1","issued":{"date-parts":[["1998"]]},"page":"75-90","title":"Surface and borehole electric and electromagnetic methods for hydrogeological investigations","type":"article-journal","volume":"3"},"uris":["http://www.mendeley.com/documents/?uuid=6d6cf74d-6666-47da-bced-48726acd88d5"]}],"mendeley":{"formattedCitation":"[5]","plainTextFormattedCitation":"[5]","previouslyFormattedCitation":"[5]"},"properties":{"noteIndex":0},"schema":"https://github.com/citation-style-language/schema/raw/master/csl-citation.json"}</w:instrText>
      </w:r>
      <w:r w:rsidR="00497697" w:rsidRPr="005A4D41">
        <w:rPr>
          <w:rFonts w:ascii="Cambria" w:eastAsia="Cambria" w:hAnsi="Cambria" w:cs="Cambria"/>
          <w:sz w:val="20"/>
          <w:szCs w:val="20"/>
          <w:lang w:val="id-ID"/>
        </w:rPr>
        <w:fldChar w:fldCharType="separate"/>
      </w:r>
      <w:r w:rsidR="00181331" w:rsidRPr="005A4D41">
        <w:rPr>
          <w:rFonts w:ascii="Cambria" w:eastAsia="Cambria" w:hAnsi="Cambria" w:cs="Cambria"/>
          <w:noProof/>
          <w:sz w:val="20"/>
          <w:szCs w:val="20"/>
          <w:lang w:val="id-ID"/>
        </w:rPr>
        <w:t>[5]</w:t>
      </w:r>
      <w:r w:rsidR="00497697" w:rsidRPr="005A4D41">
        <w:rPr>
          <w:rFonts w:ascii="Cambria" w:eastAsia="Cambria" w:hAnsi="Cambria" w:cs="Cambria"/>
          <w:sz w:val="20"/>
          <w:szCs w:val="20"/>
          <w:lang w:val="id-ID"/>
        </w:rPr>
        <w:fldChar w:fldCharType="end"/>
      </w:r>
      <w:r w:rsidR="00497697" w:rsidRPr="005A4D41">
        <w:rPr>
          <w:rFonts w:ascii="Cambria" w:eastAsia="Cambria" w:hAnsi="Cambria" w:cs="Cambria"/>
          <w:sz w:val="20"/>
          <w:szCs w:val="20"/>
          <w:lang w:val="id-ID"/>
        </w:rPr>
        <w:fldChar w:fldCharType="begin" w:fldLock="1"/>
      </w:r>
      <w:r w:rsidR="00181331" w:rsidRPr="005A4D41">
        <w:rPr>
          <w:rFonts w:ascii="Cambria" w:eastAsia="Cambria" w:hAnsi="Cambria" w:cs="Cambria"/>
          <w:sz w:val="20"/>
          <w:szCs w:val="20"/>
          <w:lang w:val="id-ID"/>
        </w:rPr>
        <w:instrText>ADDIN CSL_CITATION {"citationItems":[{"id":"ITEM-1","itemData":{"DOI":"10.1007/s00254-005-0160-6","ISSN":"09430105","abstract":"A geophysical study was carried out in the Banting area of Malaysia to delineate groundwater aquifer and marine clay layer of the alluvial Quaternary deposits of Beruas and Gula Formations. The Beruas Formation is formed by peat and clayey materials as well as silt and sands, whereas the Gula Formation consists of clay, silt, sand and gravels. Both Formations were deposited on top of the Carboniferous shale of the Kenny Hill Formation. A 2-D geoelectrical resistivity technique was used. Resistivity measurement was carried out using an ABEM SAS 4000 Terrameter. The 2-D resistivity data of subsurface material for each survey line was calculated through inverse modelling and then compared with borehole data. The resistivity images of all the subsurface material below the survey lines show similar pattern of continuous structure of layering or layers with some lenses with resistivity ranging from 0.1 to 50 Ωm. The upper layer shows resistivity values ranging from 0.1 to 10 Ωm, representing a clay horizon with a thickness up to 45 m. The second layer with depth varies from 45 to 70 m below surface and has resistivity values ranging from 10 to 30 Ωm. Borehole data indicate coarse sand with some gravels for this layer, which is also the groundwater aquifer in the study area. The lowermost layer at a depth of 70 m below ground level shows resistivity values ranging from 30-50 Ωm and can be correlated with metasedimentary rocks consisting of shale and metaquartzite. © Springer-Verlag 2006.","author":[{"dropping-particle":"","family":"Hamzah","given":"Umar","non-dropping-particle":"","parse-names":false,"suffix":""},{"dropping-particle":"","family":"Yaacup","given":"Rahman","non-dropping-particle":"","parse-names":false,"suffix":""},{"dropping-particle":"","family":"Samsudin","given":"Abdul Rahim","non-dropping-particle":"","parse-names":false,"suffix":""},{"dropping-particle":"","family":"Ayub","given":"Mohd Shahid","non-dropping-particle":"","parse-names":false,"suffix":""}],"container-title":"Environmental Geology","id":"ITEM-1","issue":"8","issued":{"date-parts":[["2006"]]},"page":"1156-1162","title":"Electrical imaging of the groundwater aquifer at Banting, Selangor, Malaysia","type":"article-journal","volume":"49"},"uris":["http://www.mendeley.com/documents/?uuid=073c7547-f678-4856-b7eb-0e1ba216f063"]}],"mendeley":{"formattedCitation":"[6]","plainTextFormattedCitation":"[6]","previouslyFormattedCitation":"[6]"},"properties":{"noteIndex":0},"schema":"https://github.com/citation-style-language/schema/raw/master/csl-citation.json"}</w:instrText>
      </w:r>
      <w:r w:rsidR="00497697" w:rsidRPr="005A4D41">
        <w:rPr>
          <w:rFonts w:ascii="Cambria" w:eastAsia="Cambria" w:hAnsi="Cambria" w:cs="Cambria"/>
          <w:sz w:val="20"/>
          <w:szCs w:val="20"/>
          <w:lang w:val="id-ID"/>
        </w:rPr>
        <w:fldChar w:fldCharType="separate"/>
      </w:r>
      <w:r w:rsidR="00181331" w:rsidRPr="005A4D41">
        <w:rPr>
          <w:rFonts w:ascii="Cambria" w:eastAsia="Cambria" w:hAnsi="Cambria" w:cs="Cambria"/>
          <w:noProof/>
          <w:sz w:val="20"/>
          <w:szCs w:val="20"/>
          <w:lang w:val="id-ID"/>
        </w:rPr>
        <w:t>[6]</w:t>
      </w:r>
      <w:r w:rsidR="00497697" w:rsidRPr="005A4D41">
        <w:rPr>
          <w:rFonts w:ascii="Cambria" w:eastAsia="Cambria" w:hAnsi="Cambria" w:cs="Cambria"/>
          <w:sz w:val="20"/>
          <w:szCs w:val="20"/>
          <w:lang w:val="id-ID"/>
        </w:rPr>
        <w:fldChar w:fldCharType="end"/>
      </w:r>
      <w:r w:rsidR="003F0255" w:rsidRPr="005A4D41">
        <w:rPr>
          <w:rFonts w:ascii="Cambria" w:eastAsia="Cambria" w:hAnsi="Cambria" w:cs="Cambria"/>
          <w:sz w:val="20"/>
          <w:szCs w:val="20"/>
          <w:lang w:val="id-ID"/>
        </w:rPr>
        <w:fldChar w:fldCharType="begin" w:fldLock="1"/>
      </w:r>
      <w:r w:rsidR="00181331" w:rsidRPr="005A4D41">
        <w:rPr>
          <w:rFonts w:ascii="Cambria" w:eastAsia="Cambria" w:hAnsi="Cambria" w:cs="Cambria"/>
          <w:sz w:val="20"/>
          <w:szCs w:val="20"/>
          <w:lang w:val="id-ID"/>
        </w:rPr>
        <w:instrText>ADDIN CSL_CITATION {"citationItems":[{"id":"ITEM-1","itemData":{"DOI":"10.1016/j.jseaes.2017.07.043","ISSN":"13679120","abstract":"Despite being rich in water resources, many areas of South East Asia face difficulties in securing clean water supply. This is particularly problematic in regions with a rapidly growing population. In this study, the spatial variability of the thickness of a clay layer, controlling surface – groundwater interactions that affect aquifer vulnerability, was investigated using electrical resistivity tomography (ERT). Data were acquired along two transects, showing significant differences in the imaged resistivities. Borehole samples were analyzed regarding particle density and composition, and linked to their resistivity. The obtained relationships were used to translate the field electrical resistivities into lithologies. Those revealed considerable variations in the thickness of the clay layer, ranging from 0 m up to 25 m. Geochemical data, highlighting zones of increased ingress of surface water into the groundwater, confirmed areas of discontinuities in the clay layer, which act as preferential flow paths. The results may guide urban planning of the Phnom Penh city expansion, in order to supply the growing population with safe water. The presented approach of using geophysics to estimate groundwater availability, accessibility, and vulnerability is not only applicable to Kandal Province, Cambodia, but also to many other areas of fast urbanization in South East Asia and beyond.","author":[{"dropping-particle":"","family":"Uhlemann","given":"Sebastian","non-dropping-particle":"","parse-names":false,"suffix":""},{"dropping-particle":"","family":"Kuras","given":"Oliver","non-dropping-particle":"","parse-names":false,"suffix":""},{"dropping-particle":"","family":"Richards","given":"Laura A.","non-dropping-particle":"","parse-names":false,"suffix":""},{"dropping-particle":"","family":"Naden","given":"Emma","non-dropping-particle":"","parse-names":false,"suffix":""},{"dropping-particle":"","family":"Polya","given":"David A.","non-dropping-particle":"","parse-names":false,"suffix":""}],"container-title":"Journal of Asian Earth Sciences","id":"ITEM-1","issue":"March","issued":{"date-parts":[["2017"]]},"page":"402-414","publisher":"Elsevier","title":"Electrical resistivity tomography determines the spatial distribution of clay layer thickness and aquifer vulnerability, Kandal Province, Cambodia","type":"article-journal","volume":"147"},"uris":["http://www.mendeley.com/documents/?uuid=f11739f8-05e1-493d-875a-18417ef7725c"]}],"mendeley":{"formattedCitation":"[7]","plainTextFormattedCitation":"[7]","previouslyFormattedCitation":"[7]"},"properties":{"noteIndex":0},"schema":"https://github.com/citation-style-language/schema/raw/master/csl-citation.json"}</w:instrText>
      </w:r>
      <w:r w:rsidR="003F0255" w:rsidRPr="005A4D41">
        <w:rPr>
          <w:rFonts w:ascii="Cambria" w:eastAsia="Cambria" w:hAnsi="Cambria" w:cs="Cambria"/>
          <w:sz w:val="20"/>
          <w:szCs w:val="20"/>
          <w:lang w:val="id-ID"/>
        </w:rPr>
        <w:fldChar w:fldCharType="separate"/>
      </w:r>
      <w:r w:rsidR="00181331" w:rsidRPr="005A4D41">
        <w:rPr>
          <w:rFonts w:ascii="Cambria" w:eastAsia="Cambria" w:hAnsi="Cambria" w:cs="Cambria"/>
          <w:noProof/>
          <w:sz w:val="20"/>
          <w:szCs w:val="20"/>
          <w:lang w:val="id-ID"/>
        </w:rPr>
        <w:t>[7]</w:t>
      </w:r>
      <w:r w:rsidR="003F0255" w:rsidRPr="005A4D41">
        <w:rPr>
          <w:rFonts w:ascii="Cambria" w:eastAsia="Cambria" w:hAnsi="Cambria" w:cs="Cambria"/>
          <w:sz w:val="20"/>
          <w:szCs w:val="20"/>
          <w:lang w:val="id-ID"/>
        </w:rPr>
        <w:fldChar w:fldCharType="end"/>
      </w:r>
      <w:r w:rsidR="00497697" w:rsidRPr="005A4D41">
        <w:rPr>
          <w:rFonts w:ascii="Cambria" w:eastAsia="Cambria" w:hAnsi="Cambria" w:cs="Cambria"/>
          <w:sz w:val="20"/>
          <w:szCs w:val="20"/>
          <w:lang w:val="id-ID"/>
        </w:rPr>
        <w:t>.</w:t>
      </w:r>
      <w:r w:rsidR="00497697">
        <w:rPr>
          <w:rFonts w:ascii="Cambria" w:eastAsia="Cambria" w:hAnsi="Cambria" w:cs="Cambria"/>
          <w:sz w:val="20"/>
          <w:szCs w:val="20"/>
          <w:lang w:val="id-ID"/>
        </w:rPr>
        <w:t xml:space="preserve"> </w:t>
      </w:r>
      <w:r w:rsidRPr="00261707">
        <w:rPr>
          <w:rFonts w:ascii="Cambria" w:eastAsia="Cambria" w:hAnsi="Cambria" w:cs="Cambria"/>
          <w:sz w:val="20"/>
          <w:szCs w:val="20"/>
          <w:lang w:val="id-ID"/>
        </w:rPr>
        <w:t>One way to determine the possibility of land subsidence in an area is by characterizing the sediments in the region</w:t>
      </w:r>
      <w:r w:rsidRPr="005A4D41">
        <w:rPr>
          <w:rFonts w:ascii="Cambria" w:eastAsia="Cambria" w:hAnsi="Cambria" w:cs="Cambria"/>
          <w:sz w:val="20"/>
          <w:szCs w:val="20"/>
          <w:lang w:val="id-ID"/>
        </w:rPr>
        <w:t>.</w:t>
      </w:r>
      <w:r w:rsidR="00444F6B" w:rsidRPr="005A4D41">
        <w:rPr>
          <w:rFonts w:ascii="Cambria" w:eastAsia="Cambria" w:hAnsi="Cambria" w:cs="Cambria"/>
          <w:sz w:val="20"/>
          <w:szCs w:val="20"/>
          <w:lang w:val="id-ID"/>
        </w:rPr>
        <w:t xml:space="preserve"> The research area is adjacent to the coast, which is quite vulnerable to land subsidence, because coastal areas </w:t>
      </w:r>
      <w:r w:rsidR="00444F6B" w:rsidRPr="005A4D41">
        <w:rPr>
          <w:rFonts w:ascii="Cambria" w:eastAsia="Cambria" w:hAnsi="Cambria" w:cs="Cambria"/>
          <w:sz w:val="20"/>
          <w:szCs w:val="20"/>
          <w:lang w:val="id-ID"/>
        </w:rPr>
        <w:t xml:space="preserve">are very vulnerable to environmental pressures, both from the land and from the sea </w:t>
      </w:r>
      <w:r w:rsidR="00444F6B" w:rsidRPr="005A4D41">
        <w:rPr>
          <w:rFonts w:ascii="Cambria" w:eastAsia="Cambria" w:hAnsi="Cambria" w:cs="Cambria"/>
          <w:sz w:val="20"/>
          <w:szCs w:val="20"/>
          <w:lang w:val="id-ID"/>
        </w:rPr>
        <w:fldChar w:fldCharType="begin" w:fldLock="1"/>
      </w:r>
      <w:r w:rsidR="00444F6B" w:rsidRPr="005A4D41">
        <w:rPr>
          <w:rFonts w:ascii="Cambria" w:eastAsia="Cambria" w:hAnsi="Cambria" w:cs="Cambria"/>
          <w:sz w:val="20"/>
          <w:szCs w:val="20"/>
          <w:lang w:val="id-ID"/>
        </w:rPr>
        <w:instrText>ADDIN CSL_CITATION {"citationItems":[{"id":"ITEM-1","itemData":{"author":[{"dropping-particle":"","family":"Pujiastuti","given":"R","non-dropping-particle":"","parse-names":false,"suffix":""},{"dropping-particle":"","family":"Suripin","given":"","non-dropping-particle":"","parse-names":false,"suffix":""},{"dropping-particle":"","family":"Syafrudin","given":"","non-dropping-particle":"","parse-names":false,"suffix":""}],"container-title":"Jurnal Media Komunikasi Teknik Sipil","id":"ITEM-1","issue":"1","issued":{"date-parts":[["2015"]]},"page":"1-12","title":"Pengaruh Land Subsidence terhadap Genangan Banjir dan Rob di Semarang Timur","type":"article-journal","volume":"21"},"uris":["http://www.mendeley.com/documents/?uuid=dd7fda26-7cfb-4a42-bd54-645e15c281f9"]}],"mendeley":{"formattedCitation":"[8]","plainTextFormattedCitation":"[8]","previouslyFormattedCitation":"[8]"},"properties":{"noteIndex":0},"schema":"https://github.com/citation-style-language/schema/raw/master/csl-citation.json"}</w:instrText>
      </w:r>
      <w:r w:rsidR="00444F6B" w:rsidRPr="005A4D41">
        <w:rPr>
          <w:rFonts w:ascii="Cambria" w:eastAsia="Cambria" w:hAnsi="Cambria" w:cs="Cambria"/>
          <w:sz w:val="20"/>
          <w:szCs w:val="20"/>
          <w:lang w:val="id-ID"/>
        </w:rPr>
        <w:fldChar w:fldCharType="separate"/>
      </w:r>
      <w:r w:rsidR="00444F6B" w:rsidRPr="005A4D41">
        <w:rPr>
          <w:rFonts w:ascii="Cambria" w:eastAsia="Cambria" w:hAnsi="Cambria" w:cs="Cambria"/>
          <w:noProof/>
          <w:sz w:val="20"/>
          <w:szCs w:val="20"/>
          <w:lang w:val="id-ID"/>
        </w:rPr>
        <w:t>[8]</w:t>
      </w:r>
      <w:r w:rsidR="00444F6B" w:rsidRPr="005A4D41">
        <w:rPr>
          <w:rFonts w:ascii="Cambria" w:eastAsia="Cambria" w:hAnsi="Cambria" w:cs="Cambria"/>
          <w:sz w:val="20"/>
          <w:szCs w:val="20"/>
          <w:lang w:val="id-ID"/>
        </w:rPr>
        <w:fldChar w:fldCharType="end"/>
      </w:r>
      <w:r w:rsidR="00444F6B" w:rsidRPr="005A4D41">
        <w:rPr>
          <w:rFonts w:ascii="Cambria" w:eastAsia="Cambria" w:hAnsi="Cambria" w:cs="Cambria"/>
          <w:sz w:val="20"/>
          <w:szCs w:val="20"/>
          <w:lang w:val="id-ID"/>
        </w:rPr>
        <w:t>.</w:t>
      </w:r>
      <w:r w:rsidR="00B17FC5" w:rsidRPr="005A4D41">
        <w:rPr>
          <w:rFonts w:ascii="Cambria" w:eastAsia="Cambria" w:hAnsi="Cambria" w:cs="Cambria"/>
          <w:sz w:val="20"/>
          <w:szCs w:val="20"/>
          <w:lang w:val="id-ID"/>
        </w:rPr>
        <w:t xml:space="preserve"> Land subsidence has occurred in East Aceh district, more precisely the subsidence of infrastructure on the Peureulak-Lokop-Border of Gayo Lues road segment l </w:t>
      </w:r>
      <w:r w:rsidR="00C52BE0" w:rsidRPr="005A4D41">
        <w:rPr>
          <w:rFonts w:ascii="Cambria" w:eastAsia="Cambria" w:hAnsi="Cambria" w:cs="Cambria"/>
          <w:sz w:val="20"/>
          <w:szCs w:val="20"/>
          <w:lang w:val="id-ID"/>
        </w:rPr>
        <w:t>o</w:t>
      </w:r>
      <w:r w:rsidR="00B17FC5" w:rsidRPr="005A4D41">
        <w:rPr>
          <w:rFonts w:ascii="Cambria" w:eastAsia="Cambria" w:hAnsi="Cambria" w:cs="Cambria"/>
          <w:sz w:val="20"/>
          <w:szCs w:val="20"/>
          <w:lang w:val="id-ID"/>
        </w:rPr>
        <w:t xml:space="preserve">n January 2022 </w:t>
      </w:r>
      <w:r w:rsidR="00B17FC5" w:rsidRPr="005A4D41">
        <w:rPr>
          <w:rFonts w:ascii="Cambria" w:eastAsia="Cambria" w:hAnsi="Cambria" w:cs="Cambria"/>
          <w:sz w:val="20"/>
          <w:szCs w:val="20"/>
          <w:lang w:val="id-ID"/>
        </w:rPr>
        <w:fldChar w:fldCharType="begin" w:fldLock="1"/>
      </w:r>
      <w:r w:rsidR="00C52BE0" w:rsidRPr="005A4D41">
        <w:rPr>
          <w:rFonts w:ascii="Cambria" w:eastAsia="Cambria" w:hAnsi="Cambria" w:cs="Cambria"/>
          <w:sz w:val="20"/>
          <w:szCs w:val="20"/>
          <w:lang w:val="id-ID"/>
        </w:rPr>
        <w:instrText>ADDIN CSL_CITATION {"citationItems":[{"id":"ITEM-1","itemData":{"author":[{"dropping-particle":"","family":"Hendri","given":"S","non-dropping-particle":"","parse-names":false,"suffix":""}],"container-title":"Aceh.tribunnews.com","id":"ITEM-1","issued":{"date-parts":[["2022","2","23"]]},"title":"Tim Geologi Teknik PUPR Aceh Survei Struktur Tanah di Jalan Amblas","type":"article-newspaper"},"uris":["http://www.mendeley.com/documents/?uuid=c9039ef9-5220-49cd-9a08-3224d2ab09cd"]}],"mendeley":{"formattedCitation":"[9]","plainTextFormattedCitation":"[9]","previouslyFormattedCitation":"[9]"},"properties":{"noteIndex":0},"schema":"https://github.com/citation-style-language/schema/raw/master/csl-citation.json"}</w:instrText>
      </w:r>
      <w:r w:rsidR="00B17FC5" w:rsidRPr="005A4D41">
        <w:rPr>
          <w:rFonts w:ascii="Cambria" w:eastAsia="Cambria" w:hAnsi="Cambria" w:cs="Cambria"/>
          <w:sz w:val="20"/>
          <w:szCs w:val="20"/>
          <w:lang w:val="id-ID"/>
        </w:rPr>
        <w:fldChar w:fldCharType="separate"/>
      </w:r>
      <w:r w:rsidR="00B17FC5" w:rsidRPr="005A4D41">
        <w:rPr>
          <w:rFonts w:ascii="Cambria" w:eastAsia="Cambria" w:hAnsi="Cambria" w:cs="Cambria"/>
          <w:noProof/>
          <w:sz w:val="20"/>
          <w:szCs w:val="20"/>
          <w:lang w:val="id-ID"/>
        </w:rPr>
        <w:t>[9]</w:t>
      </w:r>
      <w:r w:rsidR="00B17FC5" w:rsidRPr="005A4D41">
        <w:rPr>
          <w:rFonts w:ascii="Cambria" w:eastAsia="Cambria" w:hAnsi="Cambria" w:cs="Cambria"/>
          <w:sz w:val="20"/>
          <w:szCs w:val="20"/>
          <w:lang w:val="id-ID"/>
        </w:rPr>
        <w:fldChar w:fldCharType="end"/>
      </w:r>
      <w:r w:rsidR="00B17FC5" w:rsidRPr="005A4D41">
        <w:rPr>
          <w:rFonts w:ascii="Cambria" w:eastAsia="Cambria" w:hAnsi="Cambria" w:cs="Cambria"/>
          <w:sz w:val="20"/>
          <w:szCs w:val="20"/>
          <w:lang w:val="id-ID"/>
        </w:rPr>
        <w:t>.</w:t>
      </w:r>
    </w:p>
    <w:p w14:paraId="20FD7593" w14:textId="67215C4B" w:rsidR="00261707" w:rsidRPr="00261707" w:rsidRDefault="00261707" w:rsidP="00114DD8">
      <w:pPr>
        <w:spacing w:line="231" w:lineRule="auto"/>
        <w:ind w:firstLine="284"/>
        <w:jc w:val="both"/>
        <w:rPr>
          <w:rFonts w:ascii="Cambria" w:eastAsia="Cambria" w:hAnsi="Cambria" w:cs="Cambria"/>
          <w:sz w:val="20"/>
          <w:szCs w:val="20"/>
          <w:lang w:val="id-ID"/>
        </w:rPr>
      </w:pPr>
      <w:r w:rsidRPr="00261707">
        <w:rPr>
          <w:rFonts w:ascii="Cambria" w:eastAsia="Cambria" w:hAnsi="Cambria" w:cs="Cambria"/>
          <w:sz w:val="20"/>
          <w:szCs w:val="20"/>
          <w:lang w:val="id-ID"/>
        </w:rPr>
        <w:t xml:space="preserve">Sedimentation is the process of settling suspended material due to gravity. Sedimentation can occur directly or indirectly causing the change of sediments into sedimentary rocks. Sedimentation activities can occur through physical, chemical and biological processes. Sediments come from fragments of rock fragments, minerals, and organic materials that settle in sedimentation basins which in a long time will experience rocking </w:t>
      </w:r>
      <w:r w:rsidR="00440519">
        <w:rPr>
          <w:rFonts w:ascii="Cambria" w:eastAsia="Cambria" w:hAnsi="Cambria" w:cs="Cambria"/>
          <w:sz w:val="20"/>
          <w:szCs w:val="20"/>
          <w:lang w:val="id-ID"/>
        </w:rPr>
        <w:fldChar w:fldCharType="begin" w:fldLock="1"/>
      </w:r>
      <w:r w:rsidR="00C52BE0">
        <w:rPr>
          <w:rFonts w:ascii="Cambria" w:eastAsia="Cambria" w:hAnsi="Cambria" w:cs="Cambria"/>
          <w:sz w:val="20"/>
          <w:szCs w:val="20"/>
          <w:lang w:val="id-ID"/>
        </w:rPr>
        <w:instrText>ADDIN CSL_CITATION {"citationItems":[{"id":"ITEM-1","itemData":{"ISBN":"ISSN:2355-374X","abstract":"Komering River is a river with huge potential as flood controlling. The main purpose of this study is to analyze the value of sediment load in the estuary of Komering river. In this study, was used four methods to analyze the total sediment discharge in the estuary of Komering river in Palembang is the method of Yang, Englund Hansen, Bagnold and Methods Laursen. The method of Yang obtained for Qt is 148,32 lb/s. The method of Englund and Hansen obtained for Qt is 181,47 lb/s. The method of Bagnold obtained for Qt is 122,27 lb / s and the method of Laursen obtained for Qt is 20,32 lb/s. In these calculations the most appropriate method of Bagnold, it has the smallest percentage difference between Qt and Qt field calculations is 10,43 %","author":[{"dropping-particle":"","family":"Usman","given":"Kurnia Oktavia","non-dropping-particle":"","parse-names":false,"suffix":""}],"container-title":"Jurnal Teknik Sipil dan Lingkungan","id":"ITEM-1","issue":"2","issued":{"date-parts":[["2014"]]},"page":"209-215","title":"Analisis Sedimentasi Pada Muara Sungai Komering Kota Palembang","type":"article-journal","volume":"2"},"uris":["http://www.mendeley.com/documents/?uuid=819cc9b8-356e-400b-b4dc-22c4332e7520"]}],"mendeley":{"formattedCitation":"[10]","plainTextFormattedCitation":"[10]","previouslyFormattedCitation":"[10]"},"properties":{"noteIndex":0},"schema":"https://github.com/citation-style-language/schema/raw/master/csl-citation.json"}</w:instrText>
      </w:r>
      <w:r w:rsidR="00440519">
        <w:rPr>
          <w:rFonts w:ascii="Cambria" w:eastAsia="Cambria" w:hAnsi="Cambria" w:cs="Cambria"/>
          <w:sz w:val="20"/>
          <w:szCs w:val="20"/>
          <w:lang w:val="id-ID"/>
        </w:rPr>
        <w:fldChar w:fldCharType="separate"/>
      </w:r>
      <w:r w:rsidR="00B17FC5" w:rsidRPr="00B17FC5">
        <w:rPr>
          <w:rFonts w:ascii="Cambria" w:eastAsia="Cambria" w:hAnsi="Cambria" w:cs="Cambria"/>
          <w:noProof/>
          <w:sz w:val="20"/>
          <w:szCs w:val="20"/>
          <w:lang w:val="id-ID"/>
        </w:rPr>
        <w:t>[10]</w:t>
      </w:r>
      <w:r w:rsidR="00440519">
        <w:rPr>
          <w:rFonts w:ascii="Cambria" w:eastAsia="Cambria" w:hAnsi="Cambria" w:cs="Cambria"/>
          <w:sz w:val="20"/>
          <w:szCs w:val="20"/>
          <w:lang w:val="id-ID"/>
        </w:rPr>
        <w:fldChar w:fldCharType="end"/>
      </w:r>
      <w:r w:rsidRPr="00261707">
        <w:rPr>
          <w:rFonts w:ascii="Cambria" w:eastAsia="Cambria" w:hAnsi="Cambria" w:cs="Cambria"/>
          <w:sz w:val="20"/>
          <w:szCs w:val="20"/>
          <w:lang w:val="id-ID"/>
        </w:rPr>
        <w:t xml:space="preserve">. The deposition process is assisted by wind, water, gravity, and so on. The sedimentation process that occurs continuously forms layers on the earth's surface </w:t>
      </w:r>
      <w:r w:rsidR="00440519">
        <w:rPr>
          <w:rFonts w:ascii="Cambria" w:eastAsia="Cambria" w:hAnsi="Cambria" w:cs="Cambria"/>
          <w:sz w:val="20"/>
          <w:szCs w:val="20"/>
          <w:lang w:val="id-ID"/>
        </w:rPr>
        <w:fldChar w:fldCharType="begin" w:fldLock="1"/>
      </w:r>
      <w:r w:rsidR="00C52BE0">
        <w:rPr>
          <w:rFonts w:ascii="Cambria" w:eastAsia="Cambria" w:hAnsi="Cambria" w:cs="Cambria"/>
          <w:sz w:val="20"/>
          <w:szCs w:val="20"/>
          <w:lang w:val="id-ID"/>
        </w:rPr>
        <w:instrText>ADDIN CSL_CITATION {"citationItems":[{"id":"ITEM-1","itemData":{"abstract":"Penelitian ini dilakukan di Pulau Pramuka pada bulan April 2017. Tujuan penelitian ini untuk menentukan karakteristik sedimen dan kelimpahan gastropoda serta korelasinya karakteristik sedimen dengan kelimpahan gastropoda pada ekosistem mangrove yang terdapat di Pulau Pramuka. Metode yang digunakan yaitu metode survei dan untuk pengumpulan data dengan metode pusposive sampling. Pengambilan sampel gastropoda menggunakan metode transek kuadrat pada 3 stasiun dengan masing-masing stasiun memiliki 3 substasiun, sedangkan sampel sedimen diambil mewakili stasiun masing-masing. Analisis yang digunakan adalah analisis deskriptif kuantitatif dengan menghubungkan karakteristik sedimen dengan kelimpahan gastropoda. Hasil pengamatan menunjukkan bahwa karakteristik sedimen pada stasiun I dan III memiliki jenis sedimen pasir dan stasiun II memiliki jenis sedimen pasir lumpuran. Sedangkan Kelimpahan gastropoda yang didapat pada stasiun I sebesar 10,95 individu/m 2 , stasiun II sebesar 27,13 individu/m 2 , dan stasiun III sebesar 7,61 individu/m 2. Karakteristik sedimen pasir lumpuran memiliki kelimpahan gastropoda yang paling tinggi dibandingkan sedimen pasir. Sehingga dapat disimpulkan bahwa karakteristik sedimen memiliki pengaruh terhadap kelimpahan gastropoda pada ekosistem mangrove di Pulau Pramuka.","author":[{"dropping-particle":"","family":"Piranto","given":"Dinur","non-dropping-particle":"","parse-names":false,"suffix":""},{"dropping-particle":"","family":"Riyantini","given":"Indah","non-dropping-particle":"","parse-names":false,"suffix":""},{"dropping-particle":"","family":"Kurnia","given":"M. Untung","non-dropping-particle":"","parse-names":false,"suffix":""},{"dropping-particle":"","family":"Prihadi","given":"Donny Juliandri","non-dropping-particle":"","parse-names":false,"suffix":""}],"container-title":"Jurnal Perikanan dan Kelautan","id":"ITEM-1","issue":"1","issued":{"date-parts":[["2019"]]},"page":"20-28","title":"Karakteristik sedimen dan pengaruhnya terhadap kelimpahan gastropoda pada ekosistem mangrove Di Pulau Pramuka","type":"article-journal","volume":"X"},"uris":["http://www.mendeley.com/documents/?uuid=dab212db-ccaa-4987-972c-3f2917813711"]}],"mendeley":{"formattedCitation":"[11]","plainTextFormattedCitation":"[11]","previouslyFormattedCitation":"[11]"},"properties":{"noteIndex":0},"schema":"https://github.com/citation-style-language/schema/raw/master/csl-citation.json"}</w:instrText>
      </w:r>
      <w:r w:rsidR="00440519">
        <w:rPr>
          <w:rFonts w:ascii="Cambria" w:eastAsia="Cambria" w:hAnsi="Cambria" w:cs="Cambria"/>
          <w:sz w:val="20"/>
          <w:szCs w:val="20"/>
          <w:lang w:val="id-ID"/>
        </w:rPr>
        <w:fldChar w:fldCharType="separate"/>
      </w:r>
      <w:r w:rsidR="00B17FC5" w:rsidRPr="00B17FC5">
        <w:rPr>
          <w:rFonts w:ascii="Cambria" w:eastAsia="Cambria" w:hAnsi="Cambria" w:cs="Cambria"/>
          <w:noProof/>
          <w:sz w:val="20"/>
          <w:szCs w:val="20"/>
          <w:lang w:val="id-ID"/>
        </w:rPr>
        <w:t>[11]</w:t>
      </w:r>
      <w:r w:rsidR="00440519">
        <w:rPr>
          <w:rFonts w:ascii="Cambria" w:eastAsia="Cambria" w:hAnsi="Cambria" w:cs="Cambria"/>
          <w:sz w:val="20"/>
          <w:szCs w:val="20"/>
          <w:lang w:val="id-ID"/>
        </w:rPr>
        <w:fldChar w:fldCharType="end"/>
      </w:r>
      <w:r w:rsidRPr="00261707">
        <w:rPr>
          <w:rFonts w:ascii="Cambria" w:eastAsia="Cambria" w:hAnsi="Cambria" w:cs="Cambria"/>
          <w:sz w:val="20"/>
          <w:szCs w:val="20"/>
          <w:lang w:val="id-ID"/>
        </w:rPr>
        <w:t>.</w:t>
      </w:r>
    </w:p>
    <w:p w14:paraId="163913DE" w14:textId="4A5C50F7" w:rsidR="00261707" w:rsidRPr="00261707" w:rsidRDefault="00261707" w:rsidP="00B75C4D">
      <w:pPr>
        <w:spacing w:line="231" w:lineRule="auto"/>
        <w:ind w:left="6" w:firstLine="278"/>
        <w:jc w:val="both"/>
        <w:rPr>
          <w:rFonts w:ascii="Cambria" w:eastAsia="Cambria" w:hAnsi="Cambria" w:cs="Cambria"/>
          <w:sz w:val="20"/>
          <w:szCs w:val="20"/>
          <w:lang w:val="id-ID"/>
        </w:rPr>
      </w:pPr>
      <w:r w:rsidRPr="00261707">
        <w:rPr>
          <w:rFonts w:ascii="Cambria" w:eastAsia="Cambria" w:hAnsi="Cambria" w:cs="Cambria"/>
          <w:sz w:val="20"/>
          <w:szCs w:val="20"/>
          <w:lang w:val="id-ID"/>
        </w:rPr>
        <w:t xml:space="preserve">The process of transporting sediment-forming materials can occur in three ways, namely suspension, bed load, and saltation. Suspension occurs due to the flow of water and wind that transports sedimentary material with a very small size. Bed load occurs because the force acting exceeds the moment of </w:t>
      </w:r>
      <w:r w:rsidRPr="00261707">
        <w:rPr>
          <w:rFonts w:ascii="Cambria" w:eastAsia="Cambria" w:hAnsi="Cambria" w:cs="Cambria"/>
          <w:sz w:val="20"/>
          <w:szCs w:val="20"/>
          <w:lang w:val="id-ID"/>
        </w:rPr>
        <w:lastRenderedPageBreak/>
        <w:t xml:space="preserve">inertia of the material, causing the flow or movement of the material. While </w:t>
      </w:r>
      <w:r w:rsidR="00440519">
        <w:rPr>
          <w:rFonts w:ascii="Cambria" w:eastAsia="Cambria" w:hAnsi="Cambria" w:cs="Cambria"/>
          <w:sz w:val="20"/>
          <w:szCs w:val="20"/>
          <w:lang w:val="id-ID"/>
        </w:rPr>
        <w:t>s</w:t>
      </w:r>
      <w:r w:rsidRPr="00261707">
        <w:rPr>
          <w:rFonts w:ascii="Cambria" w:eastAsia="Cambria" w:hAnsi="Cambria" w:cs="Cambria"/>
          <w:sz w:val="20"/>
          <w:szCs w:val="20"/>
          <w:lang w:val="id-ID"/>
        </w:rPr>
        <w:t xml:space="preserve">altation is the fall of material due to the force of gravity </w:t>
      </w:r>
      <w:r w:rsidR="00440519">
        <w:rPr>
          <w:rFonts w:ascii="Cambria" w:eastAsia="Cambria" w:hAnsi="Cambria" w:cs="Cambria"/>
          <w:sz w:val="20"/>
          <w:szCs w:val="20"/>
          <w:lang w:val="id-ID"/>
        </w:rPr>
        <w:fldChar w:fldCharType="begin" w:fldLock="1"/>
      </w:r>
      <w:r w:rsidR="00C52BE0">
        <w:rPr>
          <w:rFonts w:ascii="Cambria" w:eastAsia="Cambria" w:hAnsi="Cambria" w:cs="Cambria"/>
          <w:sz w:val="20"/>
          <w:szCs w:val="20"/>
          <w:lang w:val="id-ID"/>
        </w:rPr>
        <w:instrText>ADDIN CSL_CITATION {"citationItems":[{"id":"ITEM-1","itemData":{"author":[{"dropping-particle":"","family":"Asdak","given":"C","non-dropping-particle":"","parse-names":false,"suffix":""}],"container-title":"Gadjah Mada University Press","id":"ITEM-1","issued":{"date-parts":[["2007"]]},"title":"Hidrologi dan Pengelolaan Daerah Aliran Sungai","type":"article-journal"},"uris":["http://www.mendeley.com/documents/?uuid=0b08130e-56b3-41b0-95c6-6cea17cc5ebb"]}],"mendeley":{"formattedCitation":"[12]","plainTextFormattedCitation":"[12]","previouslyFormattedCitation":"[12]"},"properties":{"noteIndex":0},"schema":"https://github.com/citation-style-language/schema/raw/master/csl-citation.json"}</w:instrText>
      </w:r>
      <w:r w:rsidR="00440519">
        <w:rPr>
          <w:rFonts w:ascii="Cambria" w:eastAsia="Cambria" w:hAnsi="Cambria" w:cs="Cambria"/>
          <w:sz w:val="20"/>
          <w:szCs w:val="20"/>
          <w:lang w:val="id-ID"/>
        </w:rPr>
        <w:fldChar w:fldCharType="separate"/>
      </w:r>
      <w:r w:rsidR="00B17FC5" w:rsidRPr="00B17FC5">
        <w:rPr>
          <w:rFonts w:ascii="Cambria" w:eastAsia="Cambria" w:hAnsi="Cambria" w:cs="Cambria"/>
          <w:noProof/>
          <w:sz w:val="20"/>
          <w:szCs w:val="20"/>
          <w:lang w:val="id-ID"/>
        </w:rPr>
        <w:t>[12]</w:t>
      </w:r>
      <w:r w:rsidR="00440519">
        <w:rPr>
          <w:rFonts w:ascii="Cambria" w:eastAsia="Cambria" w:hAnsi="Cambria" w:cs="Cambria"/>
          <w:sz w:val="20"/>
          <w:szCs w:val="20"/>
          <w:lang w:val="id-ID"/>
        </w:rPr>
        <w:fldChar w:fldCharType="end"/>
      </w:r>
      <w:r w:rsidRPr="00261707">
        <w:rPr>
          <w:rFonts w:ascii="Cambria" w:eastAsia="Cambria" w:hAnsi="Cambria" w:cs="Cambria"/>
          <w:sz w:val="20"/>
          <w:szCs w:val="20"/>
          <w:lang w:val="id-ID"/>
        </w:rPr>
        <w:t>.</w:t>
      </w:r>
    </w:p>
    <w:p w14:paraId="1A9CD0B6" w14:textId="29ACA64F" w:rsidR="00454DFA" w:rsidRPr="00454DFA" w:rsidRDefault="00261707" w:rsidP="00B75C4D">
      <w:pPr>
        <w:spacing w:line="231" w:lineRule="auto"/>
        <w:ind w:left="6" w:firstLine="278"/>
        <w:jc w:val="both"/>
        <w:rPr>
          <w:rFonts w:ascii="Cambria" w:eastAsia="Cambria" w:hAnsi="Cambria" w:cs="Cambria"/>
          <w:sz w:val="20"/>
          <w:szCs w:val="20"/>
          <w:lang w:val="id-ID"/>
        </w:rPr>
      </w:pPr>
      <w:r w:rsidRPr="00261707">
        <w:rPr>
          <w:rFonts w:ascii="Cambria" w:eastAsia="Cambria" w:hAnsi="Cambria" w:cs="Cambria"/>
          <w:sz w:val="20"/>
          <w:szCs w:val="20"/>
          <w:lang w:val="id-ID"/>
        </w:rPr>
        <w:t xml:space="preserve">The final destination for the transportation of sedimentation material is called a basin. The basin is lower than the surrounding area and is the place where deposition or sedimentation occurs. The process of sedimentation that occurs continuously results in differences in the subsurface structure or crust of the </w:t>
      </w:r>
      <w:r w:rsidR="00A22561">
        <w:rPr>
          <w:rFonts w:ascii="Cambria" w:eastAsia="Cambria" w:hAnsi="Cambria" w:cs="Cambria"/>
          <w:sz w:val="20"/>
          <w:szCs w:val="20"/>
        </w:rPr>
        <w:t>E</w:t>
      </w:r>
      <w:r w:rsidRPr="00261707">
        <w:rPr>
          <w:rFonts w:ascii="Cambria" w:eastAsia="Cambria" w:hAnsi="Cambria" w:cs="Cambria"/>
          <w:sz w:val="20"/>
          <w:szCs w:val="20"/>
          <w:lang w:val="id-ID"/>
        </w:rPr>
        <w:t>arth. Each region has a different subsurface structure or formation depending on the sedimentation process that takes place over millions of years. This sedimentation process determines the subsurface characteristics of an area. Determination of subsurface characteristics can be done using the Electrical Well Logging method</w:t>
      </w:r>
      <w:r w:rsidRPr="005A4D41">
        <w:rPr>
          <w:rFonts w:ascii="Cambria" w:eastAsia="Cambria" w:hAnsi="Cambria" w:cs="Cambria"/>
          <w:sz w:val="20"/>
          <w:szCs w:val="20"/>
          <w:lang w:val="id-ID"/>
        </w:rPr>
        <w:t>.</w:t>
      </w:r>
      <w:r w:rsidR="00393DE0" w:rsidRPr="005A4D41">
        <w:rPr>
          <w:rFonts w:ascii="Cambria" w:eastAsia="Cambria" w:hAnsi="Cambria" w:cs="Cambria"/>
          <w:sz w:val="20"/>
          <w:szCs w:val="20"/>
          <w:lang w:val="id-ID"/>
        </w:rPr>
        <w:t xml:space="preserve"> </w:t>
      </w:r>
      <w:r w:rsidR="00896D31" w:rsidRPr="005A4D41">
        <w:rPr>
          <w:rFonts w:ascii="Cambria" w:eastAsia="Cambria" w:hAnsi="Cambria" w:cs="Cambria"/>
          <w:sz w:val="20"/>
          <w:szCs w:val="20"/>
          <w:lang w:val="id-ID"/>
        </w:rPr>
        <w:t xml:space="preserve">Both geophysical and geological methods that have been integrated by this researcher as a spatial analysis with an approach to sedimentation and groundwater studies i.e in Krueng Aceh was done by </w:t>
      </w:r>
      <w:r w:rsidR="00896D31" w:rsidRPr="005A4D41">
        <w:rPr>
          <w:rFonts w:ascii="Cambria" w:eastAsia="Cambria" w:hAnsi="Cambria" w:cs="Cambria"/>
          <w:sz w:val="20"/>
          <w:szCs w:val="20"/>
          <w:lang w:val="id-ID"/>
        </w:rPr>
        <w:fldChar w:fldCharType="begin" w:fldLock="1"/>
      </w:r>
      <w:r w:rsidR="00C52BE0" w:rsidRPr="005A4D41">
        <w:rPr>
          <w:rFonts w:ascii="Cambria" w:eastAsia="Cambria" w:hAnsi="Cambria" w:cs="Cambria"/>
          <w:sz w:val="20"/>
          <w:szCs w:val="20"/>
          <w:lang w:val="id-ID"/>
        </w:rPr>
        <w:instrText>ADDIN CSL_CITATION {"citationItems":[{"id":"ITEM-1","itemData":{"DOI":"10.1016/j.gsd.2020.100372","ISSN":"2352801X","abstract":"This research aims to determine the characteristics of sediment and aquifer layers beneath the surface based on borehole data and the Vertical Electrical Sounding (VES) method as well as to map the groundwater protection zone for future generations. Thirty boreholes were analysed to determine sediment grain size and its structure at every depth up to 200 m beneath the surface. Six locations of VES were performed to confirm the presence of groundwater at every depth of lithology. The spatial analysis was used to scrutinize sand to clay ratio distribution of the boreholes data from which map of the groundwater protection zone of the study area was developed. The results reveal that the characters of sedimentation in the Krueng Aceh basin are influenced by terrestrial and coastal processes at a depth of −200 m below modern mean sea-level (MSL). Historically, the sedimentation process beneath −160 m is highly related to the Last Glacial Maximum (LGM) event and sea-level fluctuation in Southeast Asia. The VES findings denote the clayey sands, sands, and gravel strata discovered in borehole functioning as aquifer layers and they are indicated by low resistivity value. The sand to clay ratio distribution mapping indicates that the centre part of the basin is the water resources zone, and it should be protected for future generations.","author":[{"dropping-particle":"","family":"Rusydy","given":"Ibnu","non-dropping-particle":"","parse-names":false,"suffix":""},{"dropping-particle":"","family":"Ikhlas","given":"","non-dropping-particle":"","parse-names":false,"suffix":""},{"dropping-particle":"","family":"Setiawan","given":"Bambang","non-dropping-particle":"","parse-names":false,"suffix":""},{"dropping-particle":"","family":"Zainal","given":"Muzakkir","non-dropping-particle":"","parse-names":false,"suffix":""},{"dropping-particle":"","family":"Idris","given":"Syafrizal","non-dropping-particle":"","parse-names":false,"suffix":""},{"dropping-particle":"","family":"Basyar","given":"Khairil","non-dropping-particle":"","parse-names":false,"suffix":""},{"dropping-particle":"","family":"Putra","given":"Yusmardani Ariya","non-dropping-particle":"","parse-names":false,"suffix":""}],"container-title":"Groundwater for Sustainable Development","id":"ITEM-1","issue":"7","issued":{"date-parts":[["2020"]]},"page":"100372","publisher":"Elsevier B.V.","title":"Integration of borehole and vertical electrical sounding data to characterise the sedimentation process and groundwater in Krueng Aceh basin, Indonesia","type":"article-journal","volume":"10"},"uris":["http://www.mendeley.com/documents/?uuid=0900dd00-8e89-4ea0-92ae-ade850d7d91e"]}],"mendeley":{"formattedCitation":"[13]","plainTextFormattedCitation":"[13]","previouslyFormattedCitation":"[13]"},"properties":{"noteIndex":0},"schema":"https://github.com/citation-style-language/schema/raw/master/csl-citation.json"}</w:instrText>
      </w:r>
      <w:r w:rsidR="00896D31" w:rsidRPr="005A4D41">
        <w:rPr>
          <w:rFonts w:ascii="Cambria" w:eastAsia="Cambria" w:hAnsi="Cambria" w:cs="Cambria"/>
          <w:sz w:val="20"/>
          <w:szCs w:val="20"/>
          <w:lang w:val="id-ID"/>
        </w:rPr>
        <w:fldChar w:fldCharType="separate"/>
      </w:r>
      <w:r w:rsidR="00B17FC5" w:rsidRPr="005A4D41">
        <w:rPr>
          <w:rFonts w:ascii="Cambria" w:eastAsia="Cambria" w:hAnsi="Cambria" w:cs="Cambria"/>
          <w:noProof/>
          <w:sz w:val="20"/>
          <w:szCs w:val="20"/>
          <w:lang w:val="id-ID"/>
        </w:rPr>
        <w:t>[13]</w:t>
      </w:r>
      <w:r w:rsidR="00896D31" w:rsidRPr="005A4D41">
        <w:rPr>
          <w:rFonts w:ascii="Cambria" w:eastAsia="Cambria" w:hAnsi="Cambria" w:cs="Cambria"/>
          <w:sz w:val="20"/>
          <w:szCs w:val="20"/>
          <w:lang w:val="id-ID"/>
        </w:rPr>
        <w:fldChar w:fldCharType="end"/>
      </w:r>
      <w:r w:rsidR="00896D31" w:rsidRPr="005A4D41">
        <w:rPr>
          <w:rFonts w:ascii="Cambria" w:eastAsia="Cambria" w:hAnsi="Cambria" w:cs="Cambria"/>
          <w:sz w:val="20"/>
          <w:szCs w:val="20"/>
          <w:lang w:val="id-ID"/>
        </w:rPr>
        <w:t>.</w:t>
      </w:r>
    </w:p>
    <w:p w14:paraId="235E791B" w14:textId="66334967" w:rsidR="00454DFA" w:rsidRPr="00261707" w:rsidRDefault="00261707" w:rsidP="00B75C4D">
      <w:pPr>
        <w:spacing w:line="231" w:lineRule="auto"/>
        <w:ind w:left="6" w:firstLine="278"/>
        <w:jc w:val="both"/>
        <w:rPr>
          <w:rFonts w:ascii="Cambria" w:eastAsia="Cambria" w:hAnsi="Cambria" w:cs="Cambria"/>
          <w:sz w:val="20"/>
          <w:szCs w:val="20"/>
          <w:lang w:val="en-ID"/>
        </w:rPr>
      </w:pPr>
      <w:r w:rsidRPr="00261707">
        <w:rPr>
          <w:rFonts w:ascii="Cambria" w:eastAsia="Cambria" w:hAnsi="Cambria" w:cs="Cambria"/>
          <w:sz w:val="20"/>
          <w:szCs w:val="20"/>
          <w:lang w:val="en-ID"/>
        </w:rPr>
        <w:t xml:space="preserve">Electrical well logging is a geophysical method to determine subsurface structures by utilizing the physical properties of rocks. The physical properties referred to here are the conductivity and electrical potential of rocks. Each type of rock has a different type of resistance or resistivity that causes different electrical conductivity </w:t>
      </w:r>
      <w:r w:rsidR="00331B72">
        <w:rPr>
          <w:rFonts w:ascii="Cambria" w:eastAsia="Cambria" w:hAnsi="Cambria" w:cs="Cambria"/>
          <w:sz w:val="20"/>
          <w:szCs w:val="20"/>
          <w:lang w:val="en-ID"/>
        </w:rPr>
        <w:fldChar w:fldCharType="begin" w:fldLock="1"/>
      </w:r>
      <w:r w:rsidR="00C52BE0">
        <w:rPr>
          <w:rFonts w:ascii="Cambria" w:eastAsia="Cambria" w:hAnsi="Cambria" w:cs="Cambria"/>
          <w:sz w:val="20"/>
          <w:szCs w:val="20"/>
          <w:lang w:val="en-ID"/>
        </w:rPr>
        <w:instrText>ADDIN CSL_CITATION {"citationItems":[{"id":"ITEM-1","itemData":{"ISBN":"978-602-203-938-9","author":[{"dropping-particle":"","family":"Vebrianto","given":"Suhendra","non-dropping-particle":"","parse-names":false,"suffix":""}],"id":"ITEM-1","issued":{"date-parts":[["2016"]]},"number-of-pages":"140","publisher":"Universitas Brawijaya Press","publisher-place":"Malang","title":"Eksplorasi Metode Geolistrik: Resistivitas, Polarisasi Terinduksi, dan Potensial Diri","type":"book"},"uris":["http://www.mendeley.com/documents/?uuid=1a4b63ae-125d-4994-8f55-415b61be9450"]}],"mendeley":{"formattedCitation":"[14]","plainTextFormattedCitation":"[14]","previouslyFormattedCitation":"[14]"},"properties":{"noteIndex":0},"schema":"https://github.com/citation-style-language/schema/raw/master/csl-citation.json"}</w:instrText>
      </w:r>
      <w:r w:rsidR="00331B72">
        <w:rPr>
          <w:rFonts w:ascii="Cambria" w:eastAsia="Cambria" w:hAnsi="Cambria" w:cs="Cambria"/>
          <w:sz w:val="20"/>
          <w:szCs w:val="20"/>
          <w:lang w:val="en-ID"/>
        </w:rPr>
        <w:fldChar w:fldCharType="separate"/>
      </w:r>
      <w:r w:rsidR="00B17FC5" w:rsidRPr="00B17FC5">
        <w:rPr>
          <w:rFonts w:ascii="Cambria" w:eastAsia="Cambria" w:hAnsi="Cambria" w:cs="Cambria"/>
          <w:noProof/>
          <w:sz w:val="20"/>
          <w:szCs w:val="20"/>
          <w:lang w:val="en-ID"/>
        </w:rPr>
        <w:t>[14]</w:t>
      </w:r>
      <w:r w:rsidR="00331B72">
        <w:rPr>
          <w:rFonts w:ascii="Cambria" w:eastAsia="Cambria" w:hAnsi="Cambria" w:cs="Cambria"/>
          <w:sz w:val="20"/>
          <w:szCs w:val="20"/>
          <w:lang w:val="en-ID"/>
        </w:rPr>
        <w:fldChar w:fldCharType="end"/>
      </w:r>
      <w:r w:rsidRPr="00261707">
        <w:rPr>
          <w:rFonts w:ascii="Cambria" w:eastAsia="Cambria" w:hAnsi="Cambria" w:cs="Cambria"/>
          <w:sz w:val="20"/>
          <w:szCs w:val="20"/>
          <w:lang w:val="en-ID"/>
        </w:rPr>
        <w:t>. The resistivity value of a rock depends on the effective porosity, permeability, salinity, and hydrocarbons in the rock pores. The same type of rock does not necessarily have the same resistivity value but is in a certain range of values. The following is an example of material classification based on the range of resistivity values.</w:t>
      </w:r>
    </w:p>
    <w:p w14:paraId="36E5055F" w14:textId="77777777" w:rsidR="00454DFA" w:rsidRDefault="00454DFA" w:rsidP="00AC504E">
      <w:pPr>
        <w:pStyle w:val="CaptionJPIA"/>
        <w:spacing w:after="0"/>
      </w:pPr>
    </w:p>
    <w:p w14:paraId="1B25F701" w14:textId="7E1B9729" w:rsidR="00AC504E" w:rsidRDefault="00AC504E" w:rsidP="00AC504E">
      <w:pPr>
        <w:pStyle w:val="CaptionJPIA"/>
        <w:spacing w:after="0"/>
      </w:pPr>
      <w:r>
        <w:t xml:space="preserve">Table </w:t>
      </w:r>
      <w:fldSimple w:instr=" SEQ Table \* ARABIC ">
        <w:r w:rsidR="00DD5D62">
          <w:rPr>
            <w:noProof/>
          </w:rPr>
          <w:t>1</w:t>
        </w:r>
      </w:fldSimple>
      <w:r>
        <w:t xml:space="preserve">: </w:t>
      </w:r>
      <w:r w:rsidR="00261707">
        <w:rPr>
          <w:rFonts w:eastAsia="Malgun Gothic" w:hint="eastAsia"/>
          <w:b w:val="0"/>
          <w:bCs w:val="0"/>
          <w:lang w:eastAsia="ko-KR"/>
        </w:rPr>
        <w:t>Resistivity Value of Rocks and Minerals</w:t>
      </w:r>
      <w:r w:rsidRPr="00AC504E">
        <w:rPr>
          <w:b w:val="0"/>
          <w:bCs w:val="0"/>
        </w:rPr>
        <w:t xml:space="preserve"> </w:t>
      </w:r>
      <w:r w:rsidR="00440519">
        <w:rPr>
          <w:b w:val="0"/>
          <w:bCs w:val="0"/>
        </w:rPr>
        <w:fldChar w:fldCharType="begin" w:fldLock="1"/>
      </w:r>
      <w:r w:rsidR="00C52BE0">
        <w:rPr>
          <w:b w:val="0"/>
          <w:bCs w:val="0"/>
        </w:rPr>
        <w:instrText>ADDIN CSL_CITATION {"citationItems":[{"id":"ITEM-1","itemData":{"author":[{"dropping-particle":"","family":"Telford","given":"W. M.","non-dropping-particle":"","parse-names":false,"suffix":""},{"dropping-particle":"","family":"Geldart","given":"L. P.","non-dropping-particle":"","parse-names":false,"suffix":""},{"dropping-particle":"","family":"Sheriff","given":"R. E.","non-dropping-particle":"","parse-names":false,"suffix":""}],"container-title":"Cambridge University Press","id":"ITEM-1","issued":{"date-parts":[["1990"]]},"page":"535-537","title":"Applied Geophysics","type":"article","volume":"Cambridge"},"uris":["http://www.mendeley.com/documents/?uuid=ea3d281f-7b19-41f2-b7df-b5e07a71dc01"]}],"mendeley":{"formattedCitation":"[15]","plainTextFormattedCitation":"[15]","previouslyFormattedCitation":"[15]"},"properties":{"noteIndex":0},"schema":"https://github.com/citation-style-language/schema/raw/master/csl-citation.json"}</w:instrText>
      </w:r>
      <w:r w:rsidR="00440519">
        <w:rPr>
          <w:b w:val="0"/>
          <w:bCs w:val="0"/>
        </w:rPr>
        <w:fldChar w:fldCharType="separate"/>
      </w:r>
      <w:r w:rsidR="00B17FC5" w:rsidRPr="00B17FC5">
        <w:rPr>
          <w:b w:val="0"/>
          <w:bCs w:val="0"/>
          <w:noProof/>
        </w:rPr>
        <w:t>[15]</w:t>
      </w:r>
      <w:r w:rsidR="00440519">
        <w:rPr>
          <w:b w:val="0"/>
          <w:bCs w:val="0"/>
        </w:rPr>
        <w:fldChar w:fldCharType="end"/>
      </w:r>
      <w:r w:rsidR="00440519">
        <w:rPr>
          <w:b w:val="0"/>
          <w:bCs w:val="0"/>
        </w:rPr>
        <w:t>.</w:t>
      </w:r>
    </w:p>
    <w:tbl>
      <w:tblPr>
        <w:tblStyle w:val="TableGrid"/>
        <w:tblW w:w="4536" w:type="dxa"/>
        <w:tblInd w:w="108" w:type="dxa"/>
        <w:tblLook w:val="04A0" w:firstRow="1" w:lastRow="0" w:firstColumn="1" w:lastColumn="0" w:noHBand="0" w:noVBand="1"/>
      </w:tblPr>
      <w:tblGrid>
        <w:gridCol w:w="2581"/>
        <w:gridCol w:w="1955"/>
      </w:tblGrid>
      <w:tr w:rsidR="00454DFA" w:rsidRPr="00454DFA" w14:paraId="7F721AEA" w14:textId="77777777" w:rsidTr="00AC504E">
        <w:tc>
          <w:tcPr>
            <w:tcW w:w="2581" w:type="dxa"/>
            <w:tcBorders>
              <w:top w:val="single" w:sz="4" w:space="0" w:color="auto"/>
              <w:left w:val="single" w:sz="4" w:space="0" w:color="auto"/>
              <w:bottom w:val="single" w:sz="4" w:space="0" w:color="auto"/>
              <w:right w:val="single" w:sz="4" w:space="0" w:color="auto"/>
            </w:tcBorders>
            <w:hideMark/>
          </w:tcPr>
          <w:p w14:paraId="3F5DD58F"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Material</w:t>
            </w:r>
          </w:p>
        </w:tc>
        <w:tc>
          <w:tcPr>
            <w:tcW w:w="1955" w:type="dxa"/>
            <w:tcBorders>
              <w:top w:val="single" w:sz="4" w:space="0" w:color="auto"/>
              <w:left w:val="single" w:sz="4" w:space="0" w:color="auto"/>
              <w:bottom w:val="single" w:sz="4" w:space="0" w:color="auto"/>
              <w:right w:val="single" w:sz="4" w:space="0" w:color="auto"/>
            </w:tcBorders>
            <w:hideMark/>
          </w:tcPr>
          <w:p w14:paraId="0DD6AB30" w14:textId="2371103C"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Resistivit</w:t>
            </w:r>
            <w:r w:rsidR="00261707">
              <w:rPr>
                <w:rFonts w:ascii="Cambria" w:eastAsia="Malgun Gothic" w:hAnsi="Cambria" w:hint="eastAsia"/>
                <w:sz w:val="20"/>
                <w:szCs w:val="20"/>
                <w:lang w:val="id-ID" w:eastAsia="ko-KR"/>
              </w:rPr>
              <w:t>y</w:t>
            </w:r>
            <w:r w:rsidRPr="00454DFA">
              <w:rPr>
                <w:rFonts w:ascii="Cambria" w:hAnsi="Cambria"/>
                <w:sz w:val="20"/>
                <w:szCs w:val="20"/>
                <w:lang w:val="id-ID"/>
              </w:rPr>
              <w:t xml:space="preserve"> (Ωm)</w:t>
            </w:r>
          </w:p>
        </w:tc>
      </w:tr>
      <w:tr w:rsidR="00454DFA" w:rsidRPr="00454DFA" w14:paraId="0CDB2D4B" w14:textId="77777777" w:rsidTr="00356AE6">
        <w:tc>
          <w:tcPr>
            <w:tcW w:w="2581" w:type="dxa"/>
            <w:tcBorders>
              <w:top w:val="single" w:sz="4" w:space="0" w:color="auto"/>
              <w:left w:val="single" w:sz="4" w:space="0" w:color="auto"/>
              <w:bottom w:val="nil"/>
              <w:right w:val="single" w:sz="4" w:space="0" w:color="auto"/>
            </w:tcBorders>
            <w:hideMark/>
          </w:tcPr>
          <w:p w14:paraId="577F71FA" w14:textId="031DD18C"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Sandstone</w:t>
            </w:r>
          </w:p>
        </w:tc>
        <w:tc>
          <w:tcPr>
            <w:tcW w:w="1955" w:type="dxa"/>
            <w:tcBorders>
              <w:top w:val="single" w:sz="4" w:space="0" w:color="auto"/>
              <w:left w:val="single" w:sz="4" w:space="0" w:color="auto"/>
              <w:bottom w:val="nil"/>
              <w:right w:val="single" w:sz="4" w:space="0" w:color="auto"/>
            </w:tcBorders>
            <w:hideMark/>
          </w:tcPr>
          <w:p w14:paraId="4F445E1C" w14:textId="610B9844"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 xml:space="preserve">500 </w:t>
            </w:r>
            <w:r w:rsidR="00261707">
              <w:rPr>
                <w:rFonts w:ascii="Cambria" w:hAnsi="Cambria"/>
                <w:sz w:val="20"/>
                <w:szCs w:val="20"/>
                <w:lang w:val="id-ID"/>
              </w:rPr>
              <w:t>–</w:t>
            </w:r>
            <w:r w:rsidRPr="00454DFA">
              <w:rPr>
                <w:rFonts w:ascii="Cambria" w:hAnsi="Cambria"/>
                <w:sz w:val="20"/>
                <w:szCs w:val="20"/>
                <w:lang w:val="id-ID"/>
              </w:rPr>
              <w:t xml:space="preserve"> 10000</w:t>
            </w:r>
          </w:p>
        </w:tc>
      </w:tr>
      <w:tr w:rsidR="00454DFA" w:rsidRPr="00454DFA" w14:paraId="6238D0E2" w14:textId="77777777" w:rsidTr="00356AE6">
        <w:tc>
          <w:tcPr>
            <w:tcW w:w="2581" w:type="dxa"/>
            <w:tcBorders>
              <w:top w:val="nil"/>
              <w:left w:val="single" w:sz="4" w:space="0" w:color="auto"/>
              <w:bottom w:val="nil"/>
              <w:right w:val="single" w:sz="4" w:space="0" w:color="auto"/>
            </w:tcBorders>
            <w:hideMark/>
          </w:tcPr>
          <w:p w14:paraId="4F6556E9" w14:textId="49DD1053"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Sand</w:t>
            </w:r>
          </w:p>
        </w:tc>
        <w:tc>
          <w:tcPr>
            <w:tcW w:w="1955" w:type="dxa"/>
            <w:tcBorders>
              <w:top w:val="nil"/>
              <w:left w:val="single" w:sz="4" w:space="0" w:color="auto"/>
              <w:bottom w:val="nil"/>
              <w:right w:val="single" w:sz="4" w:space="0" w:color="auto"/>
            </w:tcBorders>
            <w:hideMark/>
          </w:tcPr>
          <w:p w14:paraId="7DC3F91D"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20 - 2000</w:t>
            </w:r>
          </w:p>
        </w:tc>
      </w:tr>
      <w:tr w:rsidR="00454DFA" w:rsidRPr="00454DFA" w14:paraId="09977AB4" w14:textId="77777777" w:rsidTr="00356AE6">
        <w:tc>
          <w:tcPr>
            <w:tcW w:w="2581" w:type="dxa"/>
            <w:tcBorders>
              <w:top w:val="nil"/>
              <w:left w:val="single" w:sz="4" w:space="0" w:color="auto"/>
              <w:bottom w:val="nil"/>
              <w:right w:val="single" w:sz="4" w:space="0" w:color="auto"/>
            </w:tcBorders>
            <w:hideMark/>
          </w:tcPr>
          <w:p w14:paraId="38B257FA" w14:textId="59D9C6D4"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Clay</w:t>
            </w:r>
          </w:p>
        </w:tc>
        <w:tc>
          <w:tcPr>
            <w:tcW w:w="1955" w:type="dxa"/>
            <w:tcBorders>
              <w:top w:val="nil"/>
              <w:left w:val="single" w:sz="4" w:space="0" w:color="auto"/>
              <w:bottom w:val="nil"/>
              <w:right w:val="single" w:sz="4" w:space="0" w:color="auto"/>
            </w:tcBorders>
            <w:hideMark/>
          </w:tcPr>
          <w:p w14:paraId="2CE5DE8C"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1 – 1000</w:t>
            </w:r>
          </w:p>
        </w:tc>
      </w:tr>
      <w:tr w:rsidR="00454DFA" w:rsidRPr="00454DFA" w14:paraId="63877918" w14:textId="77777777" w:rsidTr="00356AE6">
        <w:tc>
          <w:tcPr>
            <w:tcW w:w="2581" w:type="dxa"/>
            <w:tcBorders>
              <w:top w:val="nil"/>
              <w:left w:val="single" w:sz="4" w:space="0" w:color="auto"/>
              <w:bottom w:val="nil"/>
              <w:right w:val="single" w:sz="4" w:space="0" w:color="auto"/>
            </w:tcBorders>
            <w:hideMark/>
          </w:tcPr>
          <w:p w14:paraId="134AF6B4" w14:textId="114433C4"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Ground water</w:t>
            </w:r>
          </w:p>
        </w:tc>
        <w:tc>
          <w:tcPr>
            <w:tcW w:w="1955" w:type="dxa"/>
            <w:tcBorders>
              <w:top w:val="nil"/>
              <w:left w:val="single" w:sz="4" w:space="0" w:color="auto"/>
              <w:bottom w:val="nil"/>
              <w:right w:val="single" w:sz="4" w:space="0" w:color="auto"/>
            </w:tcBorders>
            <w:hideMark/>
          </w:tcPr>
          <w:p w14:paraId="3DE70A6B"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0,5 - 300</w:t>
            </w:r>
          </w:p>
        </w:tc>
      </w:tr>
      <w:tr w:rsidR="00454DFA" w:rsidRPr="00454DFA" w14:paraId="124E73BB" w14:textId="77777777" w:rsidTr="00356AE6">
        <w:tc>
          <w:tcPr>
            <w:tcW w:w="2581" w:type="dxa"/>
            <w:tcBorders>
              <w:top w:val="nil"/>
              <w:left w:val="single" w:sz="4" w:space="0" w:color="auto"/>
              <w:bottom w:val="nil"/>
              <w:right w:val="single" w:sz="4" w:space="0" w:color="auto"/>
            </w:tcBorders>
            <w:hideMark/>
          </w:tcPr>
          <w:p w14:paraId="5F3D7FD5" w14:textId="31286D86"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Sea water</w:t>
            </w:r>
          </w:p>
        </w:tc>
        <w:tc>
          <w:tcPr>
            <w:tcW w:w="1955" w:type="dxa"/>
            <w:tcBorders>
              <w:top w:val="nil"/>
              <w:left w:val="single" w:sz="4" w:space="0" w:color="auto"/>
              <w:bottom w:val="nil"/>
              <w:right w:val="single" w:sz="4" w:space="0" w:color="auto"/>
            </w:tcBorders>
            <w:hideMark/>
          </w:tcPr>
          <w:p w14:paraId="555E00B8"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0,2</w:t>
            </w:r>
          </w:p>
        </w:tc>
      </w:tr>
      <w:tr w:rsidR="00454DFA" w:rsidRPr="00454DFA" w14:paraId="74E08613" w14:textId="77777777" w:rsidTr="00356AE6">
        <w:tc>
          <w:tcPr>
            <w:tcW w:w="2581" w:type="dxa"/>
            <w:tcBorders>
              <w:top w:val="nil"/>
              <w:left w:val="single" w:sz="4" w:space="0" w:color="auto"/>
              <w:bottom w:val="nil"/>
              <w:right w:val="single" w:sz="4" w:space="0" w:color="auto"/>
            </w:tcBorders>
            <w:hideMark/>
          </w:tcPr>
          <w:p w14:paraId="66BA7B16" w14:textId="01A47607"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Dry gravel</w:t>
            </w:r>
          </w:p>
        </w:tc>
        <w:tc>
          <w:tcPr>
            <w:tcW w:w="1955" w:type="dxa"/>
            <w:tcBorders>
              <w:top w:val="nil"/>
              <w:left w:val="single" w:sz="4" w:space="0" w:color="auto"/>
              <w:bottom w:val="nil"/>
              <w:right w:val="single" w:sz="4" w:space="0" w:color="auto"/>
            </w:tcBorders>
            <w:hideMark/>
          </w:tcPr>
          <w:p w14:paraId="1B10F700"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600 - 10000</w:t>
            </w:r>
          </w:p>
        </w:tc>
      </w:tr>
      <w:tr w:rsidR="00454DFA" w:rsidRPr="00454DFA" w14:paraId="4A5643BA" w14:textId="77777777" w:rsidTr="00356AE6">
        <w:tc>
          <w:tcPr>
            <w:tcW w:w="2581" w:type="dxa"/>
            <w:tcBorders>
              <w:top w:val="nil"/>
              <w:left w:val="single" w:sz="4" w:space="0" w:color="auto"/>
              <w:bottom w:val="nil"/>
              <w:right w:val="single" w:sz="4" w:space="0" w:color="auto"/>
            </w:tcBorders>
            <w:hideMark/>
          </w:tcPr>
          <w:p w14:paraId="64848741" w14:textId="2424AA76"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Alluvium</w:t>
            </w:r>
          </w:p>
        </w:tc>
        <w:tc>
          <w:tcPr>
            <w:tcW w:w="1955" w:type="dxa"/>
            <w:tcBorders>
              <w:top w:val="nil"/>
              <w:left w:val="single" w:sz="4" w:space="0" w:color="auto"/>
              <w:bottom w:val="nil"/>
              <w:right w:val="single" w:sz="4" w:space="0" w:color="auto"/>
            </w:tcBorders>
            <w:hideMark/>
          </w:tcPr>
          <w:p w14:paraId="4B45A84C"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10 – 800</w:t>
            </w:r>
          </w:p>
        </w:tc>
      </w:tr>
      <w:tr w:rsidR="00454DFA" w:rsidRPr="00454DFA" w14:paraId="060C3A30" w14:textId="77777777" w:rsidTr="00356AE6">
        <w:tc>
          <w:tcPr>
            <w:tcW w:w="2581" w:type="dxa"/>
            <w:tcBorders>
              <w:top w:val="nil"/>
              <w:left w:val="single" w:sz="4" w:space="0" w:color="auto"/>
              <w:bottom w:val="single" w:sz="4" w:space="0" w:color="auto"/>
              <w:right w:val="single" w:sz="4" w:space="0" w:color="auto"/>
            </w:tcBorders>
            <w:hideMark/>
          </w:tcPr>
          <w:p w14:paraId="6A71016C" w14:textId="5A11AA27" w:rsidR="00454DFA" w:rsidRPr="00261707" w:rsidRDefault="00261707" w:rsidP="00454DFA">
            <w:pPr>
              <w:spacing w:line="218" w:lineRule="exact"/>
              <w:rPr>
                <w:rFonts w:ascii="Cambria" w:eastAsia="Malgun Gothic" w:hAnsi="Cambria"/>
                <w:sz w:val="20"/>
                <w:szCs w:val="20"/>
                <w:lang w:val="en-ID" w:eastAsia="ko-KR"/>
              </w:rPr>
            </w:pPr>
            <w:r>
              <w:rPr>
                <w:rFonts w:ascii="Cambria" w:eastAsia="Malgun Gothic" w:hAnsi="Cambria" w:hint="eastAsia"/>
                <w:sz w:val="20"/>
                <w:szCs w:val="20"/>
                <w:lang w:val="id-ID" w:eastAsia="ko-KR"/>
              </w:rPr>
              <w:t>Gravel</w:t>
            </w:r>
          </w:p>
        </w:tc>
        <w:tc>
          <w:tcPr>
            <w:tcW w:w="1955" w:type="dxa"/>
            <w:tcBorders>
              <w:top w:val="nil"/>
              <w:left w:val="single" w:sz="4" w:space="0" w:color="auto"/>
              <w:bottom w:val="single" w:sz="4" w:space="0" w:color="auto"/>
              <w:right w:val="single" w:sz="4" w:space="0" w:color="auto"/>
            </w:tcBorders>
            <w:hideMark/>
          </w:tcPr>
          <w:p w14:paraId="0C5077AF" w14:textId="77777777" w:rsidR="00454DFA" w:rsidRPr="00454DFA" w:rsidRDefault="00454DFA" w:rsidP="00454DFA">
            <w:pPr>
              <w:spacing w:line="218" w:lineRule="exact"/>
              <w:rPr>
                <w:rFonts w:ascii="Cambria" w:hAnsi="Cambria"/>
                <w:sz w:val="20"/>
                <w:szCs w:val="20"/>
                <w:lang w:val="en-ID"/>
              </w:rPr>
            </w:pPr>
            <w:r w:rsidRPr="00454DFA">
              <w:rPr>
                <w:rFonts w:ascii="Cambria" w:hAnsi="Cambria"/>
                <w:sz w:val="20"/>
                <w:szCs w:val="20"/>
                <w:lang w:val="id-ID"/>
              </w:rPr>
              <w:t>100 - 600</w:t>
            </w:r>
          </w:p>
        </w:tc>
      </w:tr>
    </w:tbl>
    <w:p w14:paraId="1E20ED1A" w14:textId="79D93389" w:rsidR="00454DFA" w:rsidRPr="00454DFA" w:rsidRDefault="00454DFA" w:rsidP="00454DFA">
      <w:pPr>
        <w:spacing w:line="218" w:lineRule="exact"/>
        <w:rPr>
          <w:sz w:val="24"/>
          <w:szCs w:val="24"/>
          <w:lang w:val="en-ID"/>
        </w:rPr>
      </w:pPr>
    </w:p>
    <w:p w14:paraId="7DFB0DA4" w14:textId="202C4CE7" w:rsidR="001402E9" w:rsidRDefault="00261707" w:rsidP="00B75C4D">
      <w:pPr>
        <w:spacing w:line="231" w:lineRule="auto"/>
        <w:ind w:left="6" w:firstLine="278"/>
        <w:jc w:val="both"/>
        <w:rPr>
          <w:rFonts w:ascii="Cambria" w:eastAsia="Cambria" w:hAnsi="Cambria" w:cs="Cambria"/>
          <w:sz w:val="20"/>
          <w:szCs w:val="20"/>
          <w:lang w:val="id-ID"/>
        </w:rPr>
      </w:pPr>
      <w:r w:rsidRPr="00261707">
        <w:rPr>
          <w:rFonts w:ascii="Cambria" w:eastAsia="Cambria" w:hAnsi="Cambria" w:cs="Cambria"/>
          <w:sz w:val="20"/>
          <w:szCs w:val="20"/>
          <w:lang w:val="id-ID"/>
        </w:rPr>
        <w:t xml:space="preserve">The electrical well logging method can provide an overview of the vertical subsurface structure so that characterization of each subsurface sediment layer can be done. Measurements are made by flowing electric current into the subsurface through 2 electrodes </w:t>
      </w:r>
      <w:r w:rsidR="00440519">
        <w:rPr>
          <w:rFonts w:ascii="Cambria" w:eastAsia="Cambria" w:hAnsi="Cambria" w:cs="Cambria"/>
          <w:sz w:val="20"/>
          <w:szCs w:val="20"/>
          <w:lang w:val="id-ID"/>
        </w:rPr>
        <w:fldChar w:fldCharType="begin" w:fldLock="1"/>
      </w:r>
      <w:r w:rsidR="00C52BE0">
        <w:rPr>
          <w:rFonts w:ascii="Cambria" w:eastAsia="Cambria" w:hAnsi="Cambria" w:cs="Cambria"/>
          <w:sz w:val="20"/>
          <w:szCs w:val="20"/>
          <w:lang w:val="id-ID"/>
        </w:rPr>
        <w:instrText>ADDIN CSL_CITATION {"citationItems":[{"id":"ITEM-1","itemData":{"author":[{"dropping-particle":"","family":"Harsono","given":"Adi","non-dropping-particle":"","parse-names":false,"suffix":""}],"container-title":"Schlumberger Oilfields Services","id":"ITEM-1","issued":{"date-parts":[["1997"]]},"page":"69-89","title":"Aplikasi Well Logging Dalam Evaluasi Formasi","type":"article-journal"},"uris":["http://www.mendeley.com/documents/?uuid=a61bd396-9a46-457c-bf00-3a535c2d65d6"]}],"mendeley":{"formattedCitation":"[16]","plainTextFormattedCitation":"[16]","previouslyFormattedCitation":"[16]"},"properties":{"noteIndex":0},"schema":"https://github.com/citation-style-language/schema/raw/master/csl-citation.json"}</w:instrText>
      </w:r>
      <w:r w:rsidR="00440519">
        <w:rPr>
          <w:rFonts w:ascii="Cambria" w:eastAsia="Cambria" w:hAnsi="Cambria" w:cs="Cambria"/>
          <w:sz w:val="20"/>
          <w:szCs w:val="20"/>
          <w:lang w:val="id-ID"/>
        </w:rPr>
        <w:fldChar w:fldCharType="separate"/>
      </w:r>
      <w:r w:rsidR="00B17FC5" w:rsidRPr="00B17FC5">
        <w:rPr>
          <w:rFonts w:ascii="Cambria" w:eastAsia="Cambria" w:hAnsi="Cambria" w:cs="Cambria"/>
          <w:noProof/>
          <w:sz w:val="20"/>
          <w:szCs w:val="20"/>
          <w:lang w:val="id-ID"/>
        </w:rPr>
        <w:t>[16]</w:t>
      </w:r>
      <w:r w:rsidR="00440519">
        <w:rPr>
          <w:rFonts w:ascii="Cambria" w:eastAsia="Cambria" w:hAnsi="Cambria" w:cs="Cambria"/>
          <w:sz w:val="20"/>
          <w:szCs w:val="20"/>
          <w:lang w:val="id-ID"/>
        </w:rPr>
        <w:fldChar w:fldCharType="end"/>
      </w:r>
      <w:r w:rsidRPr="00261707">
        <w:rPr>
          <w:rFonts w:ascii="Cambria" w:eastAsia="Cambria" w:hAnsi="Cambria" w:cs="Cambria"/>
          <w:sz w:val="20"/>
          <w:szCs w:val="20"/>
          <w:lang w:val="id-ID"/>
        </w:rPr>
        <w:t>.</w:t>
      </w:r>
    </w:p>
    <w:p w14:paraId="732D4734" w14:textId="5ADE8BC6" w:rsidR="00114DD8" w:rsidRPr="005F1653" w:rsidRDefault="00114DD8" w:rsidP="00B75C4D">
      <w:pPr>
        <w:spacing w:line="231" w:lineRule="auto"/>
        <w:ind w:left="6" w:firstLine="278"/>
        <w:jc w:val="both"/>
        <w:rPr>
          <w:rFonts w:ascii="Cambria" w:eastAsia="Malgun Gothic" w:hAnsi="Cambria" w:cs="Cambria"/>
          <w:sz w:val="20"/>
          <w:szCs w:val="20"/>
          <w:lang w:val="id-ID" w:eastAsia="ko-KR"/>
        </w:rPr>
      </w:pPr>
      <w:r w:rsidRPr="00C4136E">
        <w:rPr>
          <w:rFonts w:ascii="Cambria" w:eastAsia="Cambria" w:hAnsi="Cambria" w:cs="Cambria"/>
          <w:sz w:val="20"/>
          <w:szCs w:val="20"/>
          <w:lang w:val="id-ID"/>
        </w:rPr>
        <w:t xml:space="preserve">According to </w:t>
      </w:r>
      <w:r w:rsidRPr="00C4136E">
        <w:rPr>
          <w:rFonts w:ascii="Cambria" w:eastAsia="Cambria" w:hAnsi="Cambria" w:cs="Cambria"/>
          <w:sz w:val="20"/>
          <w:szCs w:val="20"/>
          <w:lang w:val="id-ID"/>
        </w:rPr>
        <w:fldChar w:fldCharType="begin" w:fldLock="1"/>
      </w:r>
      <w:r w:rsidR="00C52BE0" w:rsidRPr="00C4136E">
        <w:rPr>
          <w:rFonts w:ascii="Cambria" w:eastAsia="Cambria" w:hAnsi="Cambria" w:cs="Cambria"/>
          <w:sz w:val="20"/>
          <w:szCs w:val="20"/>
          <w:lang w:val="id-ID"/>
        </w:rPr>
        <w:instrText>ADDIN CSL_CITATION {"citationItems":[{"id":"ITEM-1","itemData":{"author":[{"dropping-particle":"","family":"Keats","given":"W","non-dropping-particle":"","parse-names":false,"suffix":""},{"dropping-particle":"","family":"Cameron","given":"N.R","non-dropping-particle":"","parse-names":false,"suffix":""},{"dropping-particle":"","family":"Djunuddin","given":"A","non-dropping-particle":"","parse-names":false,"suffix":""},{"dropping-particle":"","family":"Ghazali","given":"S.A","non-dropping-particle":"","parse-names":false,"suffix":""},{"dropping-particle":"","family":"Harahap","given":"H","non-dropping-particle":"","parse-names":false,"suffix":""},{"dropping-particle":"","family":"Kartawa","given":"W","non-dropping-particle":"","parse-names":false,"suffix":""},{"dropping-particle":"","family":"Ngabito","given":"H","non-dropping-particle":"","parse-names":false,"suffix":""},{"dropping-particle":"","family":"Rock","given":"N.M.S","non-dropping-particle":"","parse-names":false,"suffix":""},{"dropping-particle":"","family":"Thompson","given":"S.J","non-dropping-particle":"","parse-names":false,"suffix":""},{"dropping-particle":"","family":"Whandoyo","given":"R","non-dropping-particle":"","parse-names":false,"suffix":""}],"id":"ITEM-1","issued":{"date-parts":[["1981"]]},"number-of-pages":"1","title":"Geologic Map of The Lhokseumawe Quadrangle, Sumatra","type":"report"},"uris":["http://www.mendeley.com/documents/?uuid=dbc43926-07d5-43c7-ac01-2e886884b726"]}],"mendeley":{"formattedCitation":"[17]","plainTextFormattedCitation":"[17]","previouslyFormattedCitation":"[17]"},"properties":{"noteIndex":0},"schema":"https://github.com/citation-style-language/schema/raw/master/csl-citation.json"}</w:instrText>
      </w:r>
      <w:r w:rsidRPr="00C4136E">
        <w:rPr>
          <w:rFonts w:ascii="Cambria" w:eastAsia="Cambria" w:hAnsi="Cambria" w:cs="Cambria"/>
          <w:sz w:val="20"/>
          <w:szCs w:val="20"/>
          <w:lang w:val="id-ID"/>
        </w:rPr>
        <w:fldChar w:fldCharType="separate"/>
      </w:r>
      <w:r w:rsidR="00B17FC5" w:rsidRPr="00C4136E">
        <w:rPr>
          <w:rFonts w:ascii="Cambria" w:eastAsia="Cambria" w:hAnsi="Cambria" w:cs="Cambria"/>
          <w:noProof/>
          <w:sz w:val="20"/>
          <w:szCs w:val="20"/>
          <w:lang w:val="id-ID"/>
        </w:rPr>
        <w:t>[17]</w:t>
      </w:r>
      <w:r w:rsidRPr="00C4136E">
        <w:rPr>
          <w:rFonts w:ascii="Cambria" w:eastAsia="Cambria" w:hAnsi="Cambria" w:cs="Cambria"/>
          <w:sz w:val="20"/>
          <w:szCs w:val="20"/>
          <w:lang w:val="id-ID"/>
        </w:rPr>
        <w:fldChar w:fldCharType="end"/>
      </w:r>
      <w:r w:rsidRPr="00C4136E">
        <w:rPr>
          <w:rFonts w:ascii="Cambria" w:eastAsia="Cambria" w:hAnsi="Cambria" w:cs="Cambria"/>
          <w:sz w:val="20"/>
          <w:szCs w:val="20"/>
          <w:lang w:val="id-ID"/>
        </w:rPr>
        <w:fldChar w:fldCharType="begin" w:fldLock="1"/>
      </w:r>
      <w:r w:rsidR="00C52BE0" w:rsidRPr="00C4136E">
        <w:rPr>
          <w:rFonts w:ascii="Cambria" w:eastAsia="Cambria" w:hAnsi="Cambria" w:cs="Cambria"/>
          <w:sz w:val="20"/>
          <w:szCs w:val="20"/>
          <w:lang w:val="id-ID"/>
        </w:rPr>
        <w:instrText>ADDIN CSL_CITATION {"citationItems":[{"id":"ITEM-1","itemData":{"author":[{"dropping-particle":"","family":"Cameron","given":"N.R","non-dropping-particle":"","parse-names":false,"suffix":""},{"dropping-particle":"","family":"Djunuddin","given":"A","non-dropping-particle":"","parse-names":false,"suffix":""},{"dropping-particle":"","family":"Ghazali","given":"S.A","non-dropping-particle":"","parse-names":false,"suffix":""},{"dropping-particle":"","family":"Harahap","given":"H","non-dropping-particle":"","parse-names":false,"suffix":""},{"dropping-particle":"","family":"Keats","given":"W","non-dropping-particle":"","parse-names":false,"suffix":""},{"dropping-particle":"","family":"Kartawa","given":"W","non-dropping-particle":"","parse-names":false,"suffix":""},{"dropping-particle":"","family":"Miswar","given":"","non-dropping-particle":"","parse-names":false,"suffix":""},{"dropping-particle":"","family":"Ngabito","given":"H","non-dropping-particle":"","parse-names":false,"suffix":""},{"dropping-particle":"","family":"Rock","given":"N.M.S","non-dropping-particle":"","parse-names":false,"suffix":""},{"dropping-particle":"","family":"Whandoyo","given":"R","non-dropping-particle":"","parse-names":false,"suffix":""}],"id":"ITEM-1","issued":{"date-parts":[["1981"]]},"number-of-pages":"1","title":"Geologic Map of The Langsa Quadrangle, Sumatra","type":"report"},"uris":["http://www.mendeley.com/documents/?uuid=afb58e11-1c2b-44af-af0c-dea74ceb6834"]}],"mendeley":{"formattedCitation":"[18]","plainTextFormattedCitation":"[18]","previouslyFormattedCitation":"[18]"},"properties":{"noteIndex":0},"schema":"https://github.com/citation-style-language/schema/raw/master/csl-citation.json"}</w:instrText>
      </w:r>
      <w:r w:rsidRPr="00C4136E">
        <w:rPr>
          <w:rFonts w:ascii="Cambria" w:eastAsia="Cambria" w:hAnsi="Cambria" w:cs="Cambria"/>
          <w:sz w:val="20"/>
          <w:szCs w:val="20"/>
          <w:lang w:val="id-ID"/>
        </w:rPr>
        <w:fldChar w:fldCharType="separate"/>
      </w:r>
      <w:r w:rsidR="00B17FC5" w:rsidRPr="00C4136E">
        <w:rPr>
          <w:rFonts w:ascii="Cambria" w:eastAsia="Cambria" w:hAnsi="Cambria" w:cs="Cambria"/>
          <w:noProof/>
          <w:sz w:val="20"/>
          <w:szCs w:val="20"/>
          <w:lang w:val="id-ID"/>
        </w:rPr>
        <w:t>[18]</w:t>
      </w:r>
      <w:r w:rsidRPr="00C4136E">
        <w:rPr>
          <w:rFonts w:ascii="Cambria" w:eastAsia="Cambria" w:hAnsi="Cambria" w:cs="Cambria"/>
          <w:sz w:val="20"/>
          <w:szCs w:val="20"/>
          <w:lang w:val="id-ID"/>
        </w:rPr>
        <w:fldChar w:fldCharType="end"/>
      </w:r>
      <w:r w:rsidRPr="00C4136E">
        <w:rPr>
          <w:rFonts w:ascii="Cambria" w:eastAsia="Cambria" w:hAnsi="Cambria" w:cs="Cambria"/>
          <w:sz w:val="20"/>
          <w:szCs w:val="20"/>
          <w:lang w:val="id-ID"/>
        </w:rPr>
        <w:t xml:space="preserve">, East Aceh </w:t>
      </w:r>
      <w:r w:rsidR="008660E7" w:rsidRPr="00C4136E">
        <w:rPr>
          <w:rFonts w:ascii="Cambria" w:eastAsia="Cambria" w:hAnsi="Cambria" w:cs="Cambria"/>
          <w:sz w:val="20"/>
          <w:szCs w:val="20"/>
          <w:lang w:val="id-ID"/>
        </w:rPr>
        <w:t>area was formed by the quaternary and pre-quaternary rock, recogni</w:t>
      </w:r>
      <w:r w:rsidR="007B7824">
        <w:rPr>
          <w:rFonts w:ascii="Cambria" w:eastAsia="Cambria" w:hAnsi="Cambria" w:cs="Cambria"/>
          <w:sz w:val="20"/>
          <w:szCs w:val="20"/>
          <w:lang w:val="id-ID"/>
        </w:rPr>
        <w:t>z</w:t>
      </w:r>
      <w:r w:rsidR="008660E7" w:rsidRPr="00C4136E">
        <w:rPr>
          <w:rFonts w:ascii="Cambria" w:eastAsia="Cambria" w:hAnsi="Cambria" w:cs="Cambria"/>
          <w:sz w:val="20"/>
          <w:szCs w:val="20"/>
          <w:lang w:val="id-ID"/>
        </w:rPr>
        <w:t>ed as alluvium deposited along the coast of East Aceh which includes the area Peureulak, Idi Rayeuk, Idi, and parts of Simpang Uli</w:t>
      </w:r>
      <w:r w:rsidR="003A3478" w:rsidRPr="00C4136E">
        <w:rPr>
          <w:rFonts w:ascii="Cambria" w:eastAsia="Malgun Gothic" w:hAnsi="Cambria" w:cs="Cambria"/>
          <w:sz w:val="20"/>
          <w:szCs w:val="20"/>
          <w:lang w:val="id-ID" w:eastAsia="ko-KR"/>
        </w:rPr>
        <w:t xml:space="preserve">m sediments. Westward from the coast, the </w:t>
      </w:r>
      <w:r w:rsidR="00A22561">
        <w:rPr>
          <w:rFonts w:ascii="Cambria" w:eastAsia="Malgun Gothic" w:hAnsi="Cambria" w:cs="Cambria"/>
          <w:sz w:val="20"/>
          <w:szCs w:val="20"/>
          <w:lang w:eastAsia="ko-KR"/>
        </w:rPr>
        <w:t xml:space="preserve">study </w:t>
      </w:r>
      <w:r w:rsidR="003A3478" w:rsidRPr="00C4136E">
        <w:rPr>
          <w:rFonts w:ascii="Cambria" w:eastAsia="Malgun Gothic" w:hAnsi="Cambria" w:cs="Cambria"/>
          <w:sz w:val="20"/>
          <w:szCs w:val="20"/>
          <w:lang w:val="id-ID" w:eastAsia="ko-KR"/>
        </w:rPr>
        <w:t xml:space="preserve">area is located in the Idi and Julu Rayeu formations. The alluvium deposited consists </w:t>
      </w:r>
      <w:r w:rsidR="007B7824">
        <w:rPr>
          <w:rFonts w:ascii="Cambria" w:eastAsia="Malgun Gothic" w:hAnsi="Cambria" w:cs="Cambria"/>
          <w:sz w:val="20"/>
          <w:szCs w:val="20"/>
          <w:lang w:val="id-ID" w:eastAsia="ko-KR"/>
        </w:rPr>
        <w:t xml:space="preserve">of </w:t>
      </w:r>
      <w:r w:rsidR="003A3478" w:rsidRPr="00C4136E">
        <w:rPr>
          <w:rFonts w:ascii="Cambria" w:eastAsia="Malgun Gothic" w:hAnsi="Cambria" w:cs="Cambria"/>
          <w:sz w:val="20"/>
          <w:szCs w:val="20"/>
          <w:lang w:val="id-ID" w:eastAsia="ko-KR"/>
        </w:rPr>
        <w:t>gravels, sands, and clays</w:t>
      </w:r>
      <w:r w:rsidR="007B7824">
        <w:rPr>
          <w:rFonts w:ascii="Cambria" w:eastAsia="Malgun Gothic" w:hAnsi="Cambria" w:cs="Cambria"/>
          <w:sz w:val="20"/>
          <w:szCs w:val="20"/>
          <w:lang w:val="id-ID" w:eastAsia="ko-KR"/>
        </w:rPr>
        <w:t>.</w:t>
      </w:r>
      <w:r w:rsidR="003A3478" w:rsidRPr="00C4136E">
        <w:rPr>
          <w:rFonts w:ascii="Cambria" w:eastAsia="Malgun Gothic" w:hAnsi="Cambria" w:cs="Cambria"/>
          <w:sz w:val="20"/>
          <w:szCs w:val="20"/>
          <w:lang w:val="id-ID" w:eastAsia="ko-KR"/>
        </w:rPr>
        <w:t xml:space="preserve"> </w:t>
      </w:r>
      <w:r w:rsidR="007B7824">
        <w:rPr>
          <w:rFonts w:ascii="Cambria" w:eastAsia="Malgun Gothic" w:hAnsi="Cambria" w:cs="Cambria"/>
          <w:sz w:val="20"/>
          <w:szCs w:val="20"/>
          <w:lang w:val="id-ID" w:eastAsia="ko-KR"/>
        </w:rPr>
        <w:t>T</w:t>
      </w:r>
      <w:r w:rsidR="003A3478" w:rsidRPr="00C4136E">
        <w:rPr>
          <w:rFonts w:ascii="Cambria" w:eastAsia="Malgun Gothic" w:hAnsi="Cambria" w:cs="Cambria"/>
          <w:sz w:val="20"/>
          <w:szCs w:val="20"/>
          <w:lang w:val="id-ID" w:eastAsia="ko-KR"/>
        </w:rPr>
        <w:t xml:space="preserve">he Idi formation </w:t>
      </w:r>
      <w:r w:rsidR="007B7824">
        <w:rPr>
          <w:rFonts w:ascii="Cambria" w:eastAsia="Malgun Gothic" w:hAnsi="Cambria" w:cs="Cambria"/>
          <w:sz w:val="20"/>
          <w:szCs w:val="20"/>
          <w:lang w:val="id-ID" w:eastAsia="ko-KR"/>
        </w:rPr>
        <w:t>is distinguished</w:t>
      </w:r>
      <w:r w:rsidR="003A3478" w:rsidRPr="00C4136E">
        <w:rPr>
          <w:rFonts w:ascii="Cambria" w:eastAsia="Malgun Gothic" w:hAnsi="Cambria" w:cs="Cambria"/>
          <w:sz w:val="20"/>
          <w:szCs w:val="20"/>
          <w:lang w:val="id-ID" w:eastAsia="ko-KR"/>
        </w:rPr>
        <w:t xml:space="preserve"> </w:t>
      </w:r>
      <w:r w:rsidR="007B7824">
        <w:rPr>
          <w:rFonts w:ascii="Cambria" w:eastAsia="Malgun Gothic" w:hAnsi="Cambria" w:cs="Cambria"/>
          <w:sz w:val="20"/>
          <w:szCs w:val="20"/>
          <w:lang w:val="id-ID" w:eastAsia="ko-KR"/>
        </w:rPr>
        <w:t>by</w:t>
      </w:r>
      <w:r w:rsidR="003A3478" w:rsidRPr="00C4136E">
        <w:rPr>
          <w:rFonts w:ascii="Cambria" w:eastAsia="Malgun Gothic" w:hAnsi="Cambria" w:cs="Cambria"/>
          <w:sz w:val="20"/>
          <w:szCs w:val="20"/>
          <w:lang w:val="id-ID" w:eastAsia="ko-KR"/>
        </w:rPr>
        <w:t xml:space="preserve"> </w:t>
      </w:r>
      <w:r w:rsidR="00DA3CD3" w:rsidRPr="00C4136E">
        <w:rPr>
          <w:rFonts w:ascii="Cambria" w:eastAsia="Malgun Gothic" w:hAnsi="Cambria" w:cs="Cambria"/>
          <w:sz w:val="20"/>
          <w:szCs w:val="20"/>
          <w:lang w:val="id-ID" w:eastAsia="ko-KR"/>
        </w:rPr>
        <w:t xml:space="preserve">limestone and </w:t>
      </w:r>
      <w:r w:rsidR="003A3478" w:rsidRPr="00C4136E">
        <w:rPr>
          <w:rFonts w:ascii="Cambria" w:eastAsia="Malgun Gothic" w:hAnsi="Cambria" w:cs="Cambria"/>
          <w:sz w:val="20"/>
          <w:szCs w:val="20"/>
          <w:lang w:val="id-ID" w:eastAsia="ko-KR"/>
        </w:rPr>
        <w:t xml:space="preserve">semi-consolidated sands, </w:t>
      </w:r>
      <w:r w:rsidR="00DA3CD3" w:rsidRPr="00C4136E">
        <w:rPr>
          <w:rFonts w:ascii="Cambria" w:eastAsia="Malgun Gothic" w:hAnsi="Cambria" w:cs="Cambria"/>
          <w:sz w:val="20"/>
          <w:szCs w:val="20"/>
          <w:lang w:val="id-ID" w:eastAsia="ko-KR"/>
        </w:rPr>
        <w:t xml:space="preserve">then </w:t>
      </w:r>
      <w:r w:rsidR="003A3478" w:rsidRPr="00C4136E">
        <w:rPr>
          <w:rFonts w:ascii="Cambria" w:eastAsia="Malgun Gothic" w:hAnsi="Cambria" w:cs="Cambria"/>
          <w:sz w:val="20"/>
          <w:szCs w:val="20"/>
          <w:lang w:val="id-ID" w:eastAsia="ko-KR"/>
        </w:rPr>
        <w:t>the Julu Rayeu formation consists</w:t>
      </w:r>
      <w:r w:rsidR="007B7824">
        <w:rPr>
          <w:rFonts w:ascii="Cambria" w:eastAsia="Malgun Gothic" w:hAnsi="Cambria" w:cs="Cambria"/>
          <w:sz w:val="20"/>
          <w:szCs w:val="20"/>
          <w:lang w:val="id-ID" w:eastAsia="ko-KR"/>
        </w:rPr>
        <w:t xml:space="preserve"> of</w:t>
      </w:r>
      <w:r w:rsidR="003A3478" w:rsidRPr="00C4136E">
        <w:rPr>
          <w:rFonts w:ascii="Cambria" w:eastAsia="Malgun Gothic" w:hAnsi="Cambria" w:cs="Cambria"/>
          <w:sz w:val="20"/>
          <w:szCs w:val="20"/>
          <w:lang w:val="id-ID" w:eastAsia="ko-KR"/>
        </w:rPr>
        <w:t xml:space="preserve"> rhytmic sandstones, lignitic clays, and mudstones.</w:t>
      </w:r>
    </w:p>
    <w:p w14:paraId="0C5577FC" w14:textId="05E12227" w:rsidR="00454DFA" w:rsidRPr="00454DFA" w:rsidRDefault="00454DFA" w:rsidP="00454DFA">
      <w:pPr>
        <w:spacing w:line="231" w:lineRule="auto"/>
        <w:ind w:left="6"/>
        <w:jc w:val="both"/>
        <w:rPr>
          <w:rFonts w:ascii="Cambria" w:eastAsia="Cambria" w:hAnsi="Cambria" w:cs="Cambria"/>
          <w:sz w:val="20"/>
          <w:szCs w:val="20"/>
          <w:lang w:val="id-ID"/>
        </w:rPr>
      </w:pPr>
    </w:p>
    <w:p w14:paraId="23473BA0" w14:textId="30895F2C" w:rsidR="001402E9" w:rsidRPr="00261707" w:rsidRDefault="0003312B">
      <w:pPr>
        <w:ind w:left="6"/>
        <w:rPr>
          <w:rFonts w:eastAsia="Malgun Gothic"/>
          <w:sz w:val="20"/>
          <w:szCs w:val="20"/>
          <w:lang w:eastAsia="ko-KR"/>
        </w:rPr>
      </w:pPr>
      <w:r>
        <w:rPr>
          <w:rFonts w:ascii="Cambria" w:eastAsia="Cambria" w:hAnsi="Cambria" w:cs="Cambria"/>
          <w:b/>
          <w:bCs/>
          <w:sz w:val="20"/>
          <w:szCs w:val="20"/>
        </w:rPr>
        <w:t xml:space="preserve">2. </w:t>
      </w:r>
      <w:r w:rsidR="00FC1413">
        <w:rPr>
          <w:rFonts w:ascii="Cambria" w:eastAsia="Cambria" w:hAnsi="Cambria" w:cs="Cambria"/>
          <w:b/>
          <w:bCs/>
          <w:sz w:val="20"/>
          <w:szCs w:val="20"/>
        </w:rPr>
        <w:t>Met</w:t>
      </w:r>
      <w:r w:rsidR="00261707">
        <w:rPr>
          <w:rFonts w:ascii="Cambria" w:eastAsia="Malgun Gothic" w:hAnsi="Cambria" w:cs="Cambria" w:hint="eastAsia"/>
          <w:b/>
          <w:bCs/>
          <w:sz w:val="20"/>
          <w:szCs w:val="20"/>
          <w:lang w:eastAsia="ko-KR"/>
        </w:rPr>
        <w:t>hods</w:t>
      </w:r>
    </w:p>
    <w:p w14:paraId="7EC72417" w14:textId="77777777" w:rsidR="001402E9" w:rsidRDefault="001402E9">
      <w:pPr>
        <w:spacing w:line="52" w:lineRule="exact"/>
        <w:rPr>
          <w:sz w:val="24"/>
          <w:szCs w:val="24"/>
        </w:rPr>
      </w:pPr>
    </w:p>
    <w:p w14:paraId="6C85198B" w14:textId="11641963" w:rsidR="00A73153" w:rsidRDefault="00261707">
      <w:pPr>
        <w:spacing w:line="222" w:lineRule="auto"/>
        <w:ind w:left="6" w:right="20"/>
        <w:jc w:val="both"/>
        <w:rPr>
          <w:rFonts w:ascii="Cambria" w:eastAsia="Cambria" w:hAnsi="Cambria" w:cs="Cambria"/>
          <w:sz w:val="20"/>
          <w:szCs w:val="20"/>
        </w:rPr>
      </w:pPr>
      <w:r w:rsidRPr="00261707">
        <w:rPr>
          <w:rFonts w:ascii="Cambria" w:eastAsia="Cambria" w:hAnsi="Cambria" w:cs="Cambria"/>
          <w:sz w:val="20"/>
          <w:szCs w:val="20"/>
        </w:rPr>
        <w:t xml:space="preserve">The data acquisition process was carried out with 9 borehole </w:t>
      </w:r>
      <w:r w:rsidR="006F29E9">
        <w:rPr>
          <w:rFonts w:ascii="Cambria" w:eastAsia="Cambria" w:hAnsi="Cambria" w:cs="Cambria"/>
          <w:sz w:val="20"/>
          <w:szCs w:val="20"/>
        </w:rPr>
        <w:t>sites</w:t>
      </w:r>
      <w:r w:rsidRPr="00261707">
        <w:rPr>
          <w:rFonts w:ascii="Cambria" w:eastAsia="Cambria" w:hAnsi="Cambria" w:cs="Cambria"/>
          <w:sz w:val="20"/>
          <w:szCs w:val="20"/>
        </w:rPr>
        <w:t xml:space="preserve"> in several sub-districts in East Aceh District as shown in </w:t>
      </w:r>
      <w:r w:rsidR="00440519" w:rsidRPr="00440519">
        <w:rPr>
          <w:rFonts w:ascii="Cambria" w:eastAsia="Cambria" w:hAnsi="Cambria" w:cs="Cambria"/>
          <w:sz w:val="20"/>
          <w:szCs w:val="20"/>
        </w:rPr>
        <w:fldChar w:fldCharType="begin"/>
      </w:r>
      <w:r w:rsidR="00440519" w:rsidRPr="00440519">
        <w:rPr>
          <w:rFonts w:ascii="Cambria" w:eastAsia="Cambria" w:hAnsi="Cambria" w:cs="Cambria"/>
          <w:sz w:val="20"/>
          <w:szCs w:val="20"/>
        </w:rPr>
        <w:instrText xml:space="preserve"> REF _Ref176467527 \h  \* MERGEFORMAT </w:instrText>
      </w:r>
      <w:r w:rsidR="00440519" w:rsidRPr="00440519">
        <w:rPr>
          <w:rFonts w:ascii="Cambria" w:eastAsia="Cambria" w:hAnsi="Cambria" w:cs="Cambria"/>
          <w:sz w:val="20"/>
          <w:szCs w:val="20"/>
        </w:rPr>
      </w:r>
      <w:r w:rsidR="00440519" w:rsidRPr="00440519">
        <w:rPr>
          <w:rFonts w:ascii="Cambria" w:eastAsia="Cambria" w:hAnsi="Cambria" w:cs="Cambria"/>
          <w:sz w:val="20"/>
          <w:szCs w:val="20"/>
        </w:rPr>
        <w:fldChar w:fldCharType="separate"/>
      </w:r>
      <w:r w:rsidR="00DD5D62" w:rsidRPr="00DD5D62">
        <w:rPr>
          <w:rFonts w:ascii="Cambria" w:hAnsi="Cambria"/>
          <w:sz w:val="20"/>
          <w:szCs w:val="20"/>
        </w:rPr>
        <w:t xml:space="preserve">Fig </w:t>
      </w:r>
      <w:r w:rsidR="00DD5D62" w:rsidRPr="00DD5D62">
        <w:rPr>
          <w:rFonts w:ascii="Cambria" w:hAnsi="Cambria"/>
          <w:noProof/>
          <w:sz w:val="20"/>
          <w:szCs w:val="20"/>
        </w:rPr>
        <w:t>1</w:t>
      </w:r>
      <w:r w:rsidR="00440519" w:rsidRPr="00440519">
        <w:rPr>
          <w:rFonts w:ascii="Cambria" w:eastAsia="Cambria" w:hAnsi="Cambria" w:cs="Cambria"/>
          <w:sz w:val="20"/>
          <w:szCs w:val="20"/>
        </w:rPr>
        <w:fldChar w:fldCharType="end"/>
      </w:r>
      <w:r w:rsidR="00DA3CD3">
        <w:rPr>
          <w:rFonts w:ascii="Cambria" w:eastAsia="Cambria" w:hAnsi="Cambria" w:cs="Cambria"/>
          <w:sz w:val="20"/>
          <w:szCs w:val="20"/>
        </w:rPr>
        <w:t xml:space="preserve">. </w:t>
      </w:r>
      <w:r w:rsidR="00E77FD3" w:rsidRPr="00E77FD3">
        <w:rPr>
          <w:rFonts w:ascii="Cambria" w:eastAsia="Cambria" w:hAnsi="Cambria" w:cs="Cambria"/>
          <w:sz w:val="20"/>
          <w:szCs w:val="20"/>
        </w:rPr>
        <w:fldChar w:fldCharType="begin"/>
      </w:r>
      <w:r w:rsidR="00E77FD3" w:rsidRPr="00E77FD3">
        <w:rPr>
          <w:rFonts w:ascii="Cambria" w:eastAsia="Cambria" w:hAnsi="Cambria" w:cs="Cambria"/>
          <w:sz w:val="20"/>
          <w:szCs w:val="20"/>
        </w:rPr>
        <w:instrText xml:space="preserve"> REF _Ref176478987 \h  \* MERGEFORMAT </w:instrText>
      </w:r>
      <w:r w:rsidR="00E77FD3" w:rsidRPr="00E77FD3">
        <w:rPr>
          <w:rFonts w:ascii="Cambria" w:eastAsia="Cambria" w:hAnsi="Cambria" w:cs="Cambria"/>
          <w:sz w:val="20"/>
          <w:szCs w:val="20"/>
        </w:rPr>
      </w:r>
      <w:r w:rsidR="00E77FD3" w:rsidRPr="00E77FD3">
        <w:rPr>
          <w:rFonts w:ascii="Cambria" w:eastAsia="Cambria" w:hAnsi="Cambria" w:cs="Cambria"/>
          <w:sz w:val="20"/>
          <w:szCs w:val="20"/>
        </w:rPr>
        <w:fldChar w:fldCharType="separate"/>
      </w:r>
      <w:r w:rsidR="00DD5D62" w:rsidRPr="00DD5D62">
        <w:rPr>
          <w:rFonts w:ascii="Cambria" w:hAnsi="Cambria"/>
          <w:sz w:val="20"/>
          <w:szCs w:val="20"/>
        </w:rPr>
        <w:t xml:space="preserve">Table </w:t>
      </w:r>
      <w:r w:rsidR="00DD5D62" w:rsidRPr="00DD5D62">
        <w:rPr>
          <w:rFonts w:ascii="Cambria" w:hAnsi="Cambria"/>
          <w:noProof/>
          <w:sz w:val="20"/>
          <w:szCs w:val="20"/>
        </w:rPr>
        <w:t>2</w:t>
      </w:r>
      <w:r w:rsidR="00E77FD3" w:rsidRPr="00E77FD3">
        <w:rPr>
          <w:rFonts w:ascii="Cambria" w:eastAsia="Cambria" w:hAnsi="Cambria" w:cs="Cambria"/>
          <w:sz w:val="20"/>
          <w:szCs w:val="20"/>
        </w:rPr>
        <w:fldChar w:fldCharType="end"/>
      </w:r>
      <w:r w:rsidR="00E77FD3">
        <w:rPr>
          <w:rFonts w:ascii="Cambria" w:eastAsia="Cambria" w:hAnsi="Cambria" w:cs="Cambria"/>
          <w:sz w:val="20"/>
          <w:szCs w:val="20"/>
        </w:rPr>
        <w:t xml:space="preserve"> provides information </w:t>
      </w:r>
      <w:r w:rsidR="00734F8A">
        <w:rPr>
          <w:rFonts w:ascii="Cambria" w:eastAsia="Cambria" w:hAnsi="Cambria" w:cs="Cambria"/>
          <w:sz w:val="20"/>
          <w:szCs w:val="20"/>
        </w:rPr>
        <w:t xml:space="preserve">on the borehole </w:t>
      </w:r>
      <w:r w:rsidR="006F29E9">
        <w:rPr>
          <w:rFonts w:ascii="Cambria" w:eastAsia="Cambria" w:hAnsi="Cambria" w:cs="Cambria"/>
          <w:sz w:val="20"/>
          <w:szCs w:val="20"/>
        </w:rPr>
        <w:t>sites</w:t>
      </w:r>
      <w:r w:rsidR="00E77FD3">
        <w:rPr>
          <w:rFonts w:ascii="Cambria" w:eastAsia="Cambria" w:hAnsi="Cambria" w:cs="Cambria"/>
          <w:sz w:val="20"/>
          <w:szCs w:val="20"/>
        </w:rPr>
        <w:t xml:space="preserve"> and the area</w:t>
      </w:r>
      <w:r w:rsidR="00734F8A">
        <w:rPr>
          <w:rFonts w:ascii="Cambria" w:eastAsia="Cambria" w:hAnsi="Cambria" w:cs="Cambria"/>
          <w:sz w:val="20"/>
          <w:szCs w:val="20"/>
        </w:rPr>
        <w:t>s</w:t>
      </w:r>
      <w:r w:rsidR="00E77FD3">
        <w:rPr>
          <w:rFonts w:ascii="Cambria" w:eastAsia="Cambria" w:hAnsi="Cambria" w:cs="Cambria"/>
          <w:sz w:val="20"/>
          <w:szCs w:val="20"/>
        </w:rPr>
        <w:t xml:space="preserve"> </w:t>
      </w:r>
      <w:r w:rsidR="006F29E9">
        <w:rPr>
          <w:rFonts w:ascii="Cambria" w:eastAsia="Cambria" w:hAnsi="Cambria" w:cs="Cambria"/>
          <w:sz w:val="20"/>
          <w:szCs w:val="20"/>
        </w:rPr>
        <w:t xml:space="preserve">that </w:t>
      </w:r>
      <w:r w:rsidR="00734F8A">
        <w:rPr>
          <w:rFonts w:ascii="Cambria" w:eastAsia="Cambria" w:hAnsi="Cambria" w:cs="Cambria"/>
          <w:sz w:val="20"/>
          <w:szCs w:val="20"/>
        </w:rPr>
        <w:t xml:space="preserve">were traversed. </w:t>
      </w:r>
    </w:p>
    <w:p w14:paraId="23E41909" w14:textId="77777777" w:rsidR="00A73153" w:rsidRDefault="00A73153">
      <w:pPr>
        <w:spacing w:line="222" w:lineRule="auto"/>
        <w:ind w:left="6" w:right="20"/>
        <w:jc w:val="both"/>
        <w:rPr>
          <w:rFonts w:ascii="Cambria" w:eastAsia="Cambria" w:hAnsi="Cambria" w:cs="Cambria"/>
          <w:sz w:val="20"/>
          <w:szCs w:val="20"/>
        </w:rPr>
      </w:pPr>
    </w:p>
    <w:p w14:paraId="2A526745" w14:textId="50447483" w:rsidR="00C7669E" w:rsidRDefault="002344E2" w:rsidP="00C7669E">
      <w:pPr>
        <w:keepNext/>
        <w:spacing w:line="222" w:lineRule="auto"/>
        <w:ind w:left="6" w:right="20"/>
        <w:jc w:val="both"/>
      </w:pPr>
      <w:r>
        <w:rPr>
          <w:noProof/>
        </w:rPr>
        <w:drawing>
          <wp:inline distT="0" distB="0" distL="0" distR="0" wp14:anchorId="6D36B3BB" wp14:editId="32420F92">
            <wp:extent cx="2832100" cy="1993900"/>
            <wp:effectExtent l="0" t="0" r="0" b="0"/>
            <wp:docPr id="2903499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49922" name="Picture 2903499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2100" cy="1993900"/>
                    </a:xfrm>
                    <a:prstGeom prst="rect">
                      <a:avLst/>
                    </a:prstGeom>
                  </pic:spPr>
                </pic:pic>
              </a:graphicData>
            </a:graphic>
          </wp:inline>
        </w:drawing>
      </w:r>
    </w:p>
    <w:p w14:paraId="19A30C22" w14:textId="1A491A1F" w:rsidR="003C64D9" w:rsidRPr="00C7669E" w:rsidRDefault="00C7669E" w:rsidP="00C7669E">
      <w:pPr>
        <w:pStyle w:val="Caption"/>
        <w:jc w:val="both"/>
        <w:rPr>
          <w:i w:val="0"/>
          <w:iCs w:val="0"/>
          <w:color w:val="auto"/>
        </w:rPr>
      </w:pPr>
      <w:bookmarkStart w:id="0" w:name="_Ref176467527"/>
      <w:r w:rsidRPr="00C7669E">
        <w:rPr>
          <w:b/>
          <w:bCs/>
          <w:i w:val="0"/>
          <w:iCs w:val="0"/>
          <w:color w:val="auto"/>
        </w:rPr>
        <w:t xml:space="preserve">Fig </w:t>
      </w:r>
      <w:r w:rsidRPr="00C7669E">
        <w:rPr>
          <w:b/>
          <w:bCs/>
          <w:i w:val="0"/>
          <w:iCs w:val="0"/>
          <w:color w:val="auto"/>
        </w:rPr>
        <w:fldChar w:fldCharType="begin"/>
      </w:r>
      <w:r w:rsidRPr="00C7669E">
        <w:rPr>
          <w:b/>
          <w:bCs/>
          <w:i w:val="0"/>
          <w:iCs w:val="0"/>
          <w:color w:val="auto"/>
        </w:rPr>
        <w:instrText xml:space="preserve"> SEQ Fig \* ARABIC </w:instrText>
      </w:r>
      <w:r w:rsidRPr="00C7669E">
        <w:rPr>
          <w:b/>
          <w:bCs/>
          <w:i w:val="0"/>
          <w:iCs w:val="0"/>
          <w:color w:val="auto"/>
        </w:rPr>
        <w:fldChar w:fldCharType="separate"/>
      </w:r>
      <w:r w:rsidR="000800A6">
        <w:rPr>
          <w:b/>
          <w:bCs/>
          <w:i w:val="0"/>
          <w:iCs w:val="0"/>
          <w:noProof/>
          <w:color w:val="auto"/>
        </w:rPr>
        <w:t>1</w:t>
      </w:r>
      <w:r w:rsidRPr="00C7669E">
        <w:rPr>
          <w:b/>
          <w:bCs/>
          <w:i w:val="0"/>
          <w:iCs w:val="0"/>
          <w:color w:val="auto"/>
        </w:rPr>
        <w:fldChar w:fldCharType="end"/>
      </w:r>
      <w:bookmarkEnd w:id="0"/>
      <w:r w:rsidRPr="00C7669E">
        <w:rPr>
          <w:b/>
          <w:bCs/>
          <w:i w:val="0"/>
          <w:iCs w:val="0"/>
          <w:color w:val="auto"/>
        </w:rPr>
        <w:t>:</w:t>
      </w:r>
      <w:r w:rsidRPr="00C7669E">
        <w:rPr>
          <w:i w:val="0"/>
          <w:iCs w:val="0"/>
          <w:color w:val="auto"/>
        </w:rPr>
        <w:t xml:space="preserve"> Borehole </w:t>
      </w:r>
      <w:r w:rsidR="00F87329">
        <w:rPr>
          <w:i w:val="0"/>
          <w:iCs w:val="0"/>
          <w:color w:val="auto"/>
        </w:rPr>
        <w:t>sites</w:t>
      </w:r>
      <w:r w:rsidRPr="00C7669E">
        <w:rPr>
          <w:i w:val="0"/>
          <w:iCs w:val="0"/>
          <w:color w:val="auto"/>
        </w:rPr>
        <w:t xml:space="preserve"> map.</w:t>
      </w:r>
    </w:p>
    <w:p w14:paraId="4843B66B" w14:textId="4045282E" w:rsidR="00AC504E" w:rsidRPr="00261707" w:rsidRDefault="00AC504E" w:rsidP="00AC504E">
      <w:pPr>
        <w:pStyle w:val="CaptionJPIA"/>
        <w:spacing w:after="0"/>
        <w:rPr>
          <w:rFonts w:eastAsia="Malgun Gothic"/>
          <w:b w:val="0"/>
          <w:bCs w:val="0"/>
          <w:lang w:eastAsia="ko-KR"/>
        </w:rPr>
      </w:pPr>
      <w:bookmarkStart w:id="1" w:name="_Ref176478987"/>
      <w:r>
        <w:t xml:space="preserve">Table </w:t>
      </w:r>
      <w:fldSimple w:instr=" SEQ Table \* ARABIC ">
        <w:r w:rsidR="00DD5D62">
          <w:rPr>
            <w:noProof/>
          </w:rPr>
          <w:t>2</w:t>
        </w:r>
      </w:fldSimple>
      <w:bookmarkEnd w:id="1"/>
      <w:r>
        <w:t xml:space="preserve">: </w:t>
      </w:r>
      <w:r w:rsidR="00261707">
        <w:rPr>
          <w:rFonts w:eastAsia="Malgun Gothic" w:hint="eastAsia"/>
          <w:b w:val="0"/>
          <w:bCs w:val="0"/>
          <w:lang w:eastAsia="ko-KR"/>
        </w:rPr>
        <w:t>List of borehole points in the study area</w:t>
      </w:r>
    </w:p>
    <w:tbl>
      <w:tblPr>
        <w:tblStyle w:val="TableGrid"/>
        <w:tblW w:w="4253" w:type="dxa"/>
        <w:jc w:val="center"/>
        <w:tblLayout w:type="fixed"/>
        <w:tblLook w:val="04A0" w:firstRow="1" w:lastRow="0" w:firstColumn="1" w:lastColumn="0" w:noHBand="0" w:noVBand="1"/>
      </w:tblPr>
      <w:tblGrid>
        <w:gridCol w:w="709"/>
        <w:gridCol w:w="1418"/>
        <w:gridCol w:w="1417"/>
        <w:gridCol w:w="709"/>
      </w:tblGrid>
      <w:tr w:rsidR="00FA2618" w14:paraId="15197D4B" w14:textId="77777777" w:rsidTr="00FA2618">
        <w:trPr>
          <w:trHeight w:val="218"/>
          <w:jc w:val="center"/>
        </w:trPr>
        <w:tc>
          <w:tcPr>
            <w:tcW w:w="709" w:type="dxa"/>
            <w:vMerge w:val="restart"/>
            <w:vAlign w:val="center"/>
          </w:tcPr>
          <w:p w14:paraId="7E27A967" w14:textId="77777777" w:rsidR="00FA2618" w:rsidRDefault="00FA2618" w:rsidP="00CC3F92">
            <w:pPr>
              <w:spacing w:line="218" w:lineRule="exact"/>
              <w:jc w:val="center"/>
              <w:rPr>
                <w:rFonts w:ascii="Cambria" w:hAnsi="Cambria"/>
                <w:sz w:val="16"/>
                <w:szCs w:val="16"/>
                <w:lang w:val="id-ID"/>
              </w:rPr>
            </w:pPr>
            <w:r>
              <w:rPr>
                <w:rFonts w:ascii="Cambria" w:hAnsi="Cambria"/>
                <w:sz w:val="16"/>
                <w:szCs w:val="16"/>
                <w:lang w:val="id-ID"/>
              </w:rPr>
              <w:t>Drill</w:t>
            </w:r>
          </w:p>
          <w:p w14:paraId="15DE9028" w14:textId="35FE4ABC" w:rsidR="00FA2618" w:rsidRPr="00CC3F92" w:rsidRDefault="00FA2618" w:rsidP="00CC3F92">
            <w:pPr>
              <w:spacing w:line="218" w:lineRule="exact"/>
              <w:jc w:val="center"/>
              <w:rPr>
                <w:rFonts w:ascii="Cambria" w:hAnsi="Cambria"/>
                <w:sz w:val="16"/>
                <w:szCs w:val="16"/>
                <w:lang w:val="id-ID"/>
              </w:rPr>
            </w:pPr>
            <w:r>
              <w:rPr>
                <w:rFonts w:ascii="Cambria" w:hAnsi="Cambria"/>
                <w:sz w:val="16"/>
                <w:szCs w:val="16"/>
                <w:lang w:val="id-ID"/>
              </w:rPr>
              <w:t>Point</w:t>
            </w:r>
          </w:p>
        </w:tc>
        <w:tc>
          <w:tcPr>
            <w:tcW w:w="1418" w:type="dxa"/>
            <w:vMerge w:val="restart"/>
            <w:vAlign w:val="center"/>
          </w:tcPr>
          <w:p w14:paraId="091DD94A" w14:textId="0F306760" w:rsidR="00FA2618" w:rsidRPr="00CC3F92" w:rsidRDefault="00FA2618" w:rsidP="000D178A">
            <w:pPr>
              <w:pStyle w:val="CaptionJPIA2"/>
              <w:spacing w:after="0"/>
              <w:ind w:left="-120" w:right="-105"/>
              <w:jc w:val="center"/>
              <w:rPr>
                <w:b w:val="0"/>
                <w:bCs w:val="0"/>
                <w:sz w:val="16"/>
                <w:szCs w:val="16"/>
                <w:lang w:val="id-ID"/>
              </w:rPr>
            </w:pPr>
            <w:r>
              <w:rPr>
                <w:b w:val="0"/>
                <w:bCs w:val="0"/>
                <w:sz w:val="16"/>
                <w:szCs w:val="16"/>
                <w:lang w:val="id-ID"/>
              </w:rPr>
              <w:t>District</w:t>
            </w:r>
          </w:p>
        </w:tc>
        <w:tc>
          <w:tcPr>
            <w:tcW w:w="1417" w:type="dxa"/>
            <w:vMerge w:val="restart"/>
            <w:vAlign w:val="center"/>
          </w:tcPr>
          <w:p w14:paraId="5925B05E" w14:textId="1EAB38F5" w:rsidR="00FA2618" w:rsidRPr="00CC3F92" w:rsidRDefault="00FA2618" w:rsidP="00CC3F92">
            <w:pPr>
              <w:pStyle w:val="CaptionJPIA2"/>
              <w:spacing w:after="0"/>
              <w:jc w:val="center"/>
              <w:rPr>
                <w:b w:val="0"/>
                <w:bCs w:val="0"/>
                <w:sz w:val="16"/>
                <w:szCs w:val="16"/>
                <w:lang w:val="id-ID"/>
              </w:rPr>
            </w:pPr>
            <w:r>
              <w:rPr>
                <w:b w:val="0"/>
                <w:bCs w:val="0"/>
                <w:sz w:val="16"/>
                <w:szCs w:val="16"/>
                <w:lang w:val="id-ID"/>
              </w:rPr>
              <w:t>Village</w:t>
            </w:r>
          </w:p>
        </w:tc>
        <w:tc>
          <w:tcPr>
            <w:tcW w:w="709" w:type="dxa"/>
            <w:vMerge w:val="restart"/>
            <w:vAlign w:val="center"/>
          </w:tcPr>
          <w:p w14:paraId="15EBE0BD" w14:textId="47CC458C" w:rsidR="00FA2618" w:rsidRPr="00CC3F92" w:rsidRDefault="00FA2618" w:rsidP="00CC3F92">
            <w:pPr>
              <w:pStyle w:val="CaptionJPIA2"/>
              <w:spacing w:after="0"/>
              <w:jc w:val="center"/>
              <w:rPr>
                <w:b w:val="0"/>
                <w:bCs w:val="0"/>
                <w:sz w:val="16"/>
                <w:szCs w:val="16"/>
                <w:lang w:val="id-ID"/>
              </w:rPr>
            </w:pPr>
            <w:r>
              <w:rPr>
                <w:b w:val="0"/>
                <w:bCs w:val="0"/>
                <w:sz w:val="16"/>
                <w:szCs w:val="16"/>
                <w:lang w:val="id-ID"/>
              </w:rPr>
              <w:t>Depth Wells</w:t>
            </w:r>
            <w:r w:rsidRPr="00CC3F92">
              <w:rPr>
                <w:b w:val="0"/>
                <w:bCs w:val="0"/>
                <w:sz w:val="16"/>
                <w:szCs w:val="16"/>
                <w:lang w:val="id-ID"/>
              </w:rPr>
              <w:t xml:space="preserve"> (m)</w:t>
            </w:r>
          </w:p>
        </w:tc>
      </w:tr>
      <w:tr w:rsidR="00FA2618" w14:paraId="31F61484" w14:textId="77777777" w:rsidTr="00356AE6">
        <w:trPr>
          <w:trHeight w:val="218"/>
          <w:jc w:val="center"/>
        </w:trPr>
        <w:tc>
          <w:tcPr>
            <w:tcW w:w="709" w:type="dxa"/>
            <w:vMerge/>
            <w:tcBorders>
              <w:bottom w:val="single" w:sz="4" w:space="0" w:color="auto"/>
            </w:tcBorders>
          </w:tcPr>
          <w:p w14:paraId="0DE8566E" w14:textId="77777777" w:rsidR="00FA2618" w:rsidRPr="00C802AC" w:rsidRDefault="00FA2618" w:rsidP="00C802AC">
            <w:pPr>
              <w:spacing w:line="218" w:lineRule="exact"/>
              <w:rPr>
                <w:rFonts w:ascii="Cambria" w:hAnsi="Cambria"/>
                <w:sz w:val="20"/>
                <w:szCs w:val="20"/>
                <w:lang w:val="id-ID"/>
              </w:rPr>
            </w:pPr>
          </w:p>
        </w:tc>
        <w:tc>
          <w:tcPr>
            <w:tcW w:w="1418" w:type="dxa"/>
            <w:vMerge/>
            <w:tcBorders>
              <w:bottom w:val="single" w:sz="4" w:space="0" w:color="auto"/>
            </w:tcBorders>
          </w:tcPr>
          <w:p w14:paraId="302CBB4B" w14:textId="77777777" w:rsidR="00FA2618" w:rsidRPr="00C802AC" w:rsidRDefault="00FA2618" w:rsidP="00A73153">
            <w:pPr>
              <w:pStyle w:val="CaptionJPIA2"/>
              <w:rPr>
                <w:b w:val="0"/>
                <w:bCs w:val="0"/>
                <w:sz w:val="20"/>
                <w:szCs w:val="20"/>
                <w:lang w:val="id-ID"/>
              </w:rPr>
            </w:pPr>
          </w:p>
        </w:tc>
        <w:tc>
          <w:tcPr>
            <w:tcW w:w="1417" w:type="dxa"/>
            <w:vMerge/>
            <w:tcBorders>
              <w:bottom w:val="single" w:sz="4" w:space="0" w:color="auto"/>
            </w:tcBorders>
          </w:tcPr>
          <w:p w14:paraId="3F19F97F" w14:textId="77777777" w:rsidR="00FA2618" w:rsidRPr="00C802AC" w:rsidRDefault="00FA2618" w:rsidP="00A73153">
            <w:pPr>
              <w:pStyle w:val="CaptionJPIA2"/>
              <w:rPr>
                <w:b w:val="0"/>
                <w:bCs w:val="0"/>
                <w:sz w:val="20"/>
                <w:szCs w:val="20"/>
                <w:lang w:val="id-ID"/>
              </w:rPr>
            </w:pPr>
          </w:p>
        </w:tc>
        <w:tc>
          <w:tcPr>
            <w:tcW w:w="709" w:type="dxa"/>
            <w:vMerge/>
            <w:tcBorders>
              <w:bottom w:val="single" w:sz="4" w:space="0" w:color="auto"/>
            </w:tcBorders>
          </w:tcPr>
          <w:p w14:paraId="62856164" w14:textId="77777777" w:rsidR="00FA2618" w:rsidRPr="00C802AC" w:rsidRDefault="00FA2618" w:rsidP="00A73153">
            <w:pPr>
              <w:pStyle w:val="CaptionJPIA2"/>
              <w:rPr>
                <w:b w:val="0"/>
                <w:bCs w:val="0"/>
                <w:sz w:val="20"/>
                <w:szCs w:val="20"/>
                <w:lang w:val="id-ID"/>
              </w:rPr>
            </w:pPr>
          </w:p>
        </w:tc>
      </w:tr>
      <w:tr w:rsidR="00FA2618" w14:paraId="22A42D8D" w14:textId="77777777" w:rsidTr="00356AE6">
        <w:trPr>
          <w:jc w:val="center"/>
        </w:trPr>
        <w:tc>
          <w:tcPr>
            <w:tcW w:w="709" w:type="dxa"/>
            <w:tcBorders>
              <w:bottom w:val="nil"/>
            </w:tcBorders>
          </w:tcPr>
          <w:p w14:paraId="487DE7F7" w14:textId="78485C39" w:rsidR="00FA2618" w:rsidRPr="00CC3F92" w:rsidRDefault="00FA2618" w:rsidP="00356AE6">
            <w:pPr>
              <w:rPr>
                <w:rFonts w:ascii="Cambria" w:hAnsi="Cambria"/>
                <w:sz w:val="16"/>
                <w:szCs w:val="16"/>
                <w:lang w:val="id-ID"/>
              </w:rPr>
            </w:pPr>
            <w:r>
              <w:rPr>
                <w:rFonts w:ascii="Cambria" w:hAnsi="Cambria"/>
                <w:sz w:val="16"/>
                <w:szCs w:val="16"/>
                <w:lang w:val="id-ID"/>
              </w:rPr>
              <w:t>TB01</w:t>
            </w:r>
          </w:p>
        </w:tc>
        <w:tc>
          <w:tcPr>
            <w:tcW w:w="1418" w:type="dxa"/>
            <w:tcBorders>
              <w:bottom w:val="nil"/>
            </w:tcBorders>
          </w:tcPr>
          <w:p w14:paraId="661F6671" w14:textId="45696224" w:rsidR="00FA2618" w:rsidRPr="00CC3F92" w:rsidRDefault="00FA2618" w:rsidP="00356AE6">
            <w:pPr>
              <w:pStyle w:val="CaptionJPIA2"/>
              <w:spacing w:after="0"/>
              <w:ind w:left="-107"/>
              <w:rPr>
                <w:b w:val="0"/>
                <w:bCs w:val="0"/>
                <w:sz w:val="16"/>
                <w:szCs w:val="16"/>
                <w:lang w:val="id-ID"/>
              </w:rPr>
            </w:pPr>
            <w:proofErr w:type="spellStart"/>
            <w:r w:rsidRPr="00CC3F92">
              <w:rPr>
                <w:b w:val="0"/>
                <w:bCs w:val="0"/>
                <w:sz w:val="16"/>
                <w:szCs w:val="16"/>
              </w:rPr>
              <w:t>Peureulak</w:t>
            </w:r>
            <w:proofErr w:type="spellEnd"/>
          </w:p>
        </w:tc>
        <w:tc>
          <w:tcPr>
            <w:tcW w:w="1417" w:type="dxa"/>
            <w:tcBorders>
              <w:bottom w:val="nil"/>
            </w:tcBorders>
          </w:tcPr>
          <w:p w14:paraId="5DA9FC21" w14:textId="672D4599" w:rsidR="00FA2618" w:rsidRPr="00CC3F92" w:rsidRDefault="00FA2618" w:rsidP="00356AE6">
            <w:pPr>
              <w:pStyle w:val="CaptionJPIA2"/>
              <w:spacing w:after="0"/>
              <w:ind w:left="-112"/>
              <w:rPr>
                <w:b w:val="0"/>
                <w:bCs w:val="0"/>
                <w:sz w:val="16"/>
                <w:szCs w:val="16"/>
                <w:lang w:val="id-ID"/>
              </w:rPr>
            </w:pPr>
            <w:r>
              <w:rPr>
                <w:b w:val="0"/>
                <w:bCs w:val="0"/>
                <w:sz w:val="16"/>
                <w:szCs w:val="16"/>
                <w:lang w:val="id-ID"/>
              </w:rPr>
              <w:t>Cot Geulumpang</w:t>
            </w:r>
          </w:p>
        </w:tc>
        <w:tc>
          <w:tcPr>
            <w:tcW w:w="709" w:type="dxa"/>
            <w:tcBorders>
              <w:bottom w:val="nil"/>
            </w:tcBorders>
          </w:tcPr>
          <w:p w14:paraId="5D3A5A39" w14:textId="3EE88CE2" w:rsidR="00FA2618" w:rsidRPr="00CC3F92" w:rsidRDefault="00FA2618" w:rsidP="00356AE6">
            <w:pPr>
              <w:pStyle w:val="CaptionJPIA2"/>
              <w:spacing w:after="0"/>
              <w:rPr>
                <w:b w:val="0"/>
                <w:bCs w:val="0"/>
                <w:sz w:val="16"/>
                <w:szCs w:val="16"/>
                <w:lang w:val="id-ID"/>
              </w:rPr>
            </w:pPr>
            <w:r>
              <w:rPr>
                <w:b w:val="0"/>
                <w:bCs w:val="0"/>
                <w:sz w:val="16"/>
                <w:szCs w:val="16"/>
                <w:lang w:val="id-ID"/>
              </w:rPr>
              <w:t>130</w:t>
            </w:r>
          </w:p>
        </w:tc>
      </w:tr>
      <w:tr w:rsidR="00FA2618" w14:paraId="681FC234" w14:textId="77777777" w:rsidTr="00356AE6">
        <w:trPr>
          <w:jc w:val="center"/>
        </w:trPr>
        <w:tc>
          <w:tcPr>
            <w:tcW w:w="709" w:type="dxa"/>
            <w:tcBorders>
              <w:top w:val="nil"/>
              <w:bottom w:val="nil"/>
            </w:tcBorders>
          </w:tcPr>
          <w:p w14:paraId="61AF084E" w14:textId="6AA8758F" w:rsidR="00FA2618" w:rsidRPr="00CC3F92" w:rsidRDefault="00FA2618" w:rsidP="00356AE6">
            <w:pPr>
              <w:rPr>
                <w:rFonts w:ascii="Cambria" w:hAnsi="Cambria"/>
                <w:sz w:val="16"/>
                <w:szCs w:val="16"/>
                <w:lang w:val="id-ID"/>
              </w:rPr>
            </w:pPr>
            <w:r>
              <w:rPr>
                <w:rFonts w:ascii="Cambria" w:hAnsi="Cambria"/>
                <w:sz w:val="16"/>
                <w:szCs w:val="16"/>
                <w:lang w:val="id-ID"/>
              </w:rPr>
              <w:t>TB02</w:t>
            </w:r>
          </w:p>
        </w:tc>
        <w:tc>
          <w:tcPr>
            <w:tcW w:w="1418" w:type="dxa"/>
            <w:tcBorders>
              <w:top w:val="nil"/>
              <w:bottom w:val="nil"/>
            </w:tcBorders>
          </w:tcPr>
          <w:p w14:paraId="33992FC5" w14:textId="22D3B75A" w:rsidR="00FA2618" w:rsidRPr="00CC3F92" w:rsidRDefault="00FA2618" w:rsidP="00356AE6">
            <w:pPr>
              <w:pStyle w:val="CaptionJPIA2"/>
              <w:spacing w:after="0"/>
              <w:ind w:left="-107"/>
              <w:rPr>
                <w:b w:val="0"/>
                <w:bCs w:val="0"/>
                <w:sz w:val="16"/>
                <w:szCs w:val="16"/>
                <w:lang w:val="id-ID"/>
              </w:rPr>
            </w:pPr>
            <w:r>
              <w:rPr>
                <w:b w:val="0"/>
                <w:bCs w:val="0"/>
                <w:sz w:val="16"/>
                <w:szCs w:val="16"/>
                <w:lang w:val="id-ID"/>
              </w:rPr>
              <w:t>Idi</w:t>
            </w:r>
          </w:p>
        </w:tc>
        <w:tc>
          <w:tcPr>
            <w:tcW w:w="1417" w:type="dxa"/>
            <w:tcBorders>
              <w:top w:val="nil"/>
              <w:bottom w:val="nil"/>
            </w:tcBorders>
          </w:tcPr>
          <w:p w14:paraId="16CA5B55" w14:textId="3C286147" w:rsidR="00FA2618" w:rsidRPr="00CC3F92" w:rsidRDefault="00FA2618" w:rsidP="00356AE6">
            <w:pPr>
              <w:pStyle w:val="CaptionJPIA2"/>
              <w:spacing w:after="0"/>
              <w:ind w:left="-112"/>
              <w:rPr>
                <w:b w:val="0"/>
                <w:bCs w:val="0"/>
                <w:sz w:val="16"/>
                <w:szCs w:val="16"/>
                <w:lang w:val="id-ID"/>
              </w:rPr>
            </w:pPr>
            <w:r>
              <w:rPr>
                <w:b w:val="0"/>
                <w:bCs w:val="0"/>
                <w:sz w:val="16"/>
                <w:szCs w:val="16"/>
                <w:lang w:val="id-ID"/>
              </w:rPr>
              <w:t>Jawa</w:t>
            </w:r>
          </w:p>
        </w:tc>
        <w:tc>
          <w:tcPr>
            <w:tcW w:w="709" w:type="dxa"/>
            <w:tcBorders>
              <w:top w:val="nil"/>
              <w:bottom w:val="nil"/>
            </w:tcBorders>
          </w:tcPr>
          <w:p w14:paraId="6C1E7948" w14:textId="0CFCF3BC" w:rsidR="00FA2618" w:rsidRPr="00CC3F92" w:rsidRDefault="00FA2618" w:rsidP="00356AE6">
            <w:pPr>
              <w:pStyle w:val="CaptionJPIA2"/>
              <w:spacing w:after="0"/>
              <w:rPr>
                <w:b w:val="0"/>
                <w:bCs w:val="0"/>
                <w:sz w:val="16"/>
                <w:szCs w:val="16"/>
                <w:lang w:val="id-ID"/>
              </w:rPr>
            </w:pPr>
            <w:r>
              <w:rPr>
                <w:b w:val="0"/>
                <w:bCs w:val="0"/>
                <w:sz w:val="16"/>
                <w:szCs w:val="16"/>
                <w:lang w:val="id-ID"/>
              </w:rPr>
              <w:t>124</w:t>
            </w:r>
          </w:p>
        </w:tc>
      </w:tr>
      <w:tr w:rsidR="00FA2618" w14:paraId="7735F039" w14:textId="77777777" w:rsidTr="00356AE6">
        <w:trPr>
          <w:jc w:val="center"/>
        </w:trPr>
        <w:tc>
          <w:tcPr>
            <w:tcW w:w="709" w:type="dxa"/>
            <w:tcBorders>
              <w:top w:val="nil"/>
              <w:bottom w:val="nil"/>
            </w:tcBorders>
          </w:tcPr>
          <w:p w14:paraId="0D364E0E" w14:textId="6DF06105" w:rsidR="00FA2618" w:rsidRPr="00CC3F92" w:rsidRDefault="00FA2618" w:rsidP="00356AE6">
            <w:pPr>
              <w:rPr>
                <w:rFonts w:ascii="Cambria" w:hAnsi="Cambria"/>
                <w:sz w:val="16"/>
                <w:szCs w:val="16"/>
                <w:lang w:val="id-ID"/>
              </w:rPr>
            </w:pPr>
            <w:r>
              <w:rPr>
                <w:rFonts w:ascii="Cambria" w:hAnsi="Cambria"/>
                <w:sz w:val="16"/>
                <w:szCs w:val="16"/>
                <w:lang w:val="id-ID"/>
              </w:rPr>
              <w:t>TB03</w:t>
            </w:r>
          </w:p>
        </w:tc>
        <w:tc>
          <w:tcPr>
            <w:tcW w:w="1418" w:type="dxa"/>
            <w:tcBorders>
              <w:top w:val="nil"/>
              <w:bottom w:val="nil"/>
            </w:tcBorders>
          </w:tcPr>
          <w:p w14:paraId="7DC7B465" w14:textId="09E997FE" w:rsidR="00FA2618" w:rsidRPr="00CC3F92" w:rsidRDefault="00FA2618" w:rsidP="00356AE6">
            <w:pPr>
              <w:pStyle w:val="CaptionJPIA2"/>
              <w:spacing w:after="0"/>
              <w:ind w:left="-107"/>
              <w:rPr>
                <w:b w:val="0"/>
                <w:bCs w:val="0"/>
                <w:sz w:val="16"/>
                <w:szCs w:val="16"/>
                <w:lang w:val="id-ID"/>
              </w:rPr>
            </w:pPr>
            <w:r>
              <w:rPr>
                <w:b w:val="0"/>
                <w:bCs w:val="0"/>
                <w:sz w:val="16"/>
                <w:szCs w:val="16"/>
                <w:lang w:val="id-ID"/>
              </w:rPr>
              <w:t>Idi Rayeuk</w:t>
            </w:r>
          </w:p>
        </w:tc>
        <w:tc>
          <w:tcPr>
            <w:tcW w:w="1417" w:type="dxa"/>
            <w:tcBorders>
              <w:top w:val="nil"/>
              <w:bottom w:val="nil"/>
            </w:tcBorders>
          </w:tcPr>
          <w:p w14:paraId="71608505" w14:textId="540842D4" w:rsidR="00FA2618" w:rsidRPr="00CC3F92" w:rsidRDefault="00FA2618" w:rsidP="00356AE6">
            <w:pPr>
              <w:pStyle w:val="CaptionJPIA2"/>
              <w:spacing w:after="0"/>
              <w:ind w:left="-112"/>
              <w:rPr>
                <w:b w:val="0"/>
                <w:bCs w:val="0"/>
                <w:sz w:val="16"/>
                <w:szCs w:val="16"/>
                <w:lang w:val="id-ID"/>
              </w:rPr>
            </w:pPr>
            <w:r>
              <w:rPr>
                <w:b w:val="0"/>
                <w:bCs w:val="0"/>
                <w:sz w:val="16"/>
                <w:szCs w:val="16"/>
                <w:lang w:val="id-ID"/>
              </w:rPr>
              <w:t>Kuala Lawah</w:t>
            </w:r>
          </w:p>
        </w:tc>
        <w:tc>
          <w:tcPr>
            <w:tcW w:w="709" w:type="dxa"/>
            <w:tcBorders>
              <w:top w:val="nil"/>
              <w:bottom w:val="nil"/>
            </w:tcBorders>
          </w:tcPr>
          <w:p w14:paraId="1EDBF440" w14:textId="6AF34A73" w:rsidR="00FA2618" w:rsidRPr="00CC3F92" w:rsidRDefault="00FA2618" w:rsidP="00356AE6">
            <w:pPr>
              <w:pStyle w:val="CaptionJPIA2"/>
              <w:spacing w:after="0"/>
              <w:rPr>
                <w:b w:val="0"/>
                <w:bCs w:val="0"/>
                <w:sz w:val="16"/>
                <w:szCs w:val="16"/>
                <w:lang w:val="id-ID"/>
              </w:rPr>
            </w:pPr>
            <w:r>
              <w:rPr>
                <w:b w:val="0"/>
                <w:bCs w:val="0"/>
                <w:sz w:val="16"/>
                <w:szCs w:val="16"/>
                <w:lang w:val="id-ID"/>
              </w:rPr>
              <w:t>100</w:t>
            </w:r>
          </w:p>
        </w:tc>
      </w:tr>
      <w:tr w:rsidR="00FA2618" w14:paraId="09D3E9E6" w14:textId="77777777" w:rsidTr="00356AE6">
        <w:trPr>
          <w:jc w:val="center"/>
        </w:trPr>
        <w:tc>
          <w:tcPr>
            <w:tcW w:w="709" w:type="dxa"/>
            <w:tcBorders>
              <w:top w:val="nil"/>
              <w:bottom w:val="nil"/>
            </w:tcBorders>
          </w:tcPr>
          <w:p w14:paraId="1364FB6F" w14:textId="51E92D4A" w:rsidR="00FA2618" w:rsidRPr="00CC3F92" w:rsidRDefault="00FA2618" w:rsidP="00356AE6">
            <w:pPr>
              <w:rPr>
                <w:rFonts w:ascii="Cambria" w:hAnsi="Cambria"/>
                <w:sz w:val="16"/>
                <w:szCs w:val="16"/>
                <w:lang w:val="id-ID"/>
              </w:rPr>
            </w:pPr>
            <w:r>
              <w:rPr>
                <w:rFonts w:ascii="Cambria" w:hAnsi="Cambria"/>
                <w:sz w:val="16"/>
                <w:szCs w:val="16"/>
                <w:lang w:val="id-ID"/>
              </w:rPr>
              <w:t>TB04</w:t>
            </w:r>
          </w:p>
        </w:tc>
        <w:tc>
          <w:tcPr>
            <w:tcW w:w="1418" w:type="dxa"/>
            <w:tcBorders>
              <w:top w:val="nil"/>
              <w:bottom w:val="nil"/>
            </w:tcBorders>
          </w:tcPr>
          <w:p w14:paraId="168D39F2" w14:textId="0952DD2A" w:rsidR="00FA2618" w:rsidRPr="00CC3F92" w:rsidRDefault="00FA2618" w:rsidP="00356AE6">
            <w:pPr>
              <w:pStyle w:val="CaptionJPIA2"/>
              <w:spacing w:after="0"/>
              <w:ind w:left="-107"/>
              <w:rPr>
                <w:b w:val="0"/>
                <w:bCs w:val="0"/>
                <w:sz w:val="16"/>
                <w:szCs w:val="16"/>
                <w:lang w:val="id-ID"/>
              </w:rPr>
            </w:pPr>
            <w:r>
              <w:rPr>
                <w:b w:val="0"/>
                <w:bCs w:val="0"/>
                <w:sz w:val="16"/>
                <w:szCs w:val="16"/>
                <w:lang w:val="id-ID"/>
              </w:rPr>
              <w:t>Julok</w:t>
            </w:r>
          </w:p>
        </w:tc>
        <w:tc>
          <w:tcPr>
            <w:tcW w:w="1417" w:type="dxa"/>
            <w:tcBorders>
              <w:top w:val="nil"/>
              <w:bottom w:val="nil"/>
            </w:tcBorders>
          </w:tcPr>
          <w:p w14:paraId="42F4B861" w14:textId="425446CC" w:rsidR="00FA2618" w:rsidRPr="00CC3F92" w:rsidRDefault="00FA2618" w:rsidP="00356AE6">
            <w:pPr>
              <w:pStyle w:val="CaptionJPIA2"/>
              <w:spacing w:after="0"/>
              <w:ind w:left="-112"/>
              <w:rPr>
                <w:b w:val="0"/>
                <w:bCs w:val="0"/>
                <w:sz w:val="16"/>
                <w:szCs w:val="16"/>
                <w:lang w:val="id-ID"/>
              </w:rPr>
            </w:pPr>
            <w:r>
              <w:rPr>
                <w:b w:val="0"/>
                <w:bCs w:val="0"/>
                <w:sz w:val="16"/>
                <w:szCs w:val="16"/>
                <w:lang w:val="id-ID"/>
              </w:rPr>
              <w:t>Bukit Seroja</w:t>
            </w:r>
          </w:p>
        </w:tc>
        <w:tc>
          <w:tcPr>
            <w:tcW w:w="709" w:type="dxa"/>
            <w:tcBorders>
              <w:top w:val="nil"/>
              <w:bottom w:val="nil"/>
            </w:tcBorders>
          </w:tcPr>
          <w:p w14:paraId="4152354F" w14:textId="38D87B5A" w:rsidR="00FA2618" w:rsidRPr="00CC3F92" w:rsidRDefault="00FA2618" w:rsidP="00356AE6">
            <w:pPr>
              <w:pStyle w:val="CaptionJPIA2"/>
              <w:spacing w:after="0"/>
              <w:rPr>
                <w:b w:val="0"/>
                <w:bCs w:val="0"/>
                <w:sz w:val="16"/>
                <w:szCs w:val="16"/>
                <w:lang w:val="id-ID"/>
              </w:rPr>
            </w:pPr>
            <w:r>
              <w:rPr>
                <w:b w:val="0"/>
                <w:bCs w:val="0"/>
                <w:sz w:val="16"/>
                <w:szCs w:val="16"/>
                <w:lang w:val="id-ID"/>
              </w:rPr>
              <w:t>102</w:t>
            </w:r>
          </w:p>
        </w:tc>
      </w:tr>
      <w:tr w:rsidR="00FA2618" w14:paraId="4B25EEB4" w14:textId="77777777" w:rsidTr="00356AE6">
        <w:trPr>
          <w:jc w:val="center"/>
        </w:trPr>
        <w:tc>
          <w:tcPr>
            <w:tcW w:w="709" w:type="dxa"/>
            <w:tcBorders>
              <w:top w:val="nil"/>
              <w:bottom w:val="nil"/>
            </w:tcBorders>
          </w:tcPr>
          <w:p w14:paraId="5C762F7A" w14:textId="6C218069" w:rsidR="00FA2618" w:rsidRPr="00CC3F92" w:rsidRDefault="00FA2618" w:rsidP="00356AE6">
            <w:pPr>
              <w:rPr>
                <w:rFonts w:ascii="Cambria" w:hAnsi="Cambria"/>
                <w:sz w:val="16"/>
                <w:szCs w:val="16"/>
                <w:lang w:val="id-ID"/>
              </w:rPr>
            </w:pPr>
            <w:r>
              <w:rPr>
                <w:rFonts w:ascii="Cambria" w:hAnsi="Cambria"/>
                <w:sz w:val="16"/>
                <w:szCs w:val="16"/>
                <w:lang w:val="id-ID"/>
              </w:rPr>
              <w:t>TB05</w:t>
            </w:r>
          </w:p>
        </w:tc>
        <w:tc>
          <w:tcPr>
            <w:tcW w:w="1418" w:type="dxa"/>
            <w:tcBorders>
              <w:top w:val="nil"/>
              <w:bottom w:val="nil"/>
            </w:tcBorders>
          </w:tcPr>
          <w:p w14:paraId="01A0A645" w14:textId="6A91E5DC" w:rsidR="00FA2618" w:rsidRPr="00CC3F92" w:rsidRDefault="00FA2618" w:rsidP="00356AE6">
            <w:pPr>
              <w:pStyle w:val="CaptionJPIA2"/>
              <w:spacing w:after="0"/>
              <w:ind w:left="-107"/>
              <w:rPr>
                <w:b w:val="0"/>
                <w:bCs w:val="0"/>
                <w:sz w:val="16"/>
                <w:szCs w:val="16"/>
                <w:lang w:val="id-ID"/>
              </w:rPr>
            </w:pPr>
            <w:r>
              <w:rPr>
                <w:b w:val="0"/>
                <w:bCs w:val="0"/>
                <w:sz w:val="16"/>
                <w:szCs w:val="16"/>
                <w:lang w:val="id-ID"/>
              </w:rPr>
              <w:t>Pantai Bidari</w:t>
            </w:r>
          </w:p>
        </w:tc>
        <w:tc>
          <w:tcPr>
            <w:tcW w:w="1417" w:type="dxa"/>
            <w:tcBorders>
              <w:top w:val="nil"/>
              <w:bottom w:val="nil"/>
            </w:tcBorders>
          </w:tcPr>
          <w:p w14:paraId="0B174A3D" w14:textId="0BED1C39" w:rsidR="00FA2618" w:rsidRPr="00CC3F92" w:rsidRDefault="00FA2618" w:rsidP="00356AE6">
            <w:pPr>
              <w:pStyle w:val="CaptionJPIA2"/>
              <w:spacing w:after="0"/>
              <w:ind w:left="-112"/>
              <w:rPr>
                <w:b w:val="0"/>
                <w:bCs w:val="0"/>
                <w:sz w:val="16"/>
                <w:szCs w:val="16"/>
                <w:lang w:val="id-ID"/>
              </w:rPr>
            </w:pPr>
            <w:r>
              <w:rPr>
                <w:b w:val="0"/>
                <w:bCs w:val="0"/>
                <w:sz w:val="16"/>
                <w:szCs w:val="16"/>
                <w:lang w:val="id-ID"/>
              </w:rPr>
              <w:t>Rantau Panjang</w:t>
            </w:r>
          </w:p>
        </w:tc>
        <w:tc>
          <w:tcPr>
            <w:tcW w:w="709" w:type="dxa"/>
            <w:tcBorders>
              <w:top w:val="nil"/>
              <w:bottom w:val="nil"/>
            </w:tcBorders>
          </w:tcPr>
          <w:p w14:paraId="1787ADDE" w14:textId="4CEB390E" w:rsidR="00FA2618" w:rsidRPr="00CC3F92" w:rsidRDefault="00FA2618" w:rsidP="00356AE6">
            <w:pPr>
              <w:pStyle w:val="CaptionJPIA2"/>
              <w:spacing w:after="0"/>
              <w:rPr>
                <w:b w:val="0"/>
                <w:bCs w:val="0"/>
                <w:sz w:val="16"/>
                <w:szCs w:val="16"/>
                <w:lang w:val="id-ID"/>
              </w:rPr>
            </w:pPr>
            <w:r>
              <w:rPr>
                <w:b w:val="0"/>
                <w:bCs w:val="0"/>
                <w:sz w:val="16"/>
                <w:szCs w:val="16"/>
                <w:lang w:val="id-ID"/>
              </w:rPr>
              <w:t>123</w:t>
            </w:r>
          </w:p>
        </w:tc>
      </w:tr>
      <w:tr w:rsidR="00FA2618" w14:paraId="6DE66015" w14:textId="77777777" w:rsidTr="00356AE6">
        <w:trPr>
          <w:jc w:val="center"/>
        </w:trPr>
        <w:tc>
          <w:tcPr>
            <w:tcW w:w="709" w:type="dxa"/>
            <w:tcBorders>
              <w:top w:val="nil"/>
              <w:bottom w:val="nil"/>
            </w:tcBorders>
          </w:tcPr>
          <w:p w14:paraId="58F1EDEA" w14:textId="54AECCA3" w:rsidR="00FA2618" w:rsidRPr="00CC3F92" w:rsidRDefault="00FA2618" w:rsidP="00356AE6">
            <w:pPr>
              <w:rPr>
                <w:rFonts w:ascii="Cambria" w:hAnsi="Cambria"/>
                <w:sz w:val="16"/>
                <w:szCs w:val="16"/>
                <w:lang w:val="id-ID"/>
              </w:rPr>
            </w:pPr>
            <w:r>
              <w:rPr>
                <w:rFonts w:ascii="Cambria" w:hAnsi="Cambria"/>
                <w:sz w:val="16"/>
                <w:szCs w:val="16"/>
                <w:lang w:val="id-ID"/>
              </w:rPr>
              <w:t>TB06</w:t>
            </w:r>
          </w:p>
        </w:tc>
        <w:tc>
          <w:tcPr>
            <w:tcW w:w="1418" w:type="dxa"/>
            <w:tcBorders>
              <w:top w:val="nil"/>
              <w:bottom w:val="nil"/>
            </w:tcBorders>
          </w:tcPr>
          <w:p w14:paraId="45562D94" w14:textId="76C81CF9" w:rsidR="00FA2618" w:rsidRPr="00CC3F92" w:rsidRDefault="00FA2618" w:rsidP="00356AE6">
            <w:pPr>
              <w:pStyle w:val="CaptionJPIA2"/>
              <w:spacing w:after="0"/>
              <w:ind w:left="-107"/>
              <w:rPr>
                <w:b w:val="0"/>
                <w:bCs w:val="0"/>
                <w:sz w:val="16"/>
                <w:szCs w:val="16"/>
                <w:lang w:val="id-ID"/>
              </w:rPr>
            </w:pPr>
            <w:r>
              <w:rPr>
                <w:b w:val="0"/>
                <w:bCs w:val="0"/>
                <w:sz w:val="16"/>
                <w:szCs w:val="16"/>
                <w:lang w:val="id-ID"/>
              </w:rPr>
              <w:t>Rantau Peureulak</w:t>
            </w:r>
          </w:p>
        </w:tc>
        <w:tc>
          <w:tcPr>
            <w:tcW w:w="1417" w:type="dxa"/>
            <w:tcBorders>
              <w:top w:val="nil"/>
              <w:bottom w:val="nil"/>
            </w:tcBorders>
          </w:tcPr>
          <w:p w14:paraId="161F554B" w14:textId="4542F1A2" w:rsidR="00FA2618" w:rsidRPr="00CC3F92" w:rsidRDefault="00FA2618" w:rsidP="00356AE6">
            <w:pPr>
              <w:pStyle w:val="CaptionJPIA2"/>
              <w:spacing w:after="0"/>
              <w:ind w:left="-112"/>
              <w:rPr>
                <w:b w:val="0"/>
                <w:bCs w:val="0"/>
                <w:sz w:val="16"/>
                <w:szCs w:val="16"/>
                <w:lang w:val="id-ID"/>
              </w:rPr>
            </w:pPr>
            <w:r>
              <w:rPr>
                <w:b w:val="0"/>
                <w:bCs w:val="0"/>
                <w:sz w:val="16"/>
                <w:szCs w:val="16"/>
                <w:lang w:val="id-ID"/>
              </w:rPr>
              <w:t>Pulo Blang</w:t>
            </w:r>
          </w:p>
        </w:tc>
        <w:tc>
          <w:tcPr>
            <w:tcW w:w="709" w:type="dxa"/>
            <w:tcBorders>
              <w:top w:val="nil"/>
              <w:bottom w:val="nil"/>
            </w:tcBorders>
          </w:tcPr>
          <w:p w14:paraId="4B17DF82" w14:textId="0EA3831D" w:rsidR="00FA2618" w:rsidRPr="00CC3F92" w:rsidRDefault="00FA2618" w:rsidP="00356AE6">
            <w:pPr>
              <w:pStyle w:val="CaptionJPIA2"/>
              <w:spacing w:after="0"/>
              <w:rPr>
                <w:b w:val="0"/>
                <w:bCs w:val="0"/>
                <w:sz w:val="16"/>
                <w:szCs w:val="16"/>
                <w:lang w:val="id-ID"/>
              </w:rPr>
            </w:pPr>
            <w:r>
              <w:rPr>
                <w:b w:val="0"/>
                <w:bCs w:val="0"/>
                <w:sz w:val="16"/>
                <w:szCs w:val="16"/>
                <w:lang w:val="id-ID"/>
              </w:rPr>
              <w:t>108</w:t>
            </w:r>
          </w:p>
        </w:tc>
      </w:tr>
      <w:tr w:rsidR="00FA2618" w14:paraId="34E53BD5" w14:textId="77777777" w:rsidTr="00356AE6">
        <w:trPr>
          <w:jc w:val="center"/>
        </w:trPr>
        <w:tc>
          <w:tcPr>
            <w:tcW w:w="709" w:type="dxa"/>
            <w:tcBorders>
              <w:top w:val="nil"/>
              <w:bottom w:val="nil"/>
            </w:tcBorders>
          </w:tcPr>
          <w:p w14:paraId="3D3C9F34" w14:textId="17FC906D" w:rsidR="00FA2618" w:rsidRPr="00CC3F92" w:rsidRDefault="00FA2618" w:rsidP="00356AE6">
            <w:pPr>
              <w:rPr>
                <w:rFonts w:ascii="Cambria" w:hAnsi="Cambria"/>
                <w:sz w:val="16"/>
                <w:szCs w:val="16"/>
                <w:lang w:val="id-ID"/>
              </w:rPr>
            </w:pPr>
            <w:r>
              <w:rPr>
                <w:rFonts w:ascii="Cambria" w:hAnsi="Cambria"/>
                <w:sz w:val="16"/>
                <w:szCs w:val="16"/>
                <w:lang w:val="id-ID"/>
              </w:rPr>
              <w:t>TB07</w:t>
            </w:r>
          </w:p>
        </w:tc>
        <w:tc>
          <w:tcPr>
            <w:tcW w:w="1418" w:type="dxa"/>
            <w:tcBorders>
              <w:top w:val="nil"/>
              <w:bottom w:val="nil"/>
            </w:tcBorders>
          </w:tcPr>
          <w:p w14:paraId="53DCA75F" w14:textId="0CFEFB51" w:rsidR="00FA2618" w:rsidRPr="00CC3F92" w:rsidRDefault="00FA2618" w:rsidP="00356AE6">
            <w:pPr>
              <w:pStyle w:val="CaptionJPIA2"/>
              <w:spacing w:after="0"/>
              <w:ind w:left="-107"/>
              <w:rPr>
                <w:b w:val="0"/>
                <w:bCs w:val="0"/>
                <w:sz w:val="16"/>
                <w:szCs w:val="16"/>
                <w:lang w:val="id-ID"/>
              </w:rPr>
            </w:pPr>
            <w:r>
              <w:rPr>
                <w:b w:val="0"/>
                <w:bCs w:val="0"/>
                <w:sz w:val="16"/>
                <w:szCs w:val="16"/>
                <w:lang w:val="id-ID"/>
              </w:rPr>
              <w:t>Darul Ihsan</w:t>
            </w:r>
          </w:p>
        </w:tc>
        <w:tc>
          <w:tcPr>
            <w:tcW w:w="1417" w:type="dxa"/>
            <w:tcBorders>
              <w:top w:val="nil"/>
              <w:bottom w:val="nil"/>
            </w:tcBorders>
          </w:tcPr>
          <w:p w14:paraId="530DDBE0" w14:textId="591D1753" w:rsidR="00FA2618" w:rsidRPr="00CC3F92" w:rsidRDefault="00FA2618" w:rsidP="00356AE6">
            <w:pPr>
              <w:pStyle w:val="CaptionJPIA2"/>
              <w:spacing w:after="0"/>
              <w:ind w:left="-112"/>
              <w:rPr>
                <w:b w:val="0"/>
                <w:bCs w:val="0"/>
                <w:sz w:val="16"/>
                <w:szCs w:val="16"/>
                <w:lang w:val="id-ID"/>
              </w:rPr>
            </w:pPr>
            <w:r>
              <w:rPr>
                <w:b w:val="0"/>
                <w:bCs w:val="0"/>
                <w:sz w:val="16"/>
                <w:szCs w:val="16"/>
                <w:lang w:val="id-ID"/>
              </w:rPr>
              <w:t>Pantaiyan Timur</w:t>
            </w:r>
          </w:p>
        </w:tc>
        <w:tc>
          <w:tcPr>
            <w:tcW w:w="709" w:type="dxa"/>
            <w:tcBorders>
              <w:top w:val="nil"/>
              <w:bottom w:val="nil"/>
            </w:tcBorders>
          </w:tcPr>
          <w:p w14:paraId="55B8FD96" w14:textId="10ACD066" w:rsidR="00FA2618" w:rsidRPr="00CC3F92" w:rsidRDefault="00FA2618" w:rsidP="00356AE6">
            <w:pPr>
              <w:pStyle w:val="CaptionJPIA2"/>
              <w:spacing w:after="0"/>
              <w:rPr>
                <w:b w:val="0"/>
                <w:bCs w:val="0"/>
                <w:sz w:val="16"/>
                <w:szCs w:val="16"/>
                <w:lang w:val="id-ID"/>
              </w:rPr>
            </w:pPr>
            <w:r>
              <w:rPr>
                <w:b w:val="0"/>
                <w:bCs w:val="0"/>
                <w:sz w:val="16"/>
                <w:szCs w:val="16"/>
                <w:lang w:val="id-ID"/>
              </w:rPr>
              <w:t>111</w:t>
            </w:r>
          </w:p>
        </w:tc>
      </w:tr>
      <w:tr w:rsidR="00FA2618" w14:paraId="78F093DE" w14:textId="77777777" w:rsidTr="00356AE6">
        <w:trPr>
          <w:jc w:val="center"/>
        </w:trPr>
        <w:tc>
          <w:tcPr>
            <w:tcW w:w="709" w:type="dxa"/>
            <w:tcBorders>
              <w:top w:val="nil"/>
              <w:bottom w:val="nil"/>
            </w:tcBorders>
          </w:tcPr>
          <w:p w14:paraId="3D4CFF63" w14:textId="15FB502F" w:rsidR="00FA2618" w:rsidRPr="00CC3F92" w:rsidRDefault="00FA2618" w:rsidP="00356AE6">
            <w:pPr>
              <w:rPr>
                <w:rFonts w:ascii="Cambria" w:hAnsi="Cambria"/>
                <w:sz w:val="16"/>
                <w:szCs w:val="16"/>
                <w:lang w:val="id-ID"/>
              </w:rPr>
            </w:pPr>
            <w:r>
              <w:rPr>
                <w:rFonts w:ascii="Cambria" w:hAnsi="Cambria"/>
                <w:sz w:val="16"/>
                <w:szCs w:val="16"/>
                <w:lang w:val="id-ID"/>
              </w:rPr>
              <w:t>TB08</w:t>
            </w:r>
          </w:p>
        </w:tc>
        <w:tc>
          <w:tcPr>
            <w:tcW w:w="1418" w:type="dxa"/>
            <w:tcBorders>
              <w:top w:val="nil"/>
              <w:bottom w:val="nil"/>
            </w:tcBorders>
          </w:tcPr>
          <w:p w14:paraId="077CDE70" w14:textId="77C4B378" w:rsidR="00FA2618" w:rsidRPr="00CC3F92" w:rsidRDefault="00FA2618" w:rsidP="00356AE6">
            <w:pPr>
              <w:pStyle w:val="CaptionJPIA2"/>
              <w:spacing w:after="0"/>
              <w:ind w:left="-107"/>
              <w:rPr>
                <w:b w:val="0"/>
                <w:bCs w:val="0"/>
                <w:sz w:val="16"/>
                <w:szCs w:val="16"/>
                <w:lang w:val="id-ID"/>
              </w:rPr>
            </w:pPr>
            <w:r>
              <w:rPr>
                <w:b w:val="0"/>
                <w:bCs w:val="0"/>
                <w:sz w:val="16"/>
                <w:szCs w:val="16"/>
                <w:lang w:val="id-ID"/>
              </w:rPr>
              <w:t>Nurul Salam</w:t>
            </w:r>
          </w:p>
        </w:tc>
        <w:tc>
          <w:tcPr>
            <w:tcW w:w="1417" w:type="dxa"/>
            <w:tcBorders>
              <w:top w:val="nil"/>
              <w:bottom w:val="nil"/>
            </w:tcBorders>
          </w:tcPr>
          <w:p w14:paraId="5C6E27A2" w14:textId="2DDD135A" w:rsidR="00FA2618" w:rsidRPr="00CC3F92" w:rsidRDefault="00FA2618" w:rsidP="00356AE6">
            <w:pPr>
              <w:pStyle w:val="CaptionJPIA2"/>
              <w:spacing w:after="0"/>
              <w:ind w:left="-112"/>
              <w:rPr>
                <w:b w:val="0"/>
                <w:bCs w:val="0"/>
                <w:sz w:val="16"/>
                <w:szCs w:val="16"/>
                <w:lang w:val="id-ID"/>
              </w:rPr>
            </w:pPr>
            <w:r>
              <w:rPr>
                <w:b w:val="0"/>
                <w:bCs w:val="0"/>
                <w:sz w:val="16"/>
                <w:szCs w:val="16"/>
                <w:lang w:val="id-ID"/>
              </w:rPr>
              <w:t>Beurandang</w:t>
            </w:r>
          </w:p>
        </w:tc>
        <w:tc>
          <w:tcPr>
            <w:tcW w:w="709" w:type="dxa"/>
            <w:tcBorders>
              <w:top w:val="nil"/>
              <w:bottom w:val="nil"/>
            </w:tcBorders>
          </w:tcPr>
          <w:p w14:paraId="08F34D7E" w14:textId="4EB10A78" w:rsidR="00FA2618" w:rsidRPr="00CC3F92" w:rsidRDefault="00FA2618" w:rsidP="00356AE6">
            <w:pPr>
              <w:pStyle w:val="CaptionJPIA2"/>
              <w:spacing w:after="0"/>
              <w:rPr>
                <w:b w:val="0"/>
                <w:bCs w:val="0"/>
                <w:sz w:val="16"/>
                <w:szCs w:val="16"/>
                <w:lang w:val="id-ID"/>
              </w:rPr>
            </w:pPr>
            <w:r>
              <w:rPr>
                <w:b w:val="0"/>
                <w:bCs w:val="0"/>
                <w:sz w:val="16"/>
                <w:szCs w:val="16"/>
                <w:lang w:val="id-ID"/>
              </w:rPr>
              <w:t>121</w:t>
            </w:r>
          </w:p>
        </w:tc>
      </w:tr>
      <w:tr w:rsidR="00FA2618" w14:paraId="20C8BE8E" w14:textId="77777777" w:rsidTr="00356AE6">
        <w:trPr>
          <w:jc w:val="center"/>
        </w:trPr>
        <w:tc>
          <w:tcPr>
            <w:tcW w:w="709" w:type="dxa"/>
            <w:tcBorders>
              <w:top w:val="nil"/>
            </w:tcBorders>
          </w:tcPr>
          <w:p w14:paraId="098E6A77" w14:textId="57157954" w:rsidR="00FA2618" w:rsidRPr="00CC3F92" w:rsidRDefault="00FA2618" w:rsidP="00356AE6">
            <w:pPr>
              <w:rPr>
                <w:rFonts w:ascii="Cambria" w:hAnsi="Cambria"/>
                <w:sz w:val="16"/>
                <w:szCs w:val="16"/>
                <w:lang w:val="id-ID"/>
              </w:rPr>
            </w:pPr>
            <w:r>
              <w:rPr>
                <w:rFonts w:ascii="Cambria" w:hAnsi="Cambria"/>
                <w:sz w:val="16"/>
                <w:szCs w:val="16"/>
                <w:lang w:val="id-ID"/>
              </w:rPr>
              <w:t>TB09</w:t>
            </w:r>
          </w:p>
        </w:tc>
        <w:tc>
          <w:tcPr>
            <w:tcW w:w="1418" w:type="dxa"/>
            <w:tcBorders>
              <w:top w:val="nil"/>
            </w:tcBorders>
          </w:tcPr>
          <w:p w14:paraId="1BADBB2F" w14:textId="6AABAC88" w:rsidR="00FA2618" w:rsidRPr="00CC3F92" w:rsidRDefault="00FA2618" w:rsidP="00356AE6">
            <w:pPr>
              <w:pStyle w:val="CaptionJPIA2"/>
              <w:spacing w:after="0"/>
              <w:ind w:left="-107"/>
              <w:rPr>
                <w:b w:val="0"/>
                <w:bCs w:val="0"/>
                <w:sz w:val="16"/>
                <w:szCs w:val="16"/>
                <w:lang w:val="id-ID"/>
              </w:rPr>
            </w:pPr>
            <w:r>
              <w:rPr>
                <w:b w:val="0"/>
                <w:bCs w:val="0"/>
                <w:sz w:val="16"/>
                <w:szCs w:val="16"/>
                <w:lang w:val="id-ID"/>
              </w:rPr>
              <w:t>Indra Makmur</w:t>
            </w:r>
          </w:p>
        </w:tc>
        <w:tc>
          <w:tcPr>
            <w:tcW w:w="1417" w:type="dxa"/>
            <w:tcBorders>
              <w:top w:val="nil"/>
            </w:tcBorders>
          </w:tcPr>
          <w:p w14:paraId="72F2BC02" w14:textId="48A1E9BD" w:rsidR="00FA2618" w:rsidRPr="00CC3F92" w:rsidRDefault="00FA2618" w:rsidP="00356AE6">
            <w:pPr>
              <w:pStyle w:val="CaptionJPIA2"/>
              <w:spacing w:after="0"/>
              <w:ind w:left="-112"/>
              <w:rPr>
                <w:b w:val="0"/>
                <w:bCs w:val="0"/>
                <w:sz w:val="16"/>
                <w:szCs w:val="16"/>
                <w:lang w:val="id-ID"/>
              </w:rPr>
            </w:pPr>
            <w:r>
              <w:rPr>
                <w:b w:val="0"/>
                <w:bCs w:val="0"/>
                <w:sz w:val="16"/>
                <w:szCs w:val="16"/>
                <w:lang w:val="id-ID"/>
              </w:rPr>
              <w:t>Alue Hitam</w:t>
            </w:r>
          </w:p>
        </w:tc>
        <w:tc>
          <w:tcPr>
            <w:tcW w:w="709" w:type="dxa"/>
            <w:tcBorders>
              <w:top w:val="nil"/>
            </w:tcBorders>
          </w:tcPr>
          <w:p w14:paraId="652392EF" w14:textId="7F4E4C98" w:rsidR="00FA2618" w:rsidRPr="00CC3F92" w:rsidRDefault="00FA2618" w:rsidP="00356AE6">
            <w:pPr>
              <w:pStyle w:val="CaptionJPIA2"/>
              <w:spacing w:after="0"/>
              <w:rPr>
                <w:b w:val="0"/>
                <w:bCs w:val="0"/>
                <w:sz w:val="16"/>
                <w:szCs w:val="16"/>
                <w:lang w:val="id-ID"/>
              </w:rPr>
            </w:pPr>
            <w:r>
              <w:rPr>
                <w:b w:val="0"/>
                <w:bCs w:val="0"/>
                <w:sz w:val="16"/>
                <w:szCs w:val="16"/>
                <w:lang w:val="id-ID"/>
              </w:rPr>
              <w:t>83</w:t>
            </w:r>
          </w:p>
        </w:tc>
      </w:tr>
    </w:tbl>
    <w:p w14:paraId="3E01BE1A" w14:textId="77777777" w:rsidR="00DA3CD3" w:rsidRDefault="00DA3CD3" w:rsidP="00B75C4D">
      <w:pPr>
        <w:pStyle w:val="CaptionJPIA2"/>
        <w:spacing w:after="0"/>
        <w:ind w:firstLine="284"/>
        <w:rPr>
          <w:b w:val="0"/>
          <w:bCs w:val="0"/>
          <w:sz w:val="20"/>
          <w:szCs w:val="20"/>
        </w:rPr>
      </w:pPr>
    </w:p>
    <w:p w14:paraId="410E477B" w14:textId="5DFF84C6" w:rsidR="00DF4E7A" w:rsidRPr="00DF4E7A" w:rsidRDefault="006F29E9" w:rsidP="00B75C4D">
      <w:pPr>
        <w:pStyle w:val="CaptionJPIA2"/>
        <w:spacing w:after="0"/>
        <w:ind w:firstLine="284"/>
        <w:rPr>
          <w:sz w:val="20"/>
          <w:szCs w:val="20"/>
          <w:lang w:val="id-ID"/>
        </w:rPr>
      </w:pPr>
      <w:r w:rsidRPr="00261707">
        <w:rPr>
          <w:b w:val="0"/>
          <w:bCs w:val="0"/>
          <w:sz w:val="20"/>
          <w:szCs w:val="20"/>
        </w:rPr>
        <w:t xml:space="preserve">The data used in this research is </w:t>
      </w:r>
      <w:r>
        <w:rPr>
          <w:b w:val="0"/>
          <w:bCs w:val="0"/>
          <w:sz w:val="20"/>
          <w:szCs w:val="20"/>
        </w:rPr>
        <w:t>borehole</w:t>
      </w:r>
      <w:r w:rsidRPr="00261707">
        <w:rPr>
          <w:b w:val="0"/>
          <w:bCs w:val="0"/>
          <w:sz w:val="20"/>
          <w:szCs w:val="20"/>
        </w:rPr>
        <w:t xml:space="preserve"> data, where cutting of material fragments from the well wall eroded by the drill bit is carried out as supporting data in determining the type of rock. </w:t>
      </w:r>
      <w:r w:rsidR="00261707" w:rsidRPr="00261707">
        <w:rPr>
          <w:b w:val="0"/>
          <w:bCs w:val="0"/>
          <w:sz w:val="20"/>
          <w:szCs w:val="20"/>
        </w:rPr>
        <w:t xml:space="preserve">The data acquisition </w:t>
      </w:r>
      <w:r>
        <w:rPr>
          <w:b w:val="0"/>
          <w:bCs w:val="0"/>
          <w:sz w:val="20"/>
          <w:szCs w:val="20"/>
        </w:rPr>
        <w:t>process</w:t>
      </w:r>
      <w:r w:rsidR="00261707" w:rsidRPr="00261707">
        <w:rPr>
          <w:b w:val="0"/>
          <w:bCs w:val="0"/>
          <w:sz w:val="20"/>
          <w:szCs w:val="20"/>
        </w:rPr>
        <w:t xml:space="preserve"> was carried out by the Aceh Energy and Mineral Resources </w:t>
      </w:r>
      <w:r w:rsidR="00E20010" w:rsidRPr="00E20010">
        <w:rPr>
          <w:b w:val="0"/>
          <w:bCs w:val="0"/>
          <w:sz w:val="20"/>
          <w:szCs w:val="20"/>
        </w:rPr>
        <w:t>Service</w:t>
      </w:r>
      <w:r w:rsidR="00A22561" w:rsidRPr="00E20010">
        <w:rPr>
          <w:b w:val="0"/>
          <w:bCs w:val="0"/>
          <w:sz w:val="20"/>
          <w:szCs w:val="20"/>
        </w:rPr>
        <w:t xml:space="preserve"> (ESDM)</w:t>
      </w:r>
      <w:r w:rsidR="00261707" w:rsidRPr="00E20010">
        <w:rPr>
          <w:b w:val="0"/>
          <w:bCs w:val="0"/>
          <w:sz w:val="20"/>
          <w:szCs w:val="20"/>
        </w:rPr>
        <w:t>.</w:t>
      </w:r>
      <w:r w:rsidR="00261707" w:rsidRPr="00261707">
        <w:rPr>
          <w:b w:val="0"/>
          <w:bCs w:val="0"/>
          <w:sz w:val="20"/>
          <w:szCs w:val="20"/>
        </w:rPr>
        <w:t xml:space="preserve"> Drilling was carried out at a depth of 0 to 135 m, and resistivity measurements using the </w:t>
      </w:r>
      <w:proofErr w:type="spellStart"/>
      <w:r w:rsidR="00261707" w:rsidRPr="00261707">
        <w:rPr>
          <w:b w:val="0"/>
          <w:bCs w:val="0"/>
          <w:sz w:val="20"/>
          <w:szCs w:val="20"/>
        </w:rPr>
        <w:t>Naniura</w:t>
      </w:r>
      <w:proofErr w:type="spellEnd"/>
      <w:r w:rsidR="00261707" w:rsidRPr="00261707">
        <w:rPr>
          <w:b w:val="0"/>
          <w:bCs w:val="0"/>
          <w:sz w:val="20"/>
          <w:szCs w:val="20"/>
        </w:rPr>
        <w:t xml:space="preserve"> ND 112 P instrument. The data processing begins with inputting electrical well logging data in the form of resistivity logs, SP logs, and cutting data using </w:t>
      </w:r>
      <w:proofErr w:type="spellStart"/>
      <w:r w:rsidR="00261707" w:rsidRPr="00261707">
        <w:rPr>
          <w:b w:val="0"/>
          <w:bCs w:val="0"/>
          <w:sz w:val="20"/>
          <w:szCs w:val="20"/>
        </w:rPr>
        <w:t>Logplot</w:t>
      </w:r>
      <w:proofErr w:type="spellEnd"/>
      <w:r w:rsidR="00261707" w:rsidRPr="00261707">
        <w:rPr>
          <w:b w:val="0"/>
          <w:bCs w:val="0"/>
          <w:sz w:val="20"/>
          <w:szCs w:val="20"/>
        </w:rPr>
        <w:t xml:space="preserve"> 2007 software so that the results are obtained in the form of cross sections and lithology descriptions as well as resistivity curves and SP (Spontaneous Potential) curves.</w:t>
      </w:r>
      <w:r w:rsidR="003676D0">
        <w:rPr>
          <w:b w:val="0"/>
          <w:bCs w:val="0"/>
          <w:sz w:val="20"/>
          <w:szCs w:val="20"/>
        </w:rPr>
        <w:t xml:space="preserve"> </w:t>
      </w:r>
      <w:r w:rsidR="003676D0" w:rsidRPr="00C4136E">
        <w:rPr>
          <w:b w:val="0"/>
          <w:bCs w:val="0"/>
          <w:sz w:val="20"/>
          <w:szCs w:val="20"/>
        </w:rPr>
        <w:t>The principle of log SP is to measure the electrical potential between the depth in the drill hole and the ground voltage at the surface</w:t>
      </w:r>
      <w:r w:rsidR="00C91853" w:rsidRPr="00C4136E">
        <w:rPr>
          <w:b w:val="0"/>
          <w:bCs w:val="0"/>
          <w:sz w:val="20"/>
          <w:szCs w:val="20"/>
        </w:rPr>
        <w:t xml:space="preserve"> </w:t>
      </w:r>
      <w:r w:rsidR="00C91853" w:rsidRPr="00C4136E">
        <w:rPr>
          <w:b w:val="0"/>
          <w:bCs w:val="0"/>
          <w:sz w:val="20"/>
          <w:szCs w:val="20"/>
        </w:rPr>
        <w:fldChar w:fldCharType="begin" w:fldLock="1"/>
      </w:r>
      <w:r w:rsidR="00C52BE0" w:rsidRPr="00C4136E">
        <w:rPr>
          <w:b w:val="0"/>
          <w:bCs w:val="0"/>
          <w:sz w:val="20"/>
          <w:szCs w:val="20"/>
        </w:rPr>
        <w:instrText>ADDIN CSL_CITATION {"citationItems":[{"id":"ITEM-1","itemData":{"author":[{"dropping-particle":"","family":"Petrogorv","given":"","non-dropping-particle":"","parse-names":false,"suffix":""}],"id":"ITEM-1","issued":{"date-parts":[["2020"]]},"publisher":"Petrogorv International","title":"Complete eBook for Employment on Offshore Drilling Platforms","type":"book"},"uris":["http://www.mendeley.com/documents/?uuid=34af3f1e-70a4-460e-8e2e-7686c02904f5"]}],"mendeley":{"formattedCitation":"[19]","plainTextFormattedCitation":"[19]","previouslyFormattedCitation":"[19]"},"properties":{"noteIndex":0},"schema":"https://github.com/citation-style-language/schema/raw/master/csl-citation.json"}</w:instrText>
      </w:r>
      <w:r w:rsidR="00C91853" w:rsidRPr="00C4136E">
        <w:rPr>
          <w:b w:val="0"/>
          <w:bCs w:val="0"/>
          <w:sz w:val="20"/>
          <w:szCs w:val="20"/>
        </w:rPr>
        <w:fldChar w:fldCharType="separate"/>
      </w:r>
      <w:r w:rsidR="00B17FC5" w:rsidRPr="00C4136E">
        <w:rPr>
          <w:b w:val="0"/>
          <w:bCs w:val="0"/>
          <w:noProof/>
          <w:sz w:val="20"/>
          <w:szCs w:val="20"/>
        </w:rPr>
        <w:t>[19]</w:t>
      </w:r>
      <w:r w:rsidR="00C91853" w:rsidRPr="00C4136E">
        <w:rPr>
          <w:b w:val="0"/>
          <w:bCs w:val="0"/>
          <w:sz w:val="20"/>
          <w:szCs w:val="20"/>
        </w:rPr>
        <w:fldChar w:fldCharType="end"/>
      </w:r>
      <w:r w:rsidR="003676D0" w:rsidRPr="00C4136E">
        <w:rPr>
          <w:b w:val="0"/>
          <w:bCs w:val="0"/>
          <w:sz w:val="20"/>
          <w:szCs w:val="20"/>
        </w:rPr>
        <w:t>.</w:t>
      </w:r>
      <w:r w:rsidR="00055661" w:rsidRPr="00C4136E">
        <w:rPr>
          <w:rFonts w:eastAsia="Malgun Gothic" w:hint="eastAsia"/>
          <w:b w:val="0"/>
          <w:bCs w:val="0"/>
          <w:sz w:val="20"/>
          <w:szCs w:val="20"/>
          <w:lang w:eastAsia="ko-KR"/>
        </w:rPr>
        <w:t xml:space="preserve"> Numerous research </w:t>
      </w:r>
      <w:r w:rsidR="00055661" w:rsidRPr="00C4136E">
        <w:rPr>
          <w:rFonts w:eastAsia="Malgun Gothic"/>
          <w:b w:val="0"/>
          <w:bCs w:val="0"/>
          <w:sz w:val="20"/>
          <w:szCs w:val="20"/>
          <w:lang w:eastAsia="ko-KR"/>
        </w:rPr>
        <w:t>applications</w:t>
      </w:r>
      <w:r w:rsidR="00055661" w:rsidRPr="00C4136E">
        <w:rPr>
          <w:rFonts w:eastAsia="Malgun Gothic" w:hint="eastAsia"/>
          <w:b w:val="0"/>
          <w:bCs w:val="0"/>
          <w:sz w:val="20"/>
          <w:szCs w:val="20"/>
          <w:lang w:eastAsia="ko-KR"/>
        </w:rPr>
        <w:t xml:space="preserve"> on log SP have been applied to groundwater investigation</w:t>
      </w:r>
      <w:r w:rsidR="00E83779" w:rsidRPr="00C4136E">
        <w:rPr>
          <w:rFonts w:eastAsia="Malgun Gothic" w:hint="eastAsia"/>
          <w:b w:val="0"/>
          <w:bCs w:val="0"/>
          <w:sz w:val="20"/>
          <w:szCs w:val="20"/>
          <w:lang w:eastAsia="ko-KR"/>
        </w:rPr>
        <w:t xml:space="preserve"> </w:t>
      </w:r>
      <w:r w:rsidR="00E83779" w:rsidRPr="00C4136E">
        <w:rPr>
          <w:rFonts w:eastAsia="Malgun Gothic"/>
          <w:b w:val="0"/>
          <w:bCs w:val="0"/>
          <w:sz w:val="20"/>
          <w:szCs w:val="20"/>
          <w:lang w:eastAsia="ko-KR"/>
        </w:rPr>
        <w:fldChar w:fldCharType="begin" w:fldLock="1"/>
      </w:r>
      <w:r w:rsidR="00E83779" w:rsidRPr="00C4136E">
        <w:rPr>
          <w:rFonts w:eastAsia="Malgun Gothic"/>
          <w:b w:val="0"/>
          <w:bCs w:val="0"/>
          <w:sz w:val="20"/>
          <w:szCs w:val="20"/>
          <w:lang w:eastAsia="ko-KR"/>
        </w:rPr>
        <w:instrText>ADDIN CSL_CITATION {"citationItems":[{"id":"ITEM-1","itemData":{"author":[{"dropping-particle":"","family":"Fadlly","given":"Teuku Andi","non-dropping-particle":"","parse-names":false,"suffix":""},{"dropping-particle":"","family":"Harmawan","given":"Tisna","non-dropping-particle":"","parse-names":false,"suffix":""}],"id":"ITEM-1","issue":"2","issued":{"date-parts":[["2021"]]},"page":"32-38","title":"IDENTIFYING CHANGES OF GROUNDWATER POTENTIAL WITH THE INTERPRETATION OF SELF-POTENTIAL","type":"article-journal","volume":"13"},"uris":["http://www.mendeley.com/documents/?uuid=bb4f7e82-16cb-40d8-a317-08cb68b50ff7"]}],"mendeley":{"formattedCitation":"[20]","plainTextFormattedCitation":"[20]","previouslyFormattedCitation":"[20]"},"properties":{"noteIndex":0},"schema":"https://github.com/citation-style-language/schema/raw/master/csl-citation.json"}</w:instrText>
      </w:r>
      <w:r w:rsidR="00E83779" w:rsidRPr="00C4136E">
        <w:rPr>
          <w:rFonts w:eastAsia="Malgun Gothic"/>
          <w:b w:val="0"/>
          <w:bCs w:val="0"/>
          <w:sz w:val="20"/>
          <w:szCs w:val="20"/>
          <w:lang w:eastAsia="ko-KR"/>
        </w:rPr>
        <w:fldChar w:fldCharType="separate"/>
      </w:r>
      <w:r w:rsidR="00E83779" w:rsidRPr="00C4136E">
        <w:rPr>
          <w:rFonts w:eastAsia="Malgun Gothic"/>
          <w:b w:val="0"/>
          <w:bCs w:val="0"/>
          <w:noProof/>
          <w:sz w:val="20"/>
          <w:szCs w:val="20"/>
          <w:lang w:eastAsia="ko-KR"/>
        </w:rPr>
        <w:t>[20]</w:t>
      </w:r>
      <w:r w:rsidR="00E83779" w:rsidRPr="00C4136E">
        <w:rPr>
          <w:rFonts w:eastAsia="Malgun Gothic"/>
          <w:b w:val="0"/>
          <w:bCs w:val="0"/>
          <w:sz w:val="20"/>
          <w:szCs w:val="20"/>
          <w:lang w:eastAsia="ko-KR"/>
        </w:rPr>
        <w:fldChar w:fldCharType="end"/>
      </w:r>
      <w:r w:rsidR="00E83779" w:rsidRPr="00C4136E">
        <w:rPr>
          <w:rFonts w:eastAsia="Malgun Gothic"/>
          <w:b w:val="0"/>
          <w:bCs w:val="0"/>
          <w:sz w:val="20"/>
          <w:szCs w:val="20"/>
          <w:lang w:eastAsia="ko-KR"/>
        </w:rPr>
        <w:fldChar w:fldCharType="begin" w:fldLock="1"/>
      </w:r>
      <w:r w:rsidR="00E83779" w:rsidRPr="00C4136E">
        <w:rPr>
          <w:rFonts w:eastAsia="Malgun Gothic"/>
          <w:b w:val="0"/>
          <w:bCs w:val="0"/>
          <w:sz w:val="20"/>
          <w:szCs w:val="20"/>
          <w:lang w:eastAsia="ko-KR"/>
        </w:rPr>
        <w:instrText>ADDIN CSL_CITATION {"citationItems":[{"id":"ITEM-1","itemData":{"author":[{"dropping-particle":"","family":"D","given":"Ni Fithria I","non-dropping-particle":"","parse-names":false,"suffix":""},{"dropping-particle":"","family":"Setyawan","given":"Agus","non-dropping-particle":"","parse-names":false,"suffix":""}],"id":"ITEM-1","issue":"3","issued":{"date-parts":[["2012"]]},"title":"IDENTIFIKASI ALIRAN AIR INJEKSI DI LAPANGAN TALANG JIMAR REGION SUMATRA MENGGUNAKAN METODE SPONTANEOUS POTENTIAL","type":"article-journal","volume":"15"},"uris":["http://www.mendeley.com/documents/?uuid=a849009d-4e18-4623-b548-67906c6950e2"]}],"mendeley":{"formattedCitation":"[21]","plainTextFormattedCitation":"[21]","previouslyFormattedCitation":"[21]"},"properties":{"noteIndex":0},"schema":"https://github.com/citation-style-language/schema/raw/master/csl-citation.json"}</w:instrText>
      </w:r>
      <w:r w:rsidR="00E83779" w:rsidRPr="00C4136E">
        <w:rPr>
          <w:rFonts w:eastAsia="Malgun Gothic"/>
          <w:b w:val="0"/>
          <w:bCs w:val="0"/>
          <w:sz w:val="20"/>
          <w:szCs w:val="20"/>
          <w:lang w:eastAsia="ko-KR"/>
        </w:rPr>
        <w:fldChar w:fldCharType="separate"/>
      </w:r>
      <w:r w:rsidR="00E83779" w:rsidRPr="00C4136E">
        <w:rPr>
          <w:rFonts w:eastAsia="Malgun Gothic"/>
          <w:b w:val="0"/>
          <w:bCs w:val="0"/>
          <w:noProof/>
          <w:sz w:val="20"/>
          <w:szCs w:val="20"/>
          <w:lang w:eastAsia="ko-KR"/>
        </w:rPr>
        <w:t>[21]</w:t>
      </w:r>
      <w:r w:rsidR="00E83779" w:rsidRPr="00C4136E">
        <w:rPr>
          <w:rFonts w:eastAsia="Malgun Gothic"/>
          <w:b w:val="0"/>
          <w:bCs w:val="0"/>
          <w:sz w:val="20"/>
          <w:szCs w:val="20"/>
          <w:lang w:eastAsia="ko-KR"/>
        </w:rPr>
        <w:fldChar w:fldCharType="end"/>
      </w:r>
      <w:r w:rsidR="00E83779" w:rsidRPr="00C4136E">
        <w:rPr>
          <w:rFonts w:eastAsia="Malgun Gothic"/>
          <w:b w:val="0"/>
          <w:bCs w:val="0"/>
          <w:sz w:val="20"/>
          <w:szCs w:val="20"/>
          <w:lang w:eastAsia="ko-KR"/>
        </w:rPr>
        <w:fldChar w:fldCharType="begin" w:fldLock="1"/>
      </w:r>
      <w:r w:rsidR="00E83779" w:rsidRPr="00C4136E">
        <w:rPr>
          <w:rFonts w:eastAsia="Malgun Gothic"/>
          <w:b w:val="0"/>
          <w:bCs w:val="0"/>
          <w:sz w:val="20"/>
          <w:szCs w:val="20"/>
          <w:lang w:eastAsia="ko-KR"/>
        </w:rPr>
        <w:instrText>ADDIN CSL_CITATION {"citationItems":[{"id":"ITEM-1","itemData":{"author":[{"dropping-particle":"","family":"Widiastuti","given":"N","non-dropping-particle":"","parse-names":false,"suffix":""},{"dropping-particle":"","family":"Nurhasanah","given":"N","non-dropping-particle":"","parse-names":false,"suffix":""},{"dropping-particle":"","family":"Sampurno","given":"J","non-dropping-particle":"","parse-names":false,"suffix":""}],"container-title":"Prisma Fisika","id":"ITEM-1","issue":"2","issued":{"date-parts":[["2017"]]},"page":"61-67","title":"Pendugaan Potensi Air Bawah Permukaan Menggunakan Metode Self Potential di Kelurahan Sungai Jawi Kota Pontianak","type":"article-journal","volume":"V"},"uris":["http://www.mendeley.com/documents/?uuid=aa87cca0-5235-4f13-9f91-58fc02911514"]}],"mendeley":{"formattedCitation":"[22]","plainTextFormattedCitation":"[22]","previouslyFormattedCitation":"[22]"},"properties":{"noteIndex":0},"schema":"https://github.com/citation-style-language/schema/raw/master/csl-citation.json"}</w:instrText>
      </w:r>
      <w:r w:rsidR="00E83779" w:rsidRPr="00C4136E">
        <w:rPr>
          <w:rFonts w:eastAsia="Malgun Gothic"/>
          <w:b w:val="0"/>
          <w:bCs w:val="0"/>
          <w:sz w:val="20"/>
          <w:szCs w:val="20"/>
          <w:lang w:eastAsia="ko-KR"/>
        </w:rPr>
        <w:fldChar w:fldCharType="separate"/>
      </w:r>
      <w:r w:rsidR="00E83779" w:rsidRPr="00C4136E">
        <w:rPr>
          <w:rFonts w:eastAsia="Malgun Gothic"/>
          <w:b w:val="0"/>
          <w:bCs w:val="0"/>
          <w:noProof/>
          <w:sz w:val="20"/>
          <w:szCs w:val="20"/>
          <w:lang w:eastAsia="ko-KR"/>
        </w:rPr>
        <w:t>[22]</w:t>
      </w:r>
      <w:r w:rsidR="00E83779" w:rsidRPr="00C4136E">
        <w:rPr>
          <w:rFonts w:eastAsia="Malgun Gothic"/>
          <w:b w:val="0"/>
          <w:bCs w:val="0"/>
          <w:sz w:val="20"/>
          <w:szCs w:val="20"/>
          <w:lang w:eastAsia="ko-KR"/>
        </w:rPr>
        <w:fldChar w:fldCharType="end"/>
      </w:r>
      <w:r w:rsidR="00E83779" w:rsidRPr="00C4136E">
        <w:rPr>
          <w:rFonts w:eastAsia="Malgun Gothic"/>
          <w:b w:val="0"/>
          <w:bCs w:val="0"/>
          <w:sz w:val="20"/>
          <w:szCs w:val="20"/>
          <w:lang w:eastAsia="ko-KR"/>
        </w:rPr>
        <w:fldChar w:fldCharType="begin" w:fldLock="1"/>
      </w:r>
      <w:r w:rsidR="00C15595" w:rsidRPr="00C4136E">
        <w:rPr>
          <w:rFonts w:eastAsia="Malgun Gothic"/>
          <w:b w:val="0"/>
          <w:bCs w:val="0"/>
          <w:sz w:val="20"/>
          <w:szCs w:val="20"/>
          <w:lang w:eastAsia="ko-KR"/>
        </w:rPr>
        <w:instrText>ADDIN CSL_CITATION {"citationItems":[{"id":"ITEM-1","itemData":{"author":[{"dropping-particle":"","family":"Siswoyo","given":"Hari","non-dropping-particle":"","parse-names":false,"suffix":""},{"dropping-particle":"","family":"Harganto","given":"Satrio","non-dropping-particle":"","parse-names":false,"suffix":""},{"dropping-particle":"","family":"Kusuma","given":"Fajar S H","non-dropping-particle":"","parse-names":false,"suffix":""},{"dropping-particle":"","family":"Hisbulloh","given":"Robiq","non-dropping-particle":"","parse-names":false,"suffix":""},{"dropping-particle":"","family":"Pratama","given":"Adit B","non-dropping-particle":"","parse-names":false,"suffix":""}],"id":"ITEM-1","issue":"2","issued":{"date-parts":[["2018"]]},"page":"112-118","title":"Penyelidikan Potensi Air Tanah pada Lahan Pertanian Di Desa Bono Kecamatan Pakel Kabupaten Tulungagung dengan menggunakan Metode Potensial Diri","type":"article-journal","volume":"14"},"uris":["http://www.mendeley.com/documents/?uuid=cb8adb6a-4e1b-4eb5-a7cc-9da271da2002"]}],"mendeley":{"formattedCitation":"[23]","plainTextFormattedCitation":"[23]","previouslyFormattedCitation":"[23]"},"properties":{"noteIndex":0},"schema":"https://github.com/citation-style-language/schema/raw/master/csl-citation.json"}</w:instrText>
      </w:r>
      <w:r w:rsidR="00E83779" w:rsidRPr="00C4136E">
        <w:rPr>
          <w:rFonts w:eastAsia="Malgun Gothic"/>
          <w:b w:val="0"/>
          <w:bCs w:val="0"/>
          <w:sz w:val="20"/>
          <w:szCs w:val="20"/>
          <w:lang w:eastAsia="ko-KR"/>
        </w:rPr>
        <w:fldChar w:fldCharType="separate"/>
      </w:r>
      <w:r w:rsidR="00E83779" w:rsidRPr="00C4136E">
        <w:rPr>
          <w:rFonts w:eastAsia="Malgun Gothic"/>
          <w:b w:val="0"/>
          <w:bCs w:val="0"/>
          <w:noProof/>
          <w:sz w:val="20"/>
          <w:szCs w:val="20"/>
          <w:lang w:eastAsia="ko-KR"/>
        </w:rPr>
        <w:t>[23]</w:t>
      </w:r>
      <w:r w:rsidR="00E83779" w:rsidRPr="00C4136E">
        <w:rPr>
          <w:rFonts w:eastAsia="Malgun Gothic"/>
          <w:b w:val="0"/>
          <w:bCs w:val="0"/>
          <w:sz w:val="20"/>
          <w:szCs w:val="20"/>
          <w:lang w:eastAsia="ko-KR"/>
        </w:rPr>
        <w:fldChar w:fldCharType="end"/>
      </w:r>
      <w:r w:rsidR="00055661" w:rsidRPr="00C4136E">
        <w:rPr>
          <w:rFonts w:eastAsia="Malgun Gothic" w:hint="eastAsia"/>
          <w:b w:val="0"/>
          <w:bCs w:val="0"/>
          <w:sz w:val="20"/>
          <w:szCs w:val="20"/>
          <w:lang w:eastAsia="ko-KR"/>
        </w:rPr>
        <w:t>.</w:t>
      </w:r>
      <w:r w:rsidR="00261707" w:rsidRPr="00261707">
        <w:rPr>
          <w:b w:val="0"/>
          <w:bCs w:val="0"/>
          <w:sz w:val="20"/>
          <w:szCs w:val="20"/>
        </w:rPr>
        <w:t xml:space="preserve"> Furthermore, logging and cutting data in the form of 1D rock layer cross sections are analyzed so that the character of the sedimentary deposits of the study area can be determined. While the permeability of the layer is reviewed by analyzing the response of the resistivity log curve and SP log.</w:t>
      </w:r>
    </w:p>
    <w:p w14:paraId="6D43A132" w14:textId="50E8200E" w:rsidR="00C60DBC" w:rsidRDefault="00261707" w:rsidP="00B75C4D">
      <w:pPr>
        <w:pStyle w:val="CaptionJPIA2"/>
        <w:ind w:firstLine="284"/>
        <w:rPr>
          <w:b w:val="0"/>
          <w:bCs w:val="0"/>
          <w:sz w:val="20"/>
          <w:szCs w:val="20"/>
          <w:lang w:val="id-ID"/>
        </w:rPr>
        <w:sectPr w:rsidR="00C60DBC" w:rsidSect="009B45E6">
          <w:type w:val="continuous"/>
          <w:pgSz w:w="11900" w:h="16840"/>
          <w:pgMar w:top="889" w:right="1124" w:bottom="0" w:left="1134" w:header="0" w:footer="0" w:gutter="0"/>
          <w:cols w:num="2" w:space="720" w:equalWidth="0">
            <w:col w:w="4526" w:space="580"/>
            <w:col w:w="4540"/>
          </w:cols>
          <w:docGrid w:linePitch="299"/>
        </w:sectPr>
      </w:pPr>
      <w:r w:rsidRPr="00261707">
        <w:rPr>
          <w:b w:val="0"/>
          <w:bCs w:val="0"/>
          <w:sz w:val="20"/>
          <w:szCs w:val="20"/>
          <w:lang w:val="id-ID"/>
        </w:rPr>
        <w:t>To obtain a comprehensive picture of the subsurface conditions of the study area, correlation between measurement points was carried out using</w:t>
      </w:r>
      <w:r w:rsidR="00C60DBC">
        <w:rPr>
          <w:b w:val="0"/>
          <w:bCs w:val="0"/>
          <w:sz w:val="20"/>
          <w:szCs w:val="20"/>
          <w:lang w:val="id-ID"/>
        </w:rPr>
        <w:t xml:space="preserve"> </w:t>
      </w:r>
    </w:p>
    <w:p w14:paraId="64651A34" w14:textId="0FBB557A" w:rsidR="00DF4E7A" w:rsidRDefault="001D7203" w:rsidP="00C60DBC">
      <w:pPr>
        <w:pStyle w:val="CaptionJPIA2"/>
        <w:rPr>
          <w:b w:val="0"/>
          <w:bCs w:val="0"/>
          <w:sz w:val="20"/>
          <w:szCs w:val="20"/>
          <w:lang w:val="id-ID"/>
        </w:rPr>
      </w:pPr>
      <w:r w:rsidRPr="0047544E">
        <w:rPr>
          <w:noProof/>
          <w:sz w:val="24"/>
          <w:szCs w:val="24"/>
        </w:rPr>
        <w:lastRenderedPageBreak/>
        <w:drawing>
          <wp:anchor distT="0" distB="0" distL="114300" distR="114300" simplePos="0" relativeHeight="251747840" behindDoc="0" locked="0" layoutInCell="1" allowOverlap="1" wp14:anchorId="03F95C68" wp14:editId="56358326">
            <wp:simplePos x="0" y="0"/>
            <wp:positionH relativeFrom="column">
              <wp:posOffset>3214370</wp:posOffset>
            </wp:positionH>
            <wp:positionV relativeFrom="paragraph">
              <wp:posOffset>0</wp:posOffset>
            </wp:positionV>
            <wp:extent cx="2832735" cy="3634740"/>
            <wp:effectExtent l="0" t="0" r="5715" b="0"/>
            <wp:wrapThrough wrapText="bothSides">
              <wp:wrapPolygon edited="0">
                <wp:start x="0" y="0"/>
                <wp:lineTo x="0" y="20264"/>
                <wp:lineTo x="11330" y="21396"/>
                <wp:lineTo x="12347" y="21396"/>
                <wp:lineTo x="21498" y="20264"/>
                <wp:lineTo x="21498" y="0"/>
                <wp:lineTo x="0" y="0"/>
              </wp:wrapPolygon>
            </wp:wrapThrough>
            <wp:docPr id="1319878239" name="Picture 1" descr="A chart of clay with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78239" name="Picture 1" descr="A chart of clay with different colors&#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2832735" cy="3634740"/>
                    </a:xfrm>
                    <a:prstGeom prst="rect">
                      <a:avLst/>
                    </a:prstGeom>
                  </pic:spPr>
                </pic:pic>
              </a:graphicData>
            </a:graphic>
          </wp:anchor>
        </w:drawing>
      </w:r>
      <w:r w:rsidR="00261707" w:rsidRPr="00261707">
        <w:rPr>
          <w:b w:val="0"/>
          <w:bCs w:val="0"/>
          <w:sz w:val="20"/>
          <w:szCs w:val="20"/>
          <w:lang w:val="id-ID"/>
        </w:rPr>
        <w:t>Rockwork 16 software to obtain a 2D model of the lithology of the study area.</w:t>
      </w:r>
    </w:p>
    <w:p w14:paraId="522511C4" w14:textId="2FAF5E76" w:rsidR="001402E9" w:rsidRDefault="0003312B" w:rsidP="006F29E9">
      <w:pPr>
        <w:rPr>
          <w:rFonts w:ascii="Cambria" w:eastAsia="Cambria" w:hAnsi="Cambria" w:cs="Cambria"/>
          <w:b/>
          <w:bCs/>
          <w:sz w:val="20"/>
          <w:szCs w:val="20"/>
        </w:rPr>
      </w:pPr>
      <w:r>
        <w:rPr>
          <w:rFonts w:ascii="Cambria" w:eastAsia="Cambria" w:hAnsi="Cambria" w:cs="Cambria"/>
          <w:b/>
          <w:bCs/>
          <w:sz w:val="20"/>
          <w:szCs w:val="20"/>
        </w:rPr>
        <w:t xml:space="preserve">3. </w:t>
      </w:r>
      <w:r w:rsidR="00DF4E7A">
        <w:rPr>
          <w:rFonts w:ascii="Cambria" w:eastAsia="Cambria" w:hAnsi="Cambria" w:cs="Cambria"/>
          <w:b/>
          <w:bCs/>
          <w:sz w:val="20"/>
          <w:szCs w:val="20"/>
        </w:rPr>
        <w:t>Result and Discussion</w:t>
      </w:r>
    </w:p>
    <w:p w14:paraId="72675AF8" w14:textId="45F6FCC7" w:rsidR="001402E9" w:rsidRDefault="00F20690" w:rsidP="00DF4E7A">
      <w:pPr>
        <w:ind w:left="6"/>
        <w:jc w:val="both"/>
        <w:rPr>
          <w:rFonts w:ascii="Cambria" w:eastAsia="Cambria" w:hAnsi="Cambria" w:cs="Cambria"/>
          <w:sz w:val="20"/>
          <w:szCs w:val="20"/>
          <w:lang w:val="id-ID"/>
        </w:rPr>
      </w:pPr>
      <w:r w:rsidRPr="00F20690">
        <w:rPr>
          <w:rFonts w:ascii="Cambria" w:eastAsia="Cambria" w:hAnsi="Cambria" w:cs="Cambria"/>
          <w:sz w:val="20"/>
          <w:szCs w:val="20"/>
          <w:lang w:val="id-ID"/>
        </w:rPr>
        <w:t xml:space="preserve">Based on the results of data processing using Logplot 7 software, a lithology </w:t>
      </w:r>
      <w:r>
        <w:rPr>
          <w:rFonts w:ascii="Cambria" w:eastAsia="Cambria" w:hAnsi="Cambria" w:cs="Cambria"/>
          <w:sz w:val="20"/>
          <w:szCs w:val="20"/>
          <w:lang w:val="id-ID"/>
        </w:rPr>
        <w:t>cross-section</w:t>
      </w:r>
      <w:r w:rsidRPr="00F20690">
        <w:rPr>
          <w:rFonts w:ascii="Cambria" w:eastAsia="Cambria" w:hAnsi="Cambria" w:cs="Cambria"/>
          <w:sz w:val="20"/>
          <w:szCs w:val="20"/>
          <w:lang w:val="id-ID"/>
        </w:rPr>
        <w:t xml:space="preserve"> of 9 measurement </w:t>
      </w:r>
      <w:r w:rsidR="006F29E9">
        <w:rPr>
          <w:rFonts w:ascii="Cambria" w:eastAsia="Cambria" w:hAnsi="Cambria" w:cs="Cambria"/>
          <w:sz w:val="20"/>
          <w:szCs w:val="20"/>
          <w:lang w:val="id-ID"/>
        </w:rPr>
        <w:t>sites</w:t>
      </w:r>
      <w:r w:rsidRPr="00F20690">
        <w:rPr>
          <w:rFonts w:ascii="Cambria" w:eastAsia="Cambria" w:hAnsi="Cambria" w:cs="Cambria"/>
          <w:sz w:val="20"/>
          <w:szCs w:val="20"/>
          <w:lang w:val="id-ID"/>
        </w:rPr>
        <w:t xml:space="preserve"> is obtained as shown in the following figure:</w:t>
      </w:r>
    </w:p>
    <w:p w14:paraId="568BE111" w14:textId="77777777" w:rsidR="00C60DBC" w:rsidRDefault="00C60DBC" w:rsidP="00DF4E7A">
      <w:pPr>
        <w:ind w:left="6"/>
        <w:jc w:val="both"/>
        <w:rPr>
          <w:rFonts w:ascii="Cambria" w:eastAsia="Cambria" w:hAnsi="Cambria" w:cs="Cambria"/>
          <w:sz w:val="20"/>
          <w:szCs w:val="20"/>
          <w:lang w:val="id-ID"/>
        </w:rPr>
        <w:sectPr w:rsidR="00C60DBC" w:rsidSect="001D7203">
          <w:type w:val="continuous"/>
          <w:pgSz w:w="11900" w:h="16840"/>
          <w:pgMar w:top="889" w:right="1124" w:bottom="0" w:left="1134" w:header="0" w:footer="0" w:gutter="0"/>
          <w:cols w:num="2" w:space="580"/>
          <w:docGrid w:linePitch="299"/>
        </w:sectPr>
      </w:pPr>
    </w:p>
    <w:p w14:paraId="13EF438F" w14:textId="7C2E1A7E" w:rsidR="00DF4E7A" w:rsidRDefault="00DF4E7A" w:rsidP="00DF4E7A">
      <w:pPr>
        <w:ind w:left="6"/>
        <w:jc w:val="both"/>
        <w:rPr>
          <w:rFonts w:ascii="Cambria" w:eastAsia="Cambria" w:hAnsi="Cambria" w:cs="Cambria"/>
          <w:sz w:val="20"/>
          <w:szCs w:val="20"/>
          <w:lang w:val="id-ID"/>
        </w:rPr>
      </w:pPr>
    </w:p>
    <w:p w14:paraId="50F2314D" w14:textId="4D6B4B99" w:rsidR="00DF4E7A" w:rsidRDefault="001D7203" w:rsidP="00080F59">
      <w:pPr>
        <w:ind w:left="6"/>
        <w:jc w:val="center"/>
        <w:rPr>
          <w:sz w:val="24"/>
          <w:szCs w:val="24"/>
        </w:rPr>
      </w:pPr>
      <w:r w:rsidRPr="0047544E">
        <w:rPr>
          <w:rFonts w:ascii="Cambria" w:eastAsia="Cambria" w:hAnsi="Cambria" w:cs="Cambria"/>
          <w:noProof/>
          <w:sz w:val="20"/>
          <w:szCs w:val="20"/>
        </w:rPr>
        <w:drawing>
          <wp:anchor distT="0" distB="0" distL="114300" distR="114300" simplePos="0" relativeHeight="251748864" behindDoc="0" locked="0" layoutInCell="1" allowOverlap="1" wp14:anchorId="296A1532" wp14:editId="1DAA7F40">
            <wp:simplePos x="0" y="0"/>
            <wp:positionH relativeFrom="column">
              <wp:posOffset>3233420</wp:posOffset>
            </wp:positionH>
            <wp:positionV relativeFrom="paragraph">
              <wp:posOffset>2404110</wp:posOffset>
            </wp:positionV>
            <wp:extent cx="2832735" cy="3559810"/>
            <wp:effectExtent l="0" t="0" r="5715" b="0"/>
            <wp:wrapThrough wrapText="bothSides">
              <wp:wrapPolygon edited="0">
                <wp:start x="0" y="0"/>
                <wp:lineTo x="0" y="20228"/>
                <wp:lineTo x="10749" y="20344"/>
                <wp:lineTo x="11185" y="21384"/>
                <wp:lineTo x="12492" y="21384"/>
                <wp:lineTo x="12783" y="20575"/>
                <wp:lineTo x="21498" y="20228"/>
                <wp:lineTo x="21498" y="0"/>
                <wp:lineTo x="0" y="0"/>
              </wp:wrapPolygon>
            </wp:wrapThrough>
            <wp:docPr id="2065944095" name="Picture 1" descr="A graph chart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44095" name="Picture 1" descr="A graph chart with different colored line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2832735" cy="3559810"/>
                    </a:xfrm>
                    <a:prstGeom prst="rect">
                      <a:avLst/>
                    </a:prstGeom>
                  </pic:spPr>
                </pic:pic>
              </a:graphicData>
            </a:graphic>
          </wp:anchor>
        </w:drawing>
      </w:r>
      <w:r w:rsidR="00C60DBC" w:rsidRPr="0047544E">
        <w:rPr>
          <w:noProof/>
          <w:sz w:val="24"/>
          <w:szCs w:val="24"/>
        </w:rPr>
        <w:drawing>
          <wp:anchor distT="0" distB="0" distL="114300" distR="114300" simplePos="0" relativeHeight="251745792" behindDoc="0" locked="0" layoutInCell="1" allowOverlap="1" wp14:anchorId="5CA64A3B" wp14:editId="7884588F">
            <wp:simplePos x="0" y="0"/>
            <wp:positionH relativeFrom="margin">
              <wp:align>left</wp:align>
            </wp:positionH>
            <wp:positionV relativeFrom="paragraph">
              <wp:posOffset>6985</wp:posOffset>
            </wp:positionV>
            <wp:extent cx="2832735" cy="3441700"/>
            <wp:effectExtent l="0" t="0" r="5715" b="0"/>
            <wp:wrapThrough wrapText="bothSides">
              <wp:wrapPolygon edited="0">
                <wp:start x="0" y="0"/>
                <wp:lineTo x="0" y="20205"/>
                <wp:lineTo x="5084" y="21042"/>
                <wp:lineTo x="11185" y="21401"/>
                <wp:lineTo x="12347" y="21401"/>
                <wp:lineTo x="12638" y="21042"/>
                <wp:lineTo x="21498" y="20205"/>
                <wp:lineTo x="21498" y="0"/>
                <wp:lineTo x="0" y="0"/>
              </wp:wrapPolygon>
            </wp:wrapThrough>
            <wp:docPr id="2120489759" name="Picture 1" descr="A graph of soil lay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89759" name="Picture 1" descr="A graph of soil layer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832735" cy="3441700"/>
                    </a:xfrm>
                    <a:prstGeom prst="rect">
                      <a:avLst/>
                    </a:prstGeom>
                  </pic:spPr>
                </pic:pic>
              </a:graphicData>
            </a:graphic>
          </wp:anchor>
        </w:drawing>
      </w:r>
    </w:p>
    <w:p w14:paraId="2439E0D7" w14:textId="57680A98" w:rsidR="00DF4E7A" w:rsidRDefault="00DF4E7A" w:rsidP="00DF4E7A">
      <w:pPr>
        <w:ind w:left="6"/>
        <w:jc w:val="both"/>
        <w:rPr>
          <w:noProof/>
        </w:rPr>
      </w:pPr>
    </w:p>
    <w:p w14:paraId="3AC566B2" w14:textId="546409C1" w:rsidR="00DF4E7A" w:rsidRDefault="001D7203" w:rsidP="00080F59">
      <w:pPr>
        <w:ind w:left="6"/>
        <w:jc w:val="center"/>
        <w:rPr>
          <w:sz w:val="24"/>
          <w:szCs w:val="24"/>
        </w:rPr>
      </w:pPr>
      <w:r w:rsidRPr="0047544E">
        <w:rPr>
          <w:rFonts w:ascii="Cambria" w:eastAsia="Cambria" w:hAnsi="Cambria" w:cs="Cambria"/>
          <w:noProof/>
          <w:sz w:val="20"/>
          <w:szCs w:val="20"/>
        </w:rPr>
        <w:drawing>
          <wp:anchor distT="0" distB="0" distL="114300" distR="114300" simplePos="0" relativeHeight="251746816" behindDoc="0" locked="0" layoutInCell="1" allowOverlap="1" wp14:anchorId="191584FC" wp14:editId="59C74E27">
            <wp:simplePos x="0" y="0"/>
            <wp:positionH relativeFrom="column">
              <wp:posOffset>113665</wp:posOffset>
            </wp:positionH>
            <wp:positionV relativeFrom="paragraph">
              <wp:posOffset>158750</wp:posOffset>
            </wp:positionV>
            <wp:extent cx="2730500" cy="3556000"/>
            <wp:effectExtent l="0" t="0" r="0" b="0"/>
            <wp:wrapThrough wrapText="bothSides">
              <wp:wrapPolygon edited="0">
                <wp:start x="0" y="0"/>
                <wp:lineTo x="0" y="20250"/>
                <wp:lineTo x="10700" y="20366"/>
                <wp:lineTo x="11152" y="21407"/>
                <wp:lineTo x="12659" y="21407"/>
                <wp:lineTo x="12960" y="20597"/>
                <wp:lineTo x="21399" y="20250"/>
                <wp:lineTo x="21399" y="0"/>
                <wp:lineTo x="0" y="0"/>
              </wp:wrapPolygon>
            </wp:wrapThrough>
            <wp:docPr id="1543344035" name="Picture 1" descr="A graph of clay and c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44035" name="Picture 1" descr="A graph of clay and cla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730500" cy="3556000"/>
                    </a:xfrm>
                    <a:prstGeom prst="rect">
                      <a:avLst/>
                    </a:prstGeom>
                  </pic:spPr>
                </pic:pic>
              </a:graphicData>
            </a:graphic>
          </wp:anchor>
        </w:drawing>
      </w:r>
    </w:p>
    <w:p w14:paraId="4F19021C" w14:textId="290C3543" w:rsidR="00DF4E7A" w:rsidRDefault="00DF4E7A" w:rsidP="00DF4E7A">
      <w:pPr>
        <w:ind w:left="6"/>
        <w:jc w:val="both"/>
        <w:rPr>
          <w:sz w:val="24"/>
          <w:szCs w:val="24"/>
        </w:rPr>
      </w:pPr>
    </w:p>
    <w:p w14:paraId="0219C226" w14:textId="42609714" w:rsidR="000800A6" w:rsidRDefault="000800A6">
      <w:pPr>
        <w:spacing w:line="393" w:lineRule="exact"/>
        <w:rPr>
          <w:sz w:val="24"/>
          <w:szCs w:val="24"/>
        </w:rPr>
      </w:pPr>
      <w:r>
        <w:rPr>
          <w:sz w:val="24"/>
          <w:szCs w:val="24"/>
        </w:rPr>
        <w:br w:type="page"/>
      </w:r>
    </w:p>
    <w:p w14:paraId="4F962B66" w14:textId="07A714CA" w:rsidR="001402E9" w:rsidRDefault="001D7203">
      <w:pPr>
        <w:spacing w:line="393" w:lineRule="exact"/>
        <w:rPr>
          <w:sz w:val="24"/>
          <w:szCs w:val="24"/>
        </w:rPr>
      </w:pPr>
      <w:r w:rsidRPr="002E3BAB">
        <w:rPr>
          <w:rFonts w:ascii="Cambria" w:hAnsi="Cambria"/>
          <w:noProof/>
          <w:sz w:val="20"/>
          <w:szCs w:val="20"/>
        </w:rPr>
        <w:lastRenderedPageBreak/>
        <w:drawing>
          <wp:anchor distT="0" distB="0" distL="114300" distR="114300" simplePos="0" relativeHeight="251752960" behindDoc="0" locked="0" layoutInCell="1" allowOverlap="1" wp14:anchorId="79DFFAC7" wp14:editId="66F8FEDE">
            <wp:simplePos x="0" y="0"/>
            <wp:positionH relativeFrom="column">
              <wp:posOffset>3182620</wp:posOffset>
            </wp:positionH>
            <wp:positionV relativeFrom="paragraph">
              <wp:posOffset>19050</wp:posOffset>
            </wp:positionV>
            <wp:extent cx="2576195" cy="3402965"/>
            <wp:effectExtent l="0" t="0" r="0" b="0"/>
            <wp:wrapThrough wrapText="bothSides">
              <wp:wrapPolygon edited="0">
                <wp:start x="0" y="0"/>
                <wp:lineTo x="0" y="20314"/>
                <wp:lineTo x="5431" y="21161"/>
                <wp:lineTo x="11181" y="21403"/>
                <wp:lineTo x="12618" y="21403"/>
                <wp:lineTo x="21403" y="20314"/>
                <wp:lineTo x="21403" y="0"/>
                <wp:lineTo x="0" y="0"/>
              </wp:wrapPolygon>
            </wp:wrapThrough>
            <wp:docPr id="774020979" name="Picture 1" descr="A chart of clay and cla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32245" name="Picture 1" descr="A chart of clay and clay&#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2576195" cy="3402965"/>
                    </a:xfrm>
                    <a:prstGeom prst="rect">
                      <a:avLst/>
                    </a:prstGeom>
                  </pic:spPr>
                </pic:pic>
              </a:graphicData>
            </a:graphic>
            <wp14:sizeRelH relativeFrom="margin">
              <wp14:pctWidth>0</wp14:pctWidth>
            </wp14:sizeRelH>
            <wp14:sizeRelV relativeFrom="margin">
              <wp14:pctHeight>0</wp14:pctHeight>
            </wp14:sizeRelV>
          </wp:anchor>
        </w:drawing>
      </w:r>
      <w:r w:rsidR="000800A6" w:rsidRPr="0047544E">
        <w:rPr>
          <w:rFonts w:ascii="Cambria" w:eastAsia="Cambria" w:hAnsi="Cambria" w:cs="Cambria"/>
          <w:noProof/>
          <w:sz w:val="20"/>
          <w:szCs w:val="20"/>
        </w:rPr>
        <w:drawing>
          <wp:anchor distT="0" distB="0" distL="114300" distR="114300" simplePos="0" relativeHeight="251749888" behindDoc="0" locked="0" layoutInCell="1" allowOverlap="1" wp14:anchorId="341A669C" wp14:editId="34630976">
            <wp:simplePos x="0" y="0"/>
            <wp:positionH relativeFrom="margin">
              <wp:align>left</wp:align>
            </wp:positionH>
            <wp:positionV relativeFrom="paragraph">
              <wp:posOffset>59</wp:posOffset>
            </wp:positionV>
            <wp:extent cx="2625725" cy="3222625"/>
            <wp:effectExtent l="0" t="0" r="3175" b="0"/>
            <wp:wrapThrough wrapText="bothSides">
              <wp:wrapPolygon edited="0">
                <wp:start x="0" y="0"/>
                <wp:lineTo x="0" y="20174"/>
                <wp:lineTo x="1724" y="20557"/>
                <wp:lineTo x="10970" y="20557"/>
                <wp:lineTo x="11283" y="21451"/>
                <wp:lineTo x="11910" y="21451"/>
                <wp:lineTo x="12694" y="20685"/>
                <wp:lineTo x="21469" y="20174"/>
                <wp:lineTo x="21469" y="0"/>
                <wp:lineTo x="0" y="0"/>
              </wp:wrapPolygon>
            </wp:wrapThrough>
            <wp:docPr id="1384645986" name="Picture 1" descr="A chart of soil lay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45986" name="Picture 1" descr="A chart of soil layer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625725" cy="3222625"/>
                    </a:xfrm>
                    <a:prstGeom prst="rect">
                      <a:avLst/>
                    </a:prstGeom>
                  </pic:spPr>
                </pic:pic>
              </a:graphicData>
            </a:graphic>
            <wp14:sizeRelH relativeFrom="margin">
              <wp14:pctWidth>0</wp14:pctWidth>
            </wp14:sizeRelH>
            <wp14:sizeRelV relativeFrom="margin">
              <wp14:pctHeight>0</wp14:pctHeight>
            </wp14:sizeRelV>
          </wp:anchor>
        </w:drawing>
      </w:r>
    </w:p>
    <w:p w14:paraId="4FA2A1F1" w14:textId="6AB30E1D" w:rsidR="00DF4E7A" w:rsidRDefault="00DF4E7A">
      <w:pPr>
        <w:spacing w:line="393" w:lineRule="exact"/>
        <w:rPr>
          <w:sz w:val="24"/>
          <w:szCs w:val="24"/>
        </w:rPr>
      </w:pPr>
    </w:p>
    <w:p w14:paraId="7998356A" w14:textId="4D5FC04F" w:rsidR="00DF4E7A" w:rsidRDefault="00DF4E7A">
      <w:pPr>
        <w:spacing w:line="393" w:lineRule="exact"/>
        <w:rPr>
          <w:sz w:val="24"/>
          <w:szCs w:val="24"/>
        </w:rPr>
      </w:pPr>
    </w:p>
    <w:p w14:paraId="4DCB1AFE" w14:textId="572E012A" w:rsidR="00DF4E7A" w:rsidRDefault="00DF4E7A">
      <w:pPr>
        <w:spacing w:line="231" w:lineRule="auto"/>
        <w:ind w:left="4" w:firstLine="284"/>
        <w:jc w:val="both"/>
        <w:rPr>
          <w:rFonts w:ascii="Cambria" w:eastAsia="Cambria" w:hAnsi="Cambria" w:cs="Cambria"/>
          <w:sz w:val="20"/>
          <w:szCs w:val="20"/>
        </w:rPr>
      </w:pPr>
    </w:p>
    <w:p w14:paraId="6306DDCF" w14:textId="2A2EDE88" w:rsidR="00DF4E7A" w:rsidRDefault="00DF4E7A">
      <w:pPr>
        <w:spacing w:line="231" w:lineRule="auto"/>
        <w:ind w:left="4" w:firstLine="284"/>
        <w:jc w:val="both"/>
        <w:rPr>
          <w:rFonts w:ascii="Cambria" w:eastAsia="Cambria" w:hAnsi="Cambria" w:cs="Cambria"/>
          <w:sz w:val="20"/>
          <w:szCs w:val="20"/>
        </w:rPr>
      </w:pPr>
    </w:p>
    <w:p w14:paraId="33D28037" w14:textId="006A435E" w:rsidR="00DF4E7A" w:rsidRDefault="00DF4E7A">
      <w:pPr>
        <w:spacing w:line="231" w:lineRule="auto"/>
        <w:ind w:left="4" w:firstLine="284"/>
        <w:jc w:val="both"/>
        <w:rPr>
          <w:rFonts w:ascii="Cambria" w:eastAsia="Cambria" w:hAnsi="Cambria" w:cs="Cambria"/>
          <w:sz w:val="20"/>
          <w:szCs w:val="20"/>
        </w:rPr>
      </w:pPr>
    </w:p>
    <w:p w14:paraId="79C81A89" w14:textId="77777777" w:rsidR="00C60DBC" w:rsidRDefault="00C60DBC">
      <w:pPr>
        <w:spacing w:line="231" w:lineRule="auto"/>
        <w:ind w:left="4" w:firstLine="284"/>
        <w:jc w:val="both"/>
        <w:rPr>
          <w:rFonts w:ascii="Cambria" w:eastAsia="Cambria" w:hAnsi="Cambria" w:cs="Cambria"/>
          <w:sz w:val="20"/>
          <w:szCs w:val="20"/>
        </w:rPr>
        <w:sectPr w:rsidR="00C60DBC" w:rsidSect="00C60DBC">
          <w:type w:val="continuous"/>
          <w:pgSz w:w="11900" w:h="16840"/>
          <w:pgMar w:top="889" w:right="1124" w:bottom="0" w:left="1134" w:header="0" w:footer="0" w:gutter="0"/>
          <w:cols w:space="580"/>
          <w:docGrid w:linePitch="299"/>
        </w:sectPr>
      </w:pPr>
    </w:p>
    <w:p w14:paraId="2CE09B22" w14:textId="685365EF" w:rsidR="00DF4E7A" w:rsidRDefault="00DF4E7A">
      <w:pPr>
        <w:spacing w:line="231" w:lineRule="auto"/>
        <w:ind w:left="4" w:firstLine="284"/>
        <w:jc w:val="both"/>
        <w:rPr>
          <w:rFonts w:ascii="Cambria" w:eastAsia="Cambria" w:hAnsi="Cambria" w:cs="Cambria"/>
          <w:sz w:val="20"/>
          <w:szCs w:val="20"/>
        </w:rPr>
      </w:pPr>
    </w:p>
    <w:p w14:paraId="4543ABA4" w14:textId="77777777" w:rsidR="0047544E" w:rsidRDefault="0047544E">
      <w:pPr>
        <w:spacing w:line="231" w:lineRule="auto"/>
        <w:ind w:left="4" w:firstLine="284"/>
        <w:jc w:val="both"/>
        <w:rPr>
          <w:rFonts w:ascii="Cambria" w:eastAsia="Cambria" w:hAnsi="Cambria" w:cs="Cambria"/>
          <w:sz w:val="20"/>
          <w:szCs w:val="20"/>
        </w:rPr>
      </w:pPr>
    </w:p>
    <w:p w14:paraId="2D69C213" w14:textId="77777777" w:rsidR="000800A6" w:rsidRDefault="000800A6">
      <w:pPr>
        <w:spacing w:line="231" w:lineRule="auto"/>
        <w:ind w:left="4" w:firstLine="284"/>
        <w:jc w:val="both"/>
        <w:rPr>
          <w:rFonts w:ascii="Cambria" w:eastAsia="Cambria" w:hAnsi="Cambria" w:cs="Cambria"/>
          <w:sz w:val="20"/>
          <w:szCs w:val="20"/>
        </w:rPr>
        <w:sectPr w:rsidR="000800A6" w:rsidSect="009B45E6">
          <w:type w:val="continuous"/>
          <w:pgSz w:w="11900" w:h="16840"/>
          <w:pgMar w:top="889" w:right="1124" w:bottom="0" w:left="1134" w:header="0" w:footer="0" w:gutter="0"/>
          <w:cols w:num="2" w:space="720" w:equalWidth="0">
            <w:col w:w="4526" w:space="580"/>
            <w:col w:w="4540"/>
          </w:cols>
          <w:docGrid w:linePitch="299"/>
        </w:sectPr>
      </w:pPr>
    </w:p>
    <w:p w14:paraId="582685AF" w14:textId="192EF469" w:rsidR="0047544E" w:rsidRDefault="0047544E">
      <w:pPr>
        <w:spacing w:line="231" w:lineRule="auto"/>
        <w:ind w:left="4" w:firstLine="284"/>
        <w:jc w:val="both"/>
        <w:rPr>
          <w:rFonts w:ascii="Cambria" w:eastAsia="Cambria" w:hAnsi="Cambria" w:cs="Cambria"/>
          <w:sz w:val="20"/>
          <w:szCs w:val="20"/>
        </w:rPr>
      </w:pPr>
    </w:p>
    <w:p w14:paraId="43968689" w14:textId="3550FE86" w:rsidR="0047544E" w:rsidRDefault="0047544E">
      <w:pPr>
        <w:spacing w:line="231" w:lineRule="auto"/>
        <w:ind w:left="4" w:firstLine="284"/>
        <w:jc w:val="both"/>
        <w:rPr>
          <w:rFonts w:ascii="Cambria" w:eastAsia="Cambria" w:hAnsi="Cambria" w:cs="Cambria"/>
          <w:sz w:val="20"/>
          <w:szCs w:val="20"/>
        </w:rPr>
      </w:pPr>
    </w:p>
    <w:p w14:paraId="4D4B121D" w14:textId="4EDF146C" w:rsidR="00DF4E7A" w:rsidRDefault="00DF4E7A">
      <w:pPr>
        <w:spacing w:line="231" w:lineRule="auto"/>
        <w:ind w:left="4" w:firstLine="284"/>
        <w:jc w:val="both"/>
        <w:rPr>
          <w:rFonts w:ascii="Cambria" w:eastAsia="Cambria" w:hAnsi="Cambria" w:cs="Cambria"/>
          <w:sz w:val="20"/>
          <w:szCs w:val="20"/>
        </w:rPr>
      </w:pPr>
    </w:p>
    <w:p w14:paraId="62449AE9" w14:textId="528F2DD7" w:rsidR="002E3BAB" w:rsidRDefault="002E3BAB">
      <w:pPr>
        <w:spacing w:line="231" w:lineRule="auto"/>
        <w:ind w:left="4" w:firstLine="284"/>
        <w:jc w:val="both"/>
        <w:rPr>
          <w:rFonts w:ascii="Cambria" w:eastAsia="Cambria" w:hAnsi="Cambria" w:cs="Cambria"/>
          <w:sz w:val="20"/>
          <w:szCs w:val="20"/>
        </w:rPr>
      </w:pPr>
    </w:p>
    <w:p w14:paraId="6FF5CA49" w14:textId="7E8CC315" w:rsidR="002E3BAB" w:rsidRDefault="002E3BAB">
      <w:pPr>
        <w:spacing w:line="231" w:lineRule="auto"/>
        <w:ind w:left="4" w:firstLine="284"/>
        <w:jc w:val="both"/>
        <w:rPr>
          <w:rFonts w:ascii="Cambria" w:eastAsia="Cambria" w:hAnsi="Cambria" w:cs="Cambria"/>
          <w:sz w:val="20"/>
          <w:szCs w:val="20"/>
        </w:rPr>
      </w:pPr>
    </w:p>
    <w:p w14:paraId="0510FBA8" w14:textId="3EDAD34F" w:rsidR="00DF4E7A" w:rsidRDefault="00DF4E7A">
      <w:pPr>
        <w:spacing w:line="231" w:lineRule="auto"/>
        <w:ind w:left="4" w:firstLine="284"/>
        <w:jc w:val="both"/>
        <w:rPr>
          <w:rFonts w:ascii="Cambria" w:eastAsia="Cambria" w:hAnsi="Cambria" w:cs="Cambria"/>
          <w:sz w:val="20"/>
          <w:szCs w:val="20"/>
        </w:rPr>
      </w:pPr>
    </w:p>
    <w:p w14:paraId="5F34267E" w14:textId="0415FA09" w:rsidR="00DF4E7A" w:rsidRDefault="00DF4E7A" w:rsidP="00080F59">
      <w:pPr>
        <w:spacing w:line="231" w:lineRule="auto"/>
        <w:ind w:left="4" w:firstLine="284"/>
        <w:jc w:val="center"/>
        <w:rPr>
          <w:rFonts w:ascii="Cambria" w:eastAsia="Cambria" w:hAnsi="Cambria" w:cs="Cambria"/>
          <w:sz w:val="20"/>
          <w:szCs w:val="20"/>
        </w:rPr>
      </w:pPr>
    </w:p>
    <w:p w14:paraId="282E35E9" w14:textId="55E7E0FB" w:rsidR="00DF4E7A" w:rsidRDefault="00DF4E7A">
      <w:pPr>
        <w:spacing w:line="231" w:lineRule="auto"/>
        <w:ind w:left="4" w:firstLine="284"/>
        <w:jc w:val="both"/>
        <w:rPr>
          <w:rFonts w:ascii="Cambria" w:eastAsia="Cambria" w:hAnsi="Cambria" w:cs="Cambria"/>
          <w:sz w:val="20"/>
          <w:szCs w:val="20"/>
        </w:rPr>
      </w:pPr>
    </w:p>
    <w:p w14:paraId="4B79C120" w14:textId="48E33E0D" w:rsidR="00DF4E7A" w:rsidRDefault="00DF4E7A" w:rsidP="00080F59">
      <w:pPr>
        <w:spacing w:line="231" w:lineRule="auto"/>
        <w:ind w:left="4" w:firstLine="284"/>
        <w:jc w:val="both"/>
        <w:rPr>
          <w:rFonts w:ascii="Cambria" w:eastAsia="Cambria" w:hAnsi="Cambria" w:cs="Cambria"/>
          <w:sz w:val="20"/>
          <w:szCs w:val="20"/>
        </w:rPr>
      </w:pPr>
    </w:p>
    <w:p w14:paraId="331B4C6A" w14:textId="222082B4" w:rsidR="00DF4E7A" w:rsidRDefault="00DF4E7A">
      <w:pPr>
        <w:spacing w:line="231" w:lineRule="auto"/>
        <w:ind w:left="4" w:firstLine="284"/>
        <w:jc w:val="both"/>
        <w:rPr>
          <w:rFonts w:ascii="Cambria" w:eastAsia="Cambria" w:hAnsi="Cambria" w:cs="Cambria"/>
          <w:sz w:val="20"/>
          <w:szCs w:val="20"/>
        </w:rPr>
      </w:pPr>
    </w:p>
    <w:p w14:paraId="31651DE1" w14:textId="5311D866" w:rsidR="00DF4E7A" w:rsidRDefault="00DF4E7A">
      <w:pPr>
        <w:spacing w:line="231" w:lineRule="auto"/>
        <w:ind w:left="4" w:firstLine="284"/>
        <w:jc w:val="both"/>
        <w:rPr>
          <w:rFonts w:ascii="Cambria" w:eastAsia="Cambria" w:hAnsi="Cambria" w:cs="Cambria"/>
          <w:sz w:val="20"/>
          <w:szCs w:val="20"/>
        </w:rPr>
      </w:pPr>
    </w:p>
    <w:p w14:paraId="753E1E7F" w14:textId="180EDF77" w:rsidR="00DF4E7A" w:rsidRDefault="00DF4E7A">
      <w:pPr>
        <w:spacing w:line="231" w:lineRule="auto"/>
        <w:ind w:left="4" w:firstLine="284"/>
        <w:jc w:val="both"/>
        <w:rPr>
          <w:rFonts w:ascii="Cambria" w:eastAsia="Cambria" w:hAnsi="Cambria" w:cs="Cambria"/>
          <w:sz w:val="20"/>
          <w:szCs w:val="20"/>
        </w:rPr>
      </w:pPr>
    </w:p>
    <w:p w14:paraId="481EFEAB" w14:textId="15ABB584" w:rsidR="00DF4E7A" w:rsidRDefault="001D7203">
      <w:pPr>
        <w:spacing w:line="231" w:lineRule="auto"/>
        <w:ind w:left="4" w:firstLine="284"/>
        <w:jc w:val="both"/>
        <w:rPr>
          <w:rFonts w:ascii="Cambria" w:eastAsia="Cambria" w:hAnsi="Cambria" w:cs="Cambria"/>
          <w:sz w:val="20"/>
          <w:szCs w:val="20"/>
        </w:rPr>
      </w:pPr>
      <w:r w:rsidRPr="00E7537C">
        <w:rPr>
          <w:rFonts w:ascii="Cambria" w:hAnsi="Cambria"/>
          <w:noProof/>
          <w:sz w:val="20"/>
          <w:szCs w:val="20"/>
        </w:rPr>
        <w:drawing>
          <wp:anchor distT="0" distB="0" distL="114300" distR="114300" simplePos="0" relativeHeight="251750912" behindDoc="0" locked="0" layoutInCell="1" allowOverlap="1" wp14:anchorId="1BACF891" wp14:editId="43F16156">
            <wp:simplePos x="0" y="0"/>
            <wp:positionH relativeFrom="column">
              <wp:posOffset>81280</wp:posOffset>
            </wp:positionH>
            <wp:positionV relativeFrom="paragraph">
              <wp:posOffset>48895</wp:posOffset>
            </wp:positionV>
            <wp:extent cx="2544445" cy="3210560"/>
            <wp:effectExtent l="0" t="0" r="8255" b="0"/>
            <wp:wrapThrough wrapText="bothSides">
              <wp:wrapPolygon edited="0">
                <wp:start x="0" y="0"/>
                <wp:lineTo x="0" y="20250"/>
                <wp:lineTo x="10997" y="20506"/>
                <wp:lineTo x="11158" y="21403"/>
                <wp:lineTo x="12452" y="21403"/>
                <wp:lineTo x="12452" y="20506"/>
                <wp:lineTo x="21508" y="20250"/>
                <wp:lineTo x="21508" y="0"/>
                <wp:lineTo x="0" y="0"/>
              </wp:wrapPolygon>
            </wp:wrapThrough>
            <wp:docPr id="1471556793" name="Picture 1" descr="A graph of clay and c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56793" name="Picture 1" descr="A graph of clay and clay&#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544445" cy="3210560"/>
                    </a:xfrm>
                    <a:prstGeom prst="rect">
                      <a:avLst/>
                    </a:prstGeom>
                  </pic:spPr>
                </pic:pic>
              </a:graphicData>
            </a:graphic>
            <wp14:sizeRelH relativeFrom="margin">
              <wp14:pctWidth>0</wp14:pctWidth>
            </wp14:sizeRelH>
            <wp14:sizeRelV relativeFrom="margin">
              <wp14:pctHeight>0</wp14:pctHeight>
            </wp14:sizeRelV>
          </wp:anchor>
        </w:drawing>
      </w:r>
    </w:p>
    <w:p w14:paraId="33338413" w14:textId="2EDDFFD1" w:rsidR="00DF4E7A" w:rsidRDefault="001D7203">
      <w:pPr>
        <w:spacing w:line="231" w:lineRule="auto"/>
        <w:ind w:left="4" w:firstLine="284"/>
        <w:jc w:val="both"/>
        <w:rPr>
          <w:rFonts w:ascii="Cambria" w:eastAsia="Cambria" w:hAnsi="Cambria" w:cs="Cambria"/>
          <w:sz w:val="20"/>
          <w:szCs w:val="20"/>
        </w:rPr>
      </w:pPr>
      <w:r w:rsidRPr="002E3BAB">
        <w:rPr>
          <w:rFonts w:ascii="Cambria" w:hAnsi="Cambria"/>
          <w:noProof/>
          <w:sz w:val="20"/>
          <w:szCs w:val="20"/>
        </w:rPr>
        <w:drawing>
          <wp:anchor distT="0" distB="0" distL="114300" distR="114300" simplePos="0" relativeHeight="251753984" behindDoc="0" locked="0" layoutInCell="1" allowOverlap="1" wp14:anchorId="02B423EB" wp14:editId="14B7782E">
            <wp:simplePos x="0" y="0"/>
            <wp:positionH relativeFrom="margin">
              <wp:posOffset>3223260</wp:posOffset>
            </wp:positionH>
            <wp:positionV relativeFrom="paragraph">
              <wp:posOffset>126365</wp:posOffset>
            </wp:positionV>
            <wp:extent cx="2658110" cy="3328035"/>
            <wp:effectExtent l="0" t="0" r="8890" b="0"/>
            <wp:wrapThrough wrapText="bothSides">
              <wp:wrapPolygon edited="0">
                <wp:start x="0" y="0"/>
                <wp:lineTo x="0" y="20277"/>
                <wp:lineTo x="7585" y="21143"/>
                <wp:lineTo x="11146" y="21390"/>
                <wp:lineTo x="12384" y="21390"/>
                <wp:lineTo x="21517" y="20277"/>
                <wp:lineTo x="21517" y="0"/>
                <wp:lineTo x="0" y="0"/>
              </wp:wrapPolygon>
            </wp:wrapThrough>
            <wp:docPr id="774521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21430" name=""/>
                    <pic:cNvPicPr/>
                  </pic:nvPicPr>
                  <pic:blipFill>
                    <a:blip r:embed="rId22">
                      <a:extLst>
                        <a:ext uri="{28A0092B-C50C-407E-A947-70E740481C1C}">
                          <a14:useLocalDpi xmlns:a14="http://schemas.microsoft.com/office/drawing/2010/main" val="0"/>
                        </a:ext>
                      </a:extLst>
                    </a:blip>
                    <a:stretch>
                      <a:fillRect/>
                    </a:stretch>
                  </pic:blipFill>
                  <pic:spPr>
                    <a:xfrm>
                      <a:off x="0" y="0"/>
                      <a:ext cx="2658110" cy="3328035"/>
                    </a:xfrm>
                    <a:prstGeom prst="rect">
                      <a:avLst/>
                    </a:prstGeom>
                  </pic:spPr>
                </pic:pic>
              </a:graphicData>
            </a:graphic>
            <wp14:sizeRelH relativeFrom="margin">
              <wp14:pctWidth>0</wp14:pctWidth>
            </wp14:sizeRelH>
            <wp14:sizeRelV relativeFrom="margin">
              <wp14:pctHeight>0</wp14:pctHeight>
            </wp14:sizeRelV>
          </wp:anchor>
        </w:drawing>
      </w:r>
    </w:p>
    <w:p w14:paraId="06079750" w14:textId="38898C25" w:rsidR="00DF4E7A" w:rsidRDefault="00DF4E7A">
      <w:pPr>
        <w:spacing w:line="231" w:lineRule="auto"/>
        <w:ind w:left="4" w:firstLine="284"/>
        <w:jc w:val="both"/>
        <w:rPr>
          <w:rFonts w:ascii="Cambria" w:eastAsia="Cambria" w:hAnsi="Cambria" w:cs="Cambria"/>
          <w:sz w:val="20"/>
          <w:szCs w:val="20"/>
        </w:rPr>
      </w:pPr>
    </w:p>
    <w:p w14:paraId="1A10791A" w14:textId="7BE6BCF1" w:rsidR="00DF4E7A" w:rsidRDefault="00DF4E7A">
      <w:pPr>
        <w:spacing w:line="231" w:lineRule="auto"/>
        <w:ind w:left="4" w:firstLine="284"/>
        <w:jc w:val="both"/>
        <w:rPr>
          <w:rFonts w:ascii="Cambria" w:eastAsia="Cambria" w:hAnsi="Cambria" w:cs="Cambria"/>
          <w:sz w:val="20"/>
          <w:szCs w:val="20"/>
        </w:rPr>
      </w:pPr>
    </w:p>
    <w:p w14:paraId="0404CFED" w14:textId="330E4A90" w:rsidR="00DF4E7A" w:rsidRDefault="00DF4E7A">
      <w:pPr>
        <w:spacing w:line="231" w:lineRule="auto"/>
        <w:ind w:left="4" w:firstLine="284"/>
        <w:jc w:val="both"/>
        <w:rPr>
          <w:rFonts w:ascii="Cambria" w:eastAsia="Cambria" w:hAnsi="Cambria" w:cs="Cambria"/>
          <w:sz w:val="20"/>
          <w:szCs w:val="20"/>
        </w:rPr>
      </w:pPr>
    </w:p>
    <w:p w14:paraId="799B407C" w14:textId="46D359D2" w:rsidR="00DF4E7A" w:rsidRDefault="00DF4E7A">
      <w:pPr>
        <w:spacing w:line="231" w:lineRule="auto"/>
        <w:ind w:left="4" w:firstLine="284"/>
        <w:jc w:val="both"/>
        <w:rPr>
          <w:rFonts w:ascii="Cambria" w:eastAsia="Cambria" w:hAnsi="Cambria" w:cs="Cambria"/>
          <w:sz w:val="20"/>
          <w:szCs w:val="20"/>
        </w:rPr>
      </w:pPr>
    </w:p>
    <w:p w14:paraId="0CAEE61F" w14:textId="77777777" w:rsidR="00C60DBC" w:rsidRDefault="00C60DBC" w:rsidP="002E3BAB">
      <w:pPr>
        <w:spacing w:line="231" w:lineRule="auto"/>
        <w:ind w:left="4" w:firstLine="284"/>
        <w:jc w:val="both"/>
        <w:rPr>
          <w:rFonts w:ascii="Cambria" w:eastAsia="Cambria" w:hAnsi="Cambria" w:cs="Cambria"/>
          <w:sz w:val="20"/>
          <w:szCs w:val="20"/>
        </w:rPr>
        <w:sectPr w:rsidR="00C60DBC" w:rsidSect="000800A6">
          <w:type w:val="continuous"/>
          <w:pgSz w:w="11900" w:h="16840"/>
          <w:pgMar w:top="889" w:right="1124" w:bottom="0" w:left="1134" w:header="0" w:footer="0" w:gutter="0"/>
          <w:cols w:space="720"/>
          <w:docGrid w:linePitch="299"/>
        </w:sectPr>
      </w:pPr>
    </w:p>
    <w:p w14:paraId="49E72545" w14:textId="1BBF737B" w:rsidR="00DF4E7A" w:rsidRDefault="00DF4E7A" w:rsidP="002E3BAB">
      <w:pPr>
        <w:spacing w:line="231" w:lineRule="auto"/>
        <w:ind w:left="4" w:firstLine="284"/>
        <w:jc w:val="both"/>
        <w:rPr>
          <w:rFonts w:ascii="Cambria" w:eastAsia="Cambria" w:hAnsi="Cambria" w:cs="Cambria"/>
          <w:sz w:val="20"/>
          <w:szCs w:val="20"/>
        </w:rPr>
      </w:pPr>
    </w:p>
    <w:p w14:paraId="5B1E3B50" w14:textId="536E838C" w:rsidR="00791073" w:rsidRDefault="00791073" w:rsidP="002E3BAB">
      <w:pPr>
        <w:spacing w:line="231" w:lineRule="auto"/>
        <w:ind w:left="284"/>
        <w:jc w:val="both"/>
        <w:rPr>
          <w:rFonts w:ascii="Cambria" w:eastAsia="Cambria" w:hAnsi="Cambria" w:cs="Cambria"/>
          <w:sz w:val="20"/>
          <w:szCs w:val="20"/>
        </w:rPr>
      </w:pPr>
    </w:p>
    <w:p w14:paraId="61A68959" w14:textId="3A70088B" w:rsidR="007B02C9" w:rsidRDefault="007B02C9" w:rsidP="00C33344">
      <w:pPr>
        <w:spacing w:line="231" w:lineRule="auto"/>
        <w:jc w:val="both"/>
        <w:rPr>
          <w:rFonts w:ascii="Cambria" w:hAnsi="Cambria"/>
          <w:noProof/>
          <w:sz w:val="20"/>
          <w:szCs w:val="20"/>
        </w:rPr>
      </w:pPr>
    </w:p>
    <w:p w14:paraId="2E38782A" w14:textId="6F07BEE0" w:rsidR="007B02C9" w:rsidRDefault="007B02C9" w:rsidP="00C33344">
      <w:pPr>
        <w:spacing w:line="231" w:lineRule="auto"/>
        <w:jc w:val="both"/>
        <w:rPr>
          <w:rFonts w:ascii="Cambria" w:hAnsi="Cambria"/>
          <w:noProof/>
          <w:sz w:val="20"/>
          <w:szCs w:val="20"/>
        </w:rPr>
      </w:pPr>
    </w:p>
    <w:p w14:paraId="494C3274" w14:textId="107F6F58" w:rsidR="007B02C9" w:rsidRDefault="007B02C9" w:rsidP="00C33344">
      <w:pPr>
        <w:spacing w:line="231" w:lineRule="auto"/>
        <w:jc w:val="both"/>
        <w:rPr>
          <w:rFonts w:ascii="Cambria" w:hAnsi="Cambria"/>
          <w:noProof/>
          <w:sz w:val="20"/>
          <w:szCs w:val="20"/>
        </w:rPr>
      </w:pPr>
    </w:p>
    <w:p w14:paraId="17B92AFA" w14:textId="269CF2F9" w:rsidR="006154FD" w:rsidRDefault="006154FD" w:rsidP="00C33344">
      <w:pPr>
        <w:spacing w:line="231" w:lineRule="auto"/>
        <w:jc w:val="both"/>
        <w:rPr>
          <w:rFonts w:ascii="Cambria" w:hAnsi="Cambria"/>
          <w:sz w:val="20"/>
          <w:szCs w:val="20"/>
        </w:rPr>
      </w:pPr>
    </w:p>
    <w:p w14:paraId="6172CF71" w14:textId="2CB211EB" w:rsidR="003C64D9" w:rsidRDefault="003C64D9" w:rsidP="00C33344">
      <w:pPr>
        <w:spacing w:line="231" w:lineRule="auto"/>
        <w:jc w:val="both"/>
        <w:rPr>
          <w:rFonts w:ascii="Cambria" w:hAnsi="Cambria"/>
          <w:sz w:val="20"/>
          <w:szCs w:val="20"/>
        </w:rPr>
        <w:sectPr w:rsidR="003C64D9" w:rsidSect="000800A6">
          <w:type w:val="continuous"/>
          <w:pgSz w:w="11900" w:h="16840"/>
          <w:pgMar w:top="889" w:right="1124" w:bottom="0" w:left="1134" w:header="0" w:footer="0" w:gutter="0"/>
          <w:cols w:space="580"/>
          <w:docGrid w:linePitch="299"/>
        </w:sectPr>
      </w:pPr>
    </w:p>
    <w:p w14:paraId="2CBED98D" w14:textId="1740FBEC" w:rsidR="00C60DBC" w:rsidRDefault="00C60DBC" w:rsidP="00C33344">
      <w:pPr>
        <w:spacing w:line="231" w:lineRule="auto"/>
        <w:jc w:val="both"/>
        <w:rPr>
          <w:rFonts w:ascii="Cambria" w:hAnsi="Cambria"/>
          <w:sz w:val="20"/>
          <w:szCs w:val="20"/>
        </w:rPr>
        <w:sectPr w:rsidR="00C60DBC" w:rsidSect="000800A6">
          <w:type w:val="continuous"/>
          <w:pgSz w:w="11900" w:h="16840"/>
          <w:pgMar w:top="889" w:right="1124" w:bottom="275" w:left="1134" w:header="0" w:footer="0" w:gutter="0"/>
          <w:cols w:space="580"/>
          <w:docGrid w:linePitch="299"/>
        </w:sectPr>
      </w:pPr>
    </w:p>
    <w:p w14:paraId="614344C2" w14:textId="36D5F0B6" w:rsidR="003C64D9" w:rsidRDefault="003C64D9" w:rsidP="00C33344">
      <w:pPr>
        <w:spacing w:line="231" w:lineRule="auto"/>
        <w:jc w:val="both"/>
        <w:rPr>
          <w:rFonts w:ascii="Cambria" w:hAnsi="Cambria"/>
          <w:sz w:val="20"/>
          <w:szCs w:val="20"/>
        </w:rPr>
      </w:pPr>
    </w:p>
    <w:p w14:paraId="24D0BA30" w14:textId="5E731E12" w:rsidR="000800A6" w:rsidRDefault="000800A6" w:rsidP="003C64D9">
      <w:pPr>
        <w:tabs>
          <w:tab w:val="left" w:pos="5103"/>
        </w:tabs>
        <w:spacing w:line="231" w:lineRule="auto"/>
        <w:jc w:val="both"/>
        <w:rPr>
          <w:rFonts w:ascii="Cambria" w:hAnsi="Cambria"/>
          <w:sz w:val="20"/>
          <w:szCs w:val="20"/>
        </w:rPr>
      </w:pPr>
    </w:p>
    <w:p w14:paraId="31A8A4CE" w14:textId="6ECFAF39" w:rsidR="000800A6" w:rsidRPr="000800A6" w:rsidRDefault="000800A6" w:rsidP="000800A6">
      <w:pPr>
        <w:rPr>
          <w:rFonts w:ascii="Cambria" w:hAnsi="Cambria"/>
          <w:sz w:val="20"/>
          <w:szCs w:val="20"/>
        </w:rPr>
      </w:pPr>
    </w:p>
    <w:p w14:paraId="4D8B4BEC" w14:textId="38E71713" w:rsidR="000800A6" w:rsidRPr="000800A6" w:rsidRDefault="000800A6" w:rsidP="000800A6">
      <w:pPr>
        <w:rPr>
          <w:rFonts w:ascii="Cambria" w:hAnsi="Cambria"/>
          <w:sz w:val="20"/>
          <w:szCs w:val="20"/>
        </w:rPr>
      </w:pPr>
    </w:p>
    <w:p w14:paraId="51B03586" w14:textId="77777777" w:rsidR="000800A6" w:rsidRPr="000800A6" w:rsidRDefault="000800A6" w:rsidP="000800A6">
      <w:pPr>
        <w:rPr>
          <w:rFonts w:ascii="Cambria" w:hAnsi="Cambria"/>
          <w:sz w:val="20"/>
          <w:szCs w:val="20"/>
        </w:rPr>
      </w:pPr>
    </w:p>
    <w:p w14:paraId="1D30E6A6" w14:textId="0FCA5CFB" w:rsidR="000800A6" w:rsidRPr="000800A6" w:rsidRDefault="000800A6" w:rsidP="000800A6">
      <w:pPr>
        <w:rPr>
          <w:rFonts w:ascii="Cambria" w:hAnsi="Cambria"/>
          <w:sz w:val="20"/>
          <w:szCs w:val="20"/>
        </w:rPr>
      </w:pPr>
    </w:p>
    <w:p w14:paraId="2CAD321F" w14:textId="77777777" w:rsidR="000800A6" w:rsidRPr="000800A6" w:rsidRDefault="000800A6" w:rsidP="000800A6">
      <w:pPr>
        <w:rPr>
          <w:rFonts w:ascii="Cambria" w:hAnsi="Cambria"/>
          <w:sz w:val="20"/>
          <w:szCs w:val="20"/>
        </w:rPr>
      </w:pPr>
    </w:p>
    <w:p w14:paraId="45944580" w14:textId="14BCF98A" w:rsidR="000800A6" w:rsidRPr="000800A6" w:rsidRDefault="000800A6" w:rsidP="000800A6">
      <w:pPr>
        <w:rPr>
          <w:rFonts w:ascii="Cambria" w:hAnsi="Cambria"/>
          <w:sz w:val="20"/>
          <w:szCs w:val="20"/>
        </w:rPr>
      </w:pPr>
    </w:p>
    <w:p w14:paraId="4C5E9839" w14:textId="7FE86A36" w:rsidR="000800A6" w:rsidRPr="000800A6" w:rsidRDefault="000800A6" w:rsidP="000800A6">
      <w:pPr>
        <w:rPr>
          <w:rFonts w:ascii="Cambria" w:hAnsi="Cambria"/>
          <w:sz w:val="20"/>
          <w:szCs w:val="20"/>
        </w:rPr>
      </w:pPr>
    </w:p>
    <w:p w14:paraId="5347F803" w14:textId="123FA0B7" w:rsidR="000800A6" w:rsidRPr="000800A6" w:rsidRDefault="001D7203" w:rsidP="000800A6">
      <w:pPr>
        <w:rPr>
          <w:rFonts w:ascii="Cambria" w:hAnsi="Cambria"/>
          <w:sz w:val="20"/>
          <w:szCs w:val="20"/>
        </w:rPr>
      </w:pPr>
      <w:r w:rsidRPr="002E3BAB">
        <w:rPr>
          <w:rFonts w:ascii="Cambria" w:hAnsi="Cambria"/>
          <w:noProof/>
          <w:sz w:val="20"/>
          <w:szCs w:val="20"/>
        </w:rPr>
        <w:drawing>
          <wp:anchor distT="0" distB="0" distL="114300" distR="114300" simplePos="0" relativeHeight="251751936" behindDoc="0" locked="0" layoutInCell="1" allowOverlap="1" wp14:anchorId="30233D4A" wp14:editId="2D1CD9E1">
            <wp:simplePos x="0" y="0"/>
            <wp:positionH relativeFrom="margin">
              <wp:posOffset>97155</wp:posOffset>
            </wp:positionH>
            <wp:positionV relativeFrom="paragraph">
              <wp:posOffset>102235</wp:posOffset>
            </wp:positionV>
            <wp:extent cx="2647315" cy="3306445"/>
            <wp:effectExtent l="0" t="0" r="635" b="0"/>
            <wp:wrapThrough wrapText="bothSides">
              <wp:wrapPolygon edited="0">
                <wp:start x="0" y="0"/>
                <wp:lineTo x="0" y="20285"/>
                <wp:lineTo x="11191" y="21405"/>
                <wp:lineTo x="12590" y="21405"/>
                <wp:lineTo x="21450" y="20285"/>
                <wp:lineTo x="21450" y="0"/>
                <wp:lineTo x="0" y="0"/>
              </wp:wrapPolygon>
            </wp:wrapThrough>
            <wp:docPr id="1330227171" name="Picture 1" descr="A graph of clay and c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27171" name="Picture 1" descr="A graph of clay and clay&#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647315" cy="3306445"/>
                    </a:xfrm>
                    <a:prstGeom prst="rect">
                      <a:avLst/>
                    </a:prstGeom>
                  </pic:spPr>
                </pic:pic>
              </a:graphicData>
            </a:graphic>
            <wp14:sizeRelH relativeFrom="margin">
              <wp14:pctWidth>0</wp14:pctWidth>
            </wp14:sizeRelH>
            <wp14:sizeRelV relativeFrom="margin">
              <wp14:pctHeight>0</wp14:pctHeight>
            </wp14:sizeRelV>
          </wp:anchor>
        </w:drawing>
      </w:r>
    </w:p>
    <w:p w14:paraId="791CEB24" w14:textId="6BED1FF4" w:rsidR="000800A6" w:rsidRPr="000800A6" w:rsidRDefault="000800A6" w:rsidP="000800A6">
      <w:pPr>
        <w:rPr>
          <w:rFonts w:ascii="Cambria" w:hAnsi="Cambria"/>
          <w:sz w:val="20"/>
          <w:szCs w:val="20"/>
        </w:rPr>
      </w:pPr>
    </w:p>
    <w:p w14:paraId="737EBE50" w14:textId="25D21D7D" w:rsidR="000800A6" w:rsidRPr="000800A6" w:rsidRDefault="001D7203" w:rsidP="000800A6">
      <w:pPr>
        <w:rPr>
          <w:rFonts w:ascii="Cambria" w:hAnsi="Cambria"/>
          <w:sz w:val="20"/>
          <w:szCs w:val="20"/>
        </w:rPr>
      </w:pPr>
      <w:r>
        <w:rPr>
          <w:noProof/>
        </w:rPr>
        <mc:AlternateContent>
          <mc:Choice Requires="wps">
            <w:drawing>
              <wp:anchor distT="0" distB="0" distL="114300" distR="114300" simplePos="0" relativeHeight="251756032" behindDoc="0" locked="0" layoutInCell="1" allowOverlap="1" wp14:anchorId="2F7C2D7F" wp14:editId="40525D12">
                <wp:simplePos x="0" y="0"/>
                <wp:positionH relativeFrom="margin">
                  <wp:posOffset>3261360</wp:posOffset>
                </wp:positionH>
                <wp:positionV relativeFrom="paragraph">
                  <wp:posOffset>120015</wp:posOffset>
                </wp:positionV>
                <wp:extent cx="2658110" cy="635"/>
                <wp:effectExtent l="0" t="0" r="8890" b="8255"/>
                <wp:wrapThrough wrapText="bothSides">
                  <wp:wrapPolygon edited="0">
                    <wp:start x="0" y="0"/>
                    <wp:lineTo x="0" y="20698"/>
                    <wp:lineTo x="21517" y="20698"/>
                    <wp:lineTo x="21517" y="0"/>
                    <wp:lineTo x="0" y="0"/>
                  </wp:wrapPolygon>
                </wp:wrapThrough>
                <wp:docPr id="866105773" name="Text Box 1"/>
                <wp:cNvGraphicFramePr/>
                <a:graphic xmlns:a="http://schemas.openxmlformats.org/drawingml/2006/main">
                  <a:graphicData uri="http://schemas.microsoft.com/office/word/2010/wordprocessingShape">
                    <wps:wsp>
                      <wps:cNvSpPr txBox="1"/>
                      <wps:spPr>
                        <a:xfrm>
                          <a:off x="0" y="0"/>
                          <a:ext cx="2658110" cy="635"/>
                        </a:xfrm>
                        <a:prstGeom prst="rect">
                          <a:avLst/>
                        </a:prstGeom>
                        <a:solidFill>
                          <a:prstClr val="white"/>
                        </a:solidFill>
                        <a:ln>
                          <a:noFill/>
                        </a:ln>
                      </wps:spPr>
                      <wps:txbx>
                        <w:txbxContent>
                          <w:p w14:paraId="189F0BAA" w14:textId="3E87E808" w:rsidR="000800A6" w:rsidRPr="000800A6" w:rsidRDefault="000800A6" w:rsidP="000800A6">
                            <w:pPr>
                              <w:pStyle w:val="Caption"/>
                              <w:spacing w:after="0"/>
                              <w:jc w:val="center"/>
                              <w:rPr>
                                <w:rFonts w:ascii="Cambria" w:hAnsi="Cambria"/>
                                <w:i w:val="0"/>
                                <w:iCs w:val="0"/>
                                <w:noProof/>
                                <w:color w:val="auto"/>
                                <w:sz w:val="20"/>
                                <w:szCs w:val="20"/>
                              </w:rPr>
                            </w:pPr>
                            <w:r w:rsidRPr="000800A6">
                              <w:rPr>
                                <w:i w:val="0"/>
                                <w:iCs w:val="0"/>
                                <w:color w:val="auto"/>
                              </w:rPr>
                              <w:t xml:space="preserve">Fig </w:t>
                            </w:r>
                            <w:r w:rsidRPr="000800A6">
                              <w:rPr>
                                <w:i w:val="0"/>
                                <w:iCs w:val="0"/>
                                <w:color w:val="auto"/>
                              </w:rPr>
                              <w:fldChar w:fldCharType="begin"/>
                            </w:r>
                            <w:r w:rsidRPr="000800A6">
                              <w:rPr>
                                <w:i w:val="0"/>
                                <w:iCs w:val="0"/>
                                <w:color w:val="auto"/>
                              </w:rPr>
                              <w:instrText xml:space="preserve"> SEQ Fig \* ARABIC </w:instrText>
                            </w:r>
                            <w:r w:rsidRPr="000800A6">
                              <w:rPr>
                                <w:i w:val="0"/>
                                <w:iCs w:val="0"/>
                                <w:color w:val="auto"/>
                              </w:rPr>
                              <w:fldChar w:fldCharType="separate"/>
                            </w:r>
                            <w:r w:rsidRPr="000800A6">
                              <w:rPr>
                                <w:i w:val="0"/>
                                <w:iCs w:val="0"/>
                                <w:noProof/>
                                <w:color w:val="auto"/>
                              </w:rPr>
                              <w:t>2</w:t>
                            </w:r>
                            <w:r w:rsidRPr="000800A6">
                              <w:rPr>
                                <w:i w:val="0"/>
                                <w:iCs w:val="0"/>
                                <w:color w:val="auto"/>
                              </w:rPr>
                              <w:fldChar w:fldCharType="end"/>
                            </w:r>
                            <w:r w:rsidRPr="000800A6">
                              <w:rPr>
                                <w:i w:val="0"/>
                                <w:iCs w:val="0"/>
                                <w:color w:val="auto"/>
                              </w:rPr>
                              <w:t>. Lithologic cross-section of 9 measurement 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7C2D7F" id="Text Box 1" o:spid="_x0000_s1033" type="#_x0000_t202" style="position:absolute;margin-left:256.8pt;margin-top:9.45pt;width:209.3pt;height:.05pt;z-index:251756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" stroked="f">
                <v:textbox style="mso-fit-shape-to-text:t" inset="0,0,0,0">
                  <w:txbxContent>
                    <w:p w14:paraId="189F0BAA" w14:textId="3E87E808" w:rsidR="000800A6" w:rsidRPr="000800A6" w:rsidRDefault="000800A6" w:rsidP="000800A6">
                      <w:pPr>
                        <w:pStyle w:val="Caption"/>
                        <w:spacing w:after="0"/>
                        <w:jc w:val="center"/>
                        <w:rPr>
                          <w:rFonts w:ascii="Cambria" w:hAnsi="Cambria"/>
                          <w:i w:val="0"/>
                          <w:iCs w:val="0"/>
                          <w:noProof/>
                          <w:color w:val="auto"/>
                          <w:sz w:val="20"/>
                          <w:szCs w:val="20"/>
                        </w:rPr>
                      </w:pPr>
                      <w:r w:rsidRPr="000800A6">
                        <w:rPr>
                          <w:i w:val="0"/>
                          <w:iCs w:val="0"/>
                          <w:color w:val="auto"/>
                        </w:rPr>
                        <w:t xml:space="preserve">Fig </w:t>
                      </w:r>
                      <w:r w:rsidRPr="000800A6">
                        <w:rPr>
                          <w:i w:val="0"/>
                          <w:iCs w:val="0"/>
                          <w:color w:val="auto"/>
                        </w:rPr>
                        <w:fldChar w:fldCharType="begin"/>
                      </w:r>
                      <w:r w:rsidRPr="000800A6">
                        <w:rPr>
                          <w:i w:val="0"/>
                          <w:iCs w:val="0"/>
                          <w:color w:val="auto"/>
                        </w:rPr>
                        <w:instrText xml:space="preserve"> SEQ Fig \* ARABIC </w:instrText>
                      </w:r>
                      <w:r w:rsidRPr="000800A6">
                        <w:rPr>
                          <w:i w:val="0"/>
                          <w:iCs w:val="0"/>
                          <w:color w:val="auto"/>
                        </w:rPr>
                        <w:fldChar w:fldCharType="separate"/>
                      </w:r>
                      <w:r w:rsidRPr="000800A6">
                        <w:rPr>
                          <w:i w:val="0"/>
                          <w:iCs w:val="0"/>
                          <w:noProof/>
                          <w:color w:val="auto"/>
                        </w:rPr>
                        <w:t>2</w:t>
                      </w:r>
                      <w:r w:rsidRPr="000800A6">
                        <w:rPr>
                          <w:i w:val="0"/>
                          <w:iCs w:val="0"/>
                          <w:color w:val="auto"/>
                        </w:rPr>
                        <w:fldChar w:fldCharType="end"/>
                      </w:r>
                      <w:r w:rsidRPr="000800A6">
                        <w:rPr>
                          <w:i w:val="0"/>
                          <w:iCs w:val="0"/>
                          <w:color w:val="auto"/>
                        </w:rPr>
                        <w:t>. Lithologic cross-section of 9 measurement points</w:t>
                      </w:r>
                    </w:p>
                  </w:txbxContent>
                </v:textbox>
                <w10:wrap type="through" anchorx="margin"/>
              </v:shape>
            </w:pict>
          </mc:Fallback>
        </mc:AlternateContent>
      </w:r>
    </w:p>
    <w:p w14:paraId="28FB56A0" w14:textId="77777777" w:rsidR="000800A6" w:rsidRPr="000800A6" w:rsidRDefault="000800A6" w:rsidP="000800A6">
      <w:pPr>
        <w:rPr>
          <w:rFonts w:ascii="Cambria" w:hAnsi="Cambria"/>
          <w:sz w:val="20"/>
          <w:szCs w:val="20"/>
        </w:rPr>
      </w:pPr>
    </w:p>
    <w:p w14:paraId="51F8C216" w14:textId="77777777" w:rsidR="000800A6" w:rsidRPr="000800A6" w:rsidRDefault="000800A6" w:rsidP="000800A6">
      <w:pPr>
        <w:rPr>
          <w:rFonts w:ascii="Cambria" w:hAnsi="Cambria"/>
          <w:sz w:val="20"/>
          <w:szCs w:val="20"/>
        </w:rPr>
      </w:pPr>
    </w:p>
    <w:p w14:paraId="18D5CBC0" w14:textId="1F3B6EDD" w:rsidR="000800A6" w:rsidRPr="000800A6" w:rsidRDefault="000800A6" w:rsidP="000800A6">
      <w:pPr>
        <w:rPr>
          <w:rFonts w:ascii="Cambria" w:hAnsi="Cambria"/>
          <w:sz w:val="20"/>
          <w:szCs w:val="20"/>
        </w:rPr>
      </w:pPr>
    </w:p>
    <w:p w14:paraId="3EA065CA" w14:textId="77777777" w:rsidR="000800A6" w:rsidRDefault="000800A6" w:rsidP="000800A6">
      <w:pPr>
        <w:pStyle w:val="Caption"/>
        <w:jc w:val="center"/>
        <w:rPr>
          <w:b/>
          <w:bCs/>
          <w:i w:val="0"/>
          <w:iCs w:val="0"/>
          <w:color w:val="auto"/>
        </w:rPr>
        <w:sectPr w:rsidR="000800A6" w:rsidSect="000800A6">
          <w:type w:val="continuous"/>
          <w:pgSz w:w="11900" w:h="16840"/>
          <w:pgMar w:top="889" w:right="1124" w:bottom="568" w:left="1134" w:header="0" w:footer="0" w:gutter="0"/>
          <w:cols w:space="580"/>
          <w:docGrid w:linePitch="299"/>
        </w:sectPr>
      </w:pPr>
      <w:bookmarkStart w:id="2" w:name="_Ref176467659"/>
    </w:p>
    <w:bookmarkEnd w:id="2"/>
    <w:p w14:paraId="66EF9AE0" w14:textId="17FC3973" w:rsidR="00C33344" w:rsidRPr="00EC5A14" w:rsidRDefault="00F20690" w:rsidP="00B75C4D">
      <w:pPr>
        <w:spacing w:line="231" w:lineRule="auto"/>
        <w:ind w:firstLine="288"/>
        <w:jc w:val="both"/>
        <w:rPr>
          <w:rFonts w:ascii="Cambria" w:hAnsi="Cambria"/>
          <w:sz w:val="20"/>
          <w:szCs w:val="20"/>
        </w:rPr>
      </w:pPr>
      <w:r w:rsidRPr="00F20690">
        <w:rPr>
          <w:rFonts w:ascii="Cambria" w:hAnsi="Cambria"/>
          <w:sz w:val="20"/>
          <w:szCs w:val="20"/>
        </w:rPr>
        <w:t xml:space="preserve">Based on the response of log resistivity and log SP curves, the type of subsurface layer of the research </w:t>
      </w:r>
      <w:r w:rsidRPr="00440519">
        <w:rPr>
          <w:rFonts w:ascii="Cambria" w:hAnsi="Cambria"/>
          <w:sz w:val="20"/>
          <w:szCs w:val="20"/>
        </w:rPr>
        <w:t xml:space="preserve">area is obtained as shown in </w:t>
      </w:r>
      <w:r w:rsidR="00F87329">
        <w:rPr>
          <w:rFonts w:ascii="Cambria" w:hAnsi="Cambria"/>
          <w:sz w:val="20"/>
          <w:szCs w:val="20"/>
        </w:rPr>
        <w:t>Fig 2.</w:t>
      </w:r>
      <w:r w:rsidRPr="00F20690">
        <w:rPr>
          <w:rFonts w:ascii="Cambria" w:hAnsi="Cambria"/>
          <w:sz w:val="20"/>
          <w:szCs w:val="20"/>
        </w:rPr>
        <w:t xml:space="preserve"> </w:t>
      </w:r>
      <w:r w:rsidR="00F87329">
        <w:rPr>
          <w:rFonts w:ascii="Cambria" w:hAnsi="Cambria"/>
          <w:sz w:val="20"/>
          <w:szCs w:val="20"/>
        </w:rPr>
        <w:t>T</w:t>
      </w:r>
      <w:r w:rsidRPr="00F20690">
        <w:rPr>
          <w:rFonts w:ascii="Cambria" w:hAnsi="Cambria"/>
          <w:sz w:val="20"/>
          <w:szCs w:val="20"/>
        </w:rPr>
        <w:t>he subsurface sedimentary structure of the East Aceh Regency area is a mixture dominated by a clay layer. The clay layer has a high resistivity value because it traps water.</w:t>
      </w:r>
    </w:p>
    <w:p w14:paraId="54AF1F61" w14:textId="68D43D90" w:rsidR="00F20690" w:rsidRPr="00F20690" w:rsidRDefault="00F20690" w:rsidP="00F20690">
      <w:pPr>
        <w:spacing w:line="231" w:lineRule="auto"/>
        <w:ind w:left="4" w:firstLine="284"/>
        <w:jc w:val="both"/>
        <w:rPr>
          <w:rFonts w:ascii="Cambria" w:hAnsi="Cambria"/>
          <w:sz w:val="20"/>
          <w:szCs w:val="20"/>
        </w:rPr>
      </w:pPr>
      <w:r w:rsidRPr="00F20690">
        <w:rPr>
          <w:rFonts w:ascii="Cambria" w:hAnsi="Cambria"/>
          <w:sz w:val="20"/>
          <w:szCs w:val="20"/>
        </w:rPr>
        <w:t>Correlation between measurement points was carried out and a lithological cross</w:t>
      </w:r>
      <w:r w:rsidR="000D5246">
        <w:rPr>
          <w:rFonts w:ascii="Cambria" w:hAnsi="Cambria"/>
          <w:sz w:val="20"/>
          <w:szCs w:val="20"/>
        </w:rPr>
        <w:t>-</w:t>
      </w:r>
      <w:r w:rsidRPr="00F20690">
        <w:rPr>
          <w:rFonts w:ascii="Cambria" w:hAnsi="Cambria"/>
          <w:sz w:val="20"/>
          <w:szCs w:val="20"/>
        </w:rPr>
        <w:t>section of 2 passes was obtained as follows:</w:t>
      </w:r>
    </w:p>
    <w:p w14:paraId="5D53B85C" w14:textId="77777777" w:rsidR="00F20690" w:rsidRPr="00F20690" w:rsidRDefault="00F20690" w:rsidP="00F20690">
      <w:pPr>
        <w:spacing w:line="231" w:lineRule="auto"/>
        <w:ind w:left="4" w:firstLine="284"/>
        <w:jc w:val="both"/>
        <w:rPr>
          <w:rFonts w:ascii="Cambria" w:hAnsi="Cambria"/>
          <w:sz w:val="20"/>
          <w:szCs w:val="20"/>
        </w:rPr>
      </w:pPr>
    </w:p>
    <w:p w14:paraId="6FD47F61" w14:textId="13CB1CD2" w:rsidR="00F20690" w:rsidRPr="00F20690" w:rsidRDefault="00F20690" w:rsidP="00F20690">
      <w:pPr>
        <w:spacing w:line="231" w:lineRule="auto"/>
        <w:ind w:left="4" w:firstLine="284"/>
        <w:jc w:val="both"/>
        <w:rPr>
          <w:rFonts w:ascii="Cambria" w:hAnsi="Cambria"/>
          <w:sz w:val="20"/>
          <w:szCs w:val="20"/>
        </w:rPr>
      </w:pPr>
      <w:r w:rsidRPr="00F20690">
        <w:rPr>
          <w:rFonts w:ascii="Cambria" w:hAnsi="Cambria"/>
          <w:sz w:val="20"/>
          <w:szCs w:val="20"/>
        </w:rPr>
        <w:t>1.</w:t>
      </w:r>
      <w:r w:rsidRPr="00F20690">
        <w:rPr>
          <w:rFonts w:ascii="Cambria" w:hAnsi="Cambria"/>
          <w:sz w:val="20"/>
          <w:szCs w:val="20"/>
        </w:rPr>
        <w:tab/>
        <w:t>Cross</w:t>
      </w:r>
      <w:r w:rsidR="000D5246">
        <w:rPr>
          <w:rFonts w:ascii="Cambria" w:hAnsi="Cambria"/>
          <w:sz w:val="20"/>
          <w:szCs w:val="20"/>
        </w:rPr>
        <w:t>-</w:t>
      </w:r>
      <w:r w:rsidRPr="00F20690">
        <w:rPr>
          <w:rFonts w:ascii="Cambria" w:hAnsi="Cambria"/>
          <w:sz w:val="20"/>
          <w:szCs w:val="20"/>
        </w:rPr>
        <w:t>section A-A'</w:t>
      </w:r>
    </w:p>
    <w:p w14:paraId="188EF630" w14:textId="53895CCF" w:rsidR="00791073" w:rsidRDefault="00F20690" w:rsidP="00F20690">
      <w:pPr>
        <w:spacing w:line="231" w:lineRule="auto"/>
        <w:ind w:left="4" w:firstLine="284"/>
        <w:jc w:val="both"/>
        <w:rPr>
          <w:rFonts w:ascii="Cambria" w:eastAsia="Cambria" w:hAnsi="Cambria" w:cs="Cambria"/>
          <w:sz w:val="20"/>
          <w:szCs w:val="20"/>
        </w:rPr>
      </w:pPr>
      <w:r w:rsidRPr="00F20690">
        <w:rPr>
          <w:rFonts w:ascii="Cambria" w:hAnsi="Cambria"/>
          <w:sz w:val="20"/>
          <w:szCs w:val="20"/>
        </w:rPr>
        <w:t>This cross</w:t>
      </w:r>
      <w:r w:rsidR="000D5246">
        <w:rPr>
          <w:rFonts w:ascii="Cambria" w:hAnsi="Cambria"/>
          <w:sz w:val="20"/>
          <w:szCs w:val="20"/>
        </w:rPr>
        <w:t>-</w:t>
      </w:r>
      <w:r w:rsidRPr="00F20690">
        <w:rPr>
          <w:rFonts w:ascii="Cambria" w:hAnsi="Cambria"/>
          <w:sz w:val="20"/>
          <w:szCs w:val="20"/>
        </w:rPr>
        <w:t xml:space="preserve">section is the result of correlation forming a ± 50 km long track that stretches from east to west through Cot </w:t>
      </w:r>
      <w:proofErr w:type="spellStart"/>
      <w:r w:rsidRPr="00F20690">
        <w:rPr>
          <w:rFonts w:ascii="Cambria" w:hAnsi="Cambria"/>
          <w:sz w:val="20"/>
          <w:szCs w:val="20"/>
        </w:rPr>
        <w:t>Geulumpang</w:t>
      </w:r>
      <w:proofErr w:type="spellEnd"/>
      <w:r w:rsidRPr="00F20690">
        <w:rPr>
          <w:rFonts w:ascii="Cambria" w:hAnsi="Cambria"/>
          <w:sz w:val="20"/>
          <w:szCs w:val="20"/>
        </w:rPr>
        <w:t xml:space="preserve"> Village, Java Village, Kuala </w:t>
      </w:r>
      <w:proofErr w:type="spellStart"/>
      <w:r w:rsidRPr="00F20690">
        <w:rPr>
          <w:rFonts w:ascii="Cambria" w:hAnsi="Cambria"/>
          <w:sz w:val="20"/>
          <w:szCs w:val="20"/>
        </w:rPr>
        <w:t>Lawah</w:t>
      </w:r>
      <w:proofErr w:type="spellEnd"/>
      <w:r w:rsidRPr="00F20690">
        <w:rPr>
          <w:rFonts w:ascii="Cambria" w:hAnsi="Cambria"/>
          <w:sz w:val="20"/>
          <w:szCs w:val="20"/>
        </w:rPr>
        <w:t xml:space="preserve"> Village, Bukit </w:t>
      </w:r>
      <w:proofErr w:type="spellStart"/>
      <w:r w:rsidRPr="00F20690">
        <w:rPr>
          <w:rFonts w:ascii="Cambria" w:hAnsi="Cambria"/>
          <w:sz w:val="20"/>
          <w:szCs w:val="20"/>
        </w:rPr>
        <w:t>Seroja</w:t>
      </w:r>
      <w:proofErr w:type="spellEnd"/>
      <w:r w:rsidRPr="00F20690">
        <w:rPr>
          <w:rFonts w:ascii="Cambria" w:hAnsi="Cambria"/>
          <w:sz w:val="20"/>
          <w:szCs w:val="20"/>
        </w:rPr>
        <w:t xml:space="preserve"> Village and Rantau Panjang Village. This track covers 5 sub-districts which in this study are called points TB01 to TB05. </w:t>
      </w:r>
      <w:r w:rsidRPr="00F20690">
        <w:rPr>
          <w:rFonts w:ascii="Cambria" w:hAnsi="Cambria"/>
          <w:sz w:val="20"/>
          <w:szCs w:val="20"/>
        </w:rPr>
        <w:lastRenderedPageBreak/>
        <w:t>The 2D cross</w:t>
      </w:r>
      <w:r w:rsidR="000D5246">
        <w:rPr>
          <w:rFonts w:ascii="Cambria" w:hAnsi="Cambria"/>
          <w:sz w:val="20"/>
          <w:szCs w:val="20"/>
        </w:rPr>
        <w:t>-</w:t>
      </w:r>
      <w:r w:rsidRPr="00F20690">
        <w:rPr>
          <w:rFonts w:ascii="Cambria" w:hAnsi="Cambria"/>
          <w:sz w:val="20"/>
          <w:szCs w:val="20"/>
        </w:rPr>
        <w:t xml:space="preserve">section of the correlation results is presented in </w:t>
      </w:r>
      <w:r w:rsidR="00F87329">
        <w:rPr>
          <w:rFonts w:ascii="Cambria" w:hAnsi="Cambria"/>
          <w:sz w:val="20"/>
          <w:szCs w:val="20"/>
        </w:rPr>
        <w:t xml:space="preserve">Fig 3 </w:t>
      </w:r>
      <w:r w:rsidRPr="00F20690">
        <w:rPr>
          <w:rFonts w:ascii="Cambria" w:hAnsi="Cambria"/>
          <w:sz w:val="20"/>
          <w:szCs w:val="20"/>
        </w:rPr>
        <w:t>as follows:</w:t>
      </w:r>
    </w:p>
    <w:p w14:paraId="4571E1E9" w14:textId="6DAABCB0" w:rsidR="00791073" w:rsidRDefault="00C7348E">
      <w:pPr>
        <w:spacing w:line="231" w:lineRule="auto"/>
        <w:ind w:left="4" w:firstLine="284"/>
        <w:jc w:val="both"/>
        <w:rPr>
          <w:rFonts w:ascii="Cambria" w:eastAsia="Cambria" w:hAnsi="Cambria" w:cs="Cambria"/>
          <w:sz w:val="20"/>
          <w:szCs w:val="20"/>
        </w:rPr>
      </w:pPr>
      <w:r>
        <w:rPr>
          <w:rFonts w:ascii="Cambria" w:eastAsia="Cambria" w:hAnsi="Cambria" w:cs="Cambria"/>
          <w:noProof/>
          <w:sz w:val="20"/>
          <w:szCs w:val="20"/>
        </w:rPr>
        <w:drawing>
          <wp:anchor distT="0" distB="0" distL="114300" distR="114300" simplePos="0" relativeHeight="251744768" behindDoc="0" locked="0" layoutInCell="1" allowOverlap="1" wp14:anchorId="45134F52" wp14:editId="53610778">
            <wp:simplePos x="0" y="0"/>
            <wp:positionH relativeFrom="column">
              <wp:posOffset>25400</wp:posOffset>
            </wp:positionH>
            <wp:positionV relativeFrom="paragraph">
              <wp:posOffset>205105</wp:posOffset>
            </wp:positionV>
            <wp:extent cx="2831465" cy="1654175"/>
            <wp:effectExtent l="0" t="0" r="6985" b="3175"/>
            <wp:wrapThrough wrapText="bothSides">
              <wp:wrapPolygon edited="0">
                <wp:start x="1163" y="0"/>
                <wp:lineTo x="0" y="0"/>
                <wp:lineTo x="0" y="21393"/>
                <wp:lineTo x="21508" y="21393"/>
                <wp:lineTo x="21508" y="0"/>
                <wp:lineTo x="1163" y="0"/>
              </wp:wrapPolygon>
            </wp:wrapThrough>
            <wp:docPr id="18950852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85235" name="Picture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31465" cy="1654175"/>
                    </a:xfrm>
                    <a:prstGeom prst="rect">
                      <a:avLst/>
                    </a:prstGeom>
                  </pic:spPr>
                </pic:pic>
              </a:graphicData>
            </a:graphic>
            <wp14:sizeRelH relativeFrom="margin">
              <wp14:pctWidth>0</wp14:pctWidth>
            </wp14:sizeRelH>
          </wp:anchor>
        </w:drawing>
      </w:r>
      <w:r w:rsidR="002A5617">
        <w:rPr>
          <w:noProof/>
        </w:rPr>
        <mc:AlternateContent>
          <mc:Choice Requires="wps">
            <w:drawing>
              <wp:anchor distT="0" distB="0" distL="114300" distR="114300" simplePos="0" relativeHeight="251666432" behindDoc="0" locked="0" layoutInCell="1" allowOverlap="1" wp14:anchorId="75031078" wp14:editId="10B43D92">
                <wp:simplePos x="0" y="0"/>
                <wp:positionH relativeFrom="column">
                  <wp:posOffset>3810</wp:posOffset>
                </wp:positionH>
                <wp:positionV relativeFrom="paragraph">
                  <wp:posOffset>1915795</wp:posOffset>
                </wp:positionV>
                <wp:extent cx="2877185" cy="635"/>
                <wp:effectExtent l="3810" t="1270" r="0" b="0"/>
                <wp:wrapThrough wrapText="bothSides">
                  <wp:wrapPolygon edited="0">
                    <wp:start x="-72" y="0"/>
                    <wp:lineTo x="-72" y="21600"/>
                    <wp:lineTo x="21600" y="21600"/>
                    <wp:lineTo x="21600" y="0"/>
                    <wp:lineTo x="-72" y="0"/>
                  </wp:wrapPolygon>
                </wp:wrapThrough>
                <wp:docPr id="200390706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18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BD338" w14:textId="3D3DEECB" w:rsidR="009B45E6" w:rsidRPr="00C7348E" w:rsidRDefault="009B45E6" w:rsidP="009B45E6">
                            <w:pPr>
                              <w:pStyle w:val="Caption"/>
                              <w:rPr>
                                <w:rFonts w:ascii="Cambria" w:eastAsia="Cambria" w:hAnsi="Cambria" w:cs="Cambria"/>
                                <w:i w:val="0"/>
                                <w:iCs w:val="0"/>
                                <w:noProof/>
                                <w:color w:val="auto"/>
                                <w:sz w:val="20"/>
                                <w:szCs w:val="20"/>
                              </w:rPr>
                            </w:pPr>
                            <w:bookmarkStart w:id="3" w:name="_Ref176467698"/>
                            <w:r w:rsidRPr="00C7348E">
                              <w:rPr>
                                <w:b/>
                                <w:bCs/>
                                <w:i w:val="0"/>
                                <w:iCs w:val="0"/>
                                <w:color w:val="auto"/>
                              </w:rPr>
                              <w:t xml:space="preserve">Fig </w:t>
                            </w:r>
                            <w:r w:rsidRPr="00C7348E">
                              <w:rPr>
                                <w:b/>
                                <w:bCs/>
                                <w:i w:val="0"/>
                                <w:iCs w:val="0"/>
                                <w:color w:val="auto"/>
                              </w:rPr>
                              <w:fldChar w:fldCharType="begin"/>
                            </w:r>
                            <w:r w:rsidRPr="00C7348E">
                              <w:rPr>
                                <w:b/>
                                <w:bCs/>
                                <w:i w:val="0"/>
                                <w:iCs w:val="0"/>
                                <w:color w:val="auto"/>
                              </w:rPr>
                              <w:instrText xml:space="preserve"> SEQ Fig \* ARABIC </w:instrText>
                            </w:r>
                            <w:r w:rsidRPr="00C7348E">
                              <w:rPr>
                                <w:b/>
                                <w:bCs/>
                                <w:i w:val="0"/>
                                <w:iCs w:val="0"/>
                                <w:color w:val="auto"/>
                              </w:rPr>
                              <w:fldChar w:fldCharType="separate"/>
                            </w:r>
                            <w:r w:rsidR="000800A6">
                              <w:rPr>
                                <w:b/>
                                <w:bCs/>
                                <w:i w:val="0"/>
                                <w:iCs w:val="0"/>
                                <w:noProof/>
                                <w:color w:val="auto"/>
                              </w:rPr>
                              <w:t>4</w:t>
                            </w:r>
                            <w:r w:rsidRPr="00C7348E">
                              <w:rPr>
                                <w:b/>
                                <w:bCs/>
                                <w:i w:val="0"/>
                                <w:iCs w:val="0"/>
                                <w:color w:val="auto"/>
                              </w:rPr>
                              <w:fldChar w:fldCharType="end"/>
                            </w:r>
                            <w:bookmarkEnd w:id="3"/>
                            <w:r w:rsidRPr="00C7348E">
                              <w:rPr>
                                <w:b/>
                                <w:bCs/>
                                <w:i w:val="0"/>
                                <w:iCs w:val="0"/>
                                <w:color w:val="auto"/>
                              </w:rPr>
                              <w:t>:</w:t>
                            </w:r>
                            <w:r w:rsidRPr="00C7348E">
                              <w:rPr>
                                <w:i w:val="0"/>
                                <w:iCs w:val="0"/>
                                <w:color w:val="auto"/>
                              </w:rPr>
                              <w:t xml:space="preserve"> </w:t>
                            </w:r>
                            <w:r w:rsidR="00C7348E">
                              <w:rPr>
                                <w:i w:val="0"/>
                                <w:iCs w:val="0"/>
                                <w:color w:val="auto"/>
                              </w:rPr>
                              <w:t>L</w:t>
                            </w:r>
                            <w:r w:rsidRPr="00C7348E">
                              <w:rPr>
                                <w:i w:val="0"/>
                                <w:iCs w:val="0"/>
                                <w:color w:val="auto"/>
                              </w:rPr>
                              <w:t>ithology cross section A-A'</w:t>
                            </w:r>
                            <w:r w:rsidR="00C7348E" w:rsidRPr="00C7348E">
                              <w:rPr>
                                <w:i w:val="0"/>
                                <w:iCs w:val="0"/>
                                <w:color w:val="auto"/>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031078" id="Text Box 48" o:spid="_x0000_s1034" type="#_x0000_t202" style="position:absolute;left:0;text-align:left;margin-left:.3pt;margin-top:150.85pt;width:226.5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" stroked="f">
                <v:textbox style="mso-fit-shape-to-text:t" inset="0,0,0,0">
                  <w:txbxContent>
                    <w:p w14:paraId="119BD338" w14:textId="3D3DEECB" w:rsidR="009B45E6" w:rsidRPr="00C7348E" w:rsidRDefault="009B45E6" w:rsidP="009B45E6">
                      <w:pPr>
                        <w:pStyle w:val="Caption"/>
                        <w:rPr>
                          <w:rFonts w:ascii="Cambria" w:eastAsia="Cambria" w:hAnsi="Cambria" w:cs="Cambria"/>
                          <w:i w:val="0"/>
                          <w:iCs w:val="0"/>
                          <w:noProof/>
                          <w:color w:val="auto"/>
                          <w:sz w:val="20"/>
                          <w:szCs w:val="20"/>
                        </w:rPr>
                      </w:pPr>
                      <w:bookmarkStart w:id="4" w:name="_Ref176467698"/>
                      <w:r w:rsidRPr="00C7348E">
                        <w:rPr>
                          <w:b/>
                          <w:bCs/>
                          <w:i w:val="0"/>
                          <w:iCs w:val="0"/>
                          <w:color w:val="auto"/>
                        </w:rPr>
                        <w:t xml:space="preserve">Fig </w:t>
                      </w:r>
                      <w:r w:rsidRPr="00C7348E">
                        <w:rPr>
                          <w:b/>
                          <w:bCs/>
                          <w:i w:val="0"/>
                          <w:iCs w:val="0"/>
                          <w:color w:val="auto"/>
                        </w:rPr>
                        <w:fldChar w:fldCharType="begin"/>
                      </w:r>
                      <w:r w:rsidRPr="00C7348E">
                        <w:rPr>
                          <w:b/>
                          <w:bCs/>
                          <w:i w:val="0"/>
                          <w:iCs w:val="0"/>
                          <w:color w:val="auto"/>
                        </w:rPr>
                        <w:instrText xml:space="preserve"> SEQ Fig \* ARABIC </w:instrText>
                      </w:r>
                      <w:r w:rsidRPr="00C7348E">
                        <w:rPr>
                          <w:b/>
                          <w:bCs/>
                          <w:i w:val="0"/>
                          <w:iCs w:val="0"/>
                          <w:color w:val="auto"/>
                        </w:rPr>
                        <w:fldChar w:fldCharType="separate"/>
                      </w:r>
                      <w:r w:rsidR="000800A6">
                        <w:rPr>
                          <w:b/>
                          <w:bCs/>
                          <w:i w:val="0"/>
                          <w:iCs w:val="0"/>
                          <w:noProof/>
                          <w:color w:val="auto"/>
                        </w:rPr>
                        <w:t>4</w:t>
                      </w:r>
                      <w:r w:rsidRPr="00C7348E">
                        <w:rPr>
                          <w:b/>
                          <w:bCs/>
                          <w:i w:val="0"/>
                          <w:iCs w:val="0"/>
                          <w:color w:val="auto"/>
                        </w:rPr>
                        <w:fldChar w:fldCharType="end"/>
                      </w:r>
                      <w:bookmarkEnd w:id="4"/>
                      <w:r w:rsidRPr="00C7348E">
                        <w:rPr>
                          <w:b/>
                          <w:bCs/>
                          <w:i w:val="0"/>
                          <w:iCs w:val="0"/>
                          <w:color w:val="auto"/>
                        </w:rPr>
                        <w:t>:</w:t>
                      </w:r>
                      <w:r w:rsidRPr="00C7348E">
                        <w:rPr>
                          <w:i w:val="0"/>
                          <w:iCs w:val="0"/>
                          <w:color w:val="auto"/>
                        </w:rPr>
                        <w:t xml:space="preserve"> </w:t>
                      </w:r>
                      <w:r w:rsidR="00C7348E">
                        <w:rPr>
                          <w:i w:val="0"/>
                          <w:iCs w:val="0"/>
                          <w:color w:val="auto"/>
                        </w:rPr>
                        <w:t>L</w:t>
                      </w:r>
                      <w:r w:rsidRPr="00C7348E">
                        <w:rPr>
                          <w:i w:val="0"/>
                          <w:iCs w:val="0"/>
                          <w:color w:val="auto"/>
                        </w:rPr>
                        <w:t>ithology cross section A-A'</w:t>
                      </w:r>
                      <w:r w:rsidR="00C7348E" w:rsidRPr="00C7348E">
                        <w:rPr>
                          <w:i w:val="0"/>
                          <w:iCs w:val="0"/>
                          <w:color w:val="auto"/>
                        </w:rPr>
                        <w:t>.</w:t>
                      </w:r>
                    </w:p>
                  </w:txbxContent>
                </v:textbox>
                <w10:wrap type="through"/>
              </v:shape>
            </w:pict>
          </mc:Fallback>
        </mc:AlternateContent>
      </w:r>
    </w:p>
    <w:p w14:paraId="56454760" w14:textId="6B5A9B17" w:rsidR="00A45537" w:rsidRPr="00A45537" w:rsidRDefault="00440519" w:rsidP="00A45537">
      <w:pPr>
        <w:spacing w:line="231" w:lineRule="auto"/>
        <w:ind w:left="4" w:firstLine="284"/>
        <w:jc w:val="both"/>
        <w:rPr>
          <w:rFonts w:ascii="Cambria" w:hAnsi="Cambria"/>
          <w:sz w:val="20"/>
          <w:szCs w:val="20"/>
          <w:lang w:val="id-ID"/>
        </w:rPr>
      </w:pPr>
      <w:r w:rsidRPr="00440519">
        <w:rPr>
          <w:rFonts w:ascii="Cambria" w:hAnsi="Cambria"/>
          <w:sz w:val="20"/>
          <w:szCs w:val="20"/>
          <w:lang w:val="id-ID"/>
        </w:rPr>
        <w:fldChar w:fldCharType="begin"/>
      </w:r>
      <w:r w:rsidRPr="00440519">
        <w:rPr>
          <w:rFonts w:ascii="Cambria" w:hAnsi="Cambria"/>
          <w:sz w:val="20"/>
          <w:szCs w:val="20"/>
          <w:lang w:val="id-ID"/>
        </w:rPr>
        <w:instrText xml:space="preserve"> REF _Ref176467698 \h  \* MERGEFORMAT </w:instrText>
      </w:r>
      <w:r w:rsidRPr="00440519">
        <w:rPr>
          <w:rFonts w:ascii="Cambria" w:hAnsi="Cambria"/>
          <w:sz w:val="20"/>
          <w:szCs w:val="20"/>
          <w:lang w:val="id-ID"/>
        </w:rPr>
      </w:r>
      <w:r w:rsidRPr="00440519">
        <w:rPr>
          <w:rFonts w:ascii="Cambria" w:hAnsi="Cambria"/>
          <w:sz w:val="20"/>
          <w:szCs w:val="20"/>
          <w:lang w:val="id-ID"/>
        </w:rPr>
        <w:fldChar w:fldCharType="separate"/>
      </w:r>
      <w:r w:rsidR="00DD5D62" w:rsidRPr="00DD5D62">
        <w:rPr>
          <w:rFonts w:ascii="Cambria" w:hAnsi="Cambria"/>
          <w:sz w:val="20"/>
          <w:szCs w:val="20"/>
        </w:rPr>
        <w:t xml:space="preserve">Fig </w:t>
      </w:r>
      <w:r w:rsidR="00DD5D62" w:rsidRPr="00DD5D62">
        <w:rPr>
          <w:rFonts w:ascii="Cambria" w:hAnsi="Cambria"/>
          <w:noProof/>
          <w:sz w:val="20"/>
          <w:szCs w:val="20"/>
        </w:rPr>
        <w:t>3</w:t>
      </w:r>
      <w:r w:rsidRPr="00440519">
        <w:rPr>
          <w:rFonts w:ascii="Cambria" w:hAnsi="Cambria"/>
          <w:sz w:val="20"/>
          <w:szCs w:val="20"/>
          <w:lang w:val="id-ID"/>
        </w:rPr>
        <w:fldChar w:fldCharType="end"/>
      </w:r>
      <w:r w:rsidR="00A45537" w:rsidRPr="00A45537">
        <w:rPr>
          <w:rFonts w:ascii="Cambria" w:hAnsi="Cambria"/>
          <w:sz w:val="20"/>
          <w:szCs w:val="20"/>
          <w:lang w:val="id-ID"/>
        </w:rPr>
        <w:t xml:space="preserve"> shows that the sedimentary structure of cross-section A-A' consists of a mixture of clay, sandy clay, and sand layers. The ground surface to a depth of ±18 m along this area is dominated by sand. In some areas, the sand layer is on the surface while in other areas the surface layer is in the form of passive clay </w:t>
      </w:r>
      <w:r w:rsidR="00F87329">
        <w:rPr>
          <w:rFonts w:ascii="Cambria" w:hAnsi="Cambria"/>
          <w:sz w:val="20"/>
          <w:szCs w:val="20"/>
          <w:lang w:val="id-ID"/>
        </w:rPr>
        <w:t>and</w:t>
      </w:r>
      <w:r w:rsidR="00A45537" w:rsidRPr="00A45537">
        <w:rPr>
          <w:rFonts w:ascii="Cambria" w:hAnsi="Cambria"/>
          <w:sz w:val="20"/>
          <w:szCs w:val="20"/>
          <w:lang w:val="id-ID"/>
        </w:rPr>
        <w:t xml:space="preserve"> the sand layer inserts underneath. Sand layers are also visible at a depth of 85 m to 100 m with a thickness of about 15 m stretching between points TB01 and TB02 along 9 km.</w:t>
      </w:r>
    </w:p>
    <w:p w14:paraId="3AD01354" w14:textId="77777777" w:rsidR="00A45537" w:rsidRPr="00A45537" w:rsidRDefault="00A45537" w:rsidP="00A45537">
      <w:pPr>
        <w:spacing w:line="231" w:lineRule="auto"/>
        <w:ind w:left="4" w:firstLine="284"/>
        <w:jc w:val="both"/>
        <w:rPr>
          <w:rFonts w:ascii="Cambria" w:hAnsi="Cambria"/>
          <w:sz w:val="20"/>
          <w:szCs w:val="20"/>
          <w:lang w:val="id-ID"/>
        </w:rPr>
      </w:pPr>
      <w:r w:rsidRPr="00A45537">
        <w:rPr>
          <w:rFonts w:ascii="Cambria" w:hAnsi="Cambria"/>
          <w:sz w:val="20"/>
          <w:szCs w:val="20"/>
          <w:lang w:val="id-ID"/>
        </w:rPr>
        <w:t xml:space="preserve">The sand layer of this area is relatively medium to fine in size with a rounded particle arrangement containing quartz and shell minerals. The characteristics of the sand layer in this area indicate that these sediments originated from the marine sedimentation process, forming soft deposits and sediments. </w:t>
      </w:r>
      <w:r w:rsidRPr="000800A6">
        <w:rPr>
          <w:rFonts w:ascii="Cambria" w:hAnsi="Cambria"/>
          <w:sz w:val="20"/>
          <w:szCs w:val="20"/>
          <w:lang w:val="id-ID"/>
        </w:rPr>
        <w:t>This soft sediment character allows for subsidence.</w:t>
      </w:r>
    </w:p>
    <w:p w14:paraId="6E5BB3AE" w14:textId="5B82551B" w:rsidR="00791073" w:rsidRDefault="00A45537" w:rsidP="00A45537">
      <w:pPr>
        <w:spacing w:line="231" w:lineRule="auto"/>
        <w:ind w:left="4" w:firstLine="284"/>
        <w:jc w:val="both"/>
        <w:rPr>
          <w:bCs/>
          <w:color w:val="000000" w:themeColor="text1"/>
          <w:sz w:val="20"/>
          <w:szCs w:val="20"/>
        </w:rPr>
      </w:pPr>
      <w:r w:rsidRPr="00A45537">
        <w:rPr>
          <w:rFonts w:ascii="Cambria" w:hAnsi="Cambria"/>
          <w:sz w:val="20"/>
          <w:szCs w:val="20"/>
          <w:lang w:val="id-ID"/>
        </w:rPr>
        <w:t>Clay layers are underlain at depths of 18m - 43m, 80m - 100m, and 120m -125m with thicknesses of 25m, 20m, and 5m respectively.</w:t>
      </w:r>
    </w:p>
    <w:p w14:paraId="14C4772C" w14:textId="77777777" w:rsidR="006154FD" w:rsidRDefault="006154FD">
      <w:pPr>
        <w:spacing w:line="231" w:lineRule="auto"/>
        <w:ind w:left="4" w:firstLine="284"/>
        <w:jc w:val="both"/>
        <w:rPr>
          <w:bCs/>
          <w:color w:val="000000" w:themeColor="text1"/>
          <w:sz w:val="20"/>
          <w:szCs w:val="20"/>
        </w:rPr>
      </w:pPr>
    </w:p>
    <w:p w14:paraId="4ED4CF00" w14:textId="77777777" w:rsidR="00A45537" w:rsidRPr="00A45537" w:rsidRDefault="00A45537" w:rsidP="00A45537">
      <w:pPr>
        <w:spacing w:line="231" w:lineRule="auto"/>
        <w:ind w:left="4" w:firstLine="284"/>
        <w:jc w:val="both"/>
        <w:rPr>
          <w:rFonts w:ascii="Cambria" w:hAnsi="Cambria"/>
          <w:sz w:val="20"/>
          <w:szCs w:val="20"/>
          <w:lang w:val="id-ID"/>
        </w:rPr>
      </w:pPr>
      <w:r w:rsidRPr="00A45537">
        <w:rPr>
          <w:rFonts w:ascii="Cambria" w:hAnsi="Cambria"/>
          <w:sz w:val="20"/>
          <w:szCs w:val="20"/>
          <w:lang w:val="id-ID"/>
        </w:rPr>
        <w:t>1.</w:t>
      </w:r>
      <w:r w:rsidRPr="00A45537">
        <w:rPr>
          <w:rFonts w:ascii="Cambria" w:hAnsi="Cambria"/>
          <w:sz w:val="20"/>
          <w:szCs w:val="20"/>
          <w:lang w:val="id-ID"/>
        </w:rPr>
        <w:tab/>
        <w:t>Cross section B-B'</w:t>
      </w:r>
    </w:p>
    <w:p w14:paraId="315725A2" w14:textId="57FD9CAF" w:rsidR="006154FD" w:rsidRDefault="00A45537" w:rsidP="00A45537">
      <w:pPr>
        <w:spacing w:line="231" w:lineRule="auto"/>
        <w:ind w:left="4" w:firstLine="284"/>
        <w:jc w:val="both"/>
        <w:rPr>
          <w:rFonts w:ascii="Cambria" w:hAnsi="Cambria"/>
          <w:sz w:val="20"/>
          <w:szCs w:val="20"/>
          <w:lang w:val="id-ID"/>
        </w:rPr>
      </w:pPr>
      <w:r w:rsidRPr="00A45537">
        <w:rPr>
          <w:rFonts w:ascii="Cambria" w:hAnsi="Cambria"/>
          <w:sz w:val="20"/>
          <w:szCs w:val="20"/>
          <w:lang w:val="id-ID"/>
        </w:rPr>
        <w:t>This cross</w:t>
      </w:r>
      <w:r w:rsidR="000D5246">
        <w:rPr>
          <w:rFonts w:ascii="Cambria" w:hAnsi="Cambria"/>
          <w:sz w:val="20"/>
          <w:szCs w:val="20"/>
          <w:lang w:val="id-ID"/>
        </w:rPr>
        <w:t>-</w:t>
      </w:r>
      <w:r w:rsidRPr="00A45537">
        <w:rPr>
          <w:rFonts w:ascii="Cambria" w:hAnsi="Cambria"/>
          <w:sz w:val="20"/>
          <w:szCs w:val="20"/>
          <w:lang w:val="id-ID"/>
        </w:rPr>
        <w:t>section is the result of correlation with a ±15 km long track through Bukit Seroja Village, Beurandang Village, and Alue Hitam Village which in this study are called points TB04, TB08, and TB09. The lithological cross</w:t>
      </w:r>
      <w:r w:rsidR="000D5246">
        <w:rPr>
          <w:rFonts w:ascii="Cambria" w:hAnsi="Cambria"/>
          <w:sz w:val="20"/>
          <w:szCs w:val="20"/>
          <w:lang w:val="id-ID"/>
        </w:rPr>
        <w:t>-</w:t>
      </w:r>
      <w:r w:rsidRPr="00A45537">
        <w:rPr>
          <w:rFonts w:ascii="Cambria" w:hAnsi="Cambria"/>
          <w:sz w:val="20"/>
          <w:szCs w:val="20"/>
          <w:lang w:val="id-ID"/>
        </w:rPr>
        <w:t xml:space="preserve">section of this area is shown in </w:t>
      </w:r>
      <w:r w:rsidR="00F87329">
        <w:rPr>
          <w:rFonts w:ascii="Cambria" w:hAnsi="Cambria"/>
          <w:sz w:val="20"/>
          <w:szCs w:val="20"/>
          <w:lang w:val="id-ID"/>
        </w:rPr>
        <w:t xml:space="preserve">Fig 4 </w:t>
      </w:r>
      <w:r w:rsidRPr="00A45537">
        <w:rPr>
          <w:rFonts w:ascii="Cambria" w:hAnsi="Cambria"/>
          <w:sz w:val="20"/>
          <w:szCs w:val="20"/>
          <w:lang w:val="id-ID"/>
        </w:rPr>
        <w:t>as follows:</w:t>
      </w:r>
    </w:p>
    <w:p w14:paraId="1AE30BCC" w14:textId="77777777" w:rsidR="00D46CF4" w:rsidRPr="006154FD" w:rsidRDefault="00D46CF4" w:rsidP="00A45537">
      <w:pPr>
        <w:spacing w:line="231" w:lineRule="auto"/>
        <w:ind w:left="4" w:firstLine="284"/>
        <w:jc w:val="both"/>
        <w:rPr>
          <w:rFonts w:ascii="Cambria" w:hAnsi="Cambria"/>
          <w:sz w:val="20"/>
          <w:szCs w:val="20"/>
          <w:lang w:val="id-ID"/>
        </w:rPr>
      </w:pPr>
    </w:p>
    <w:p w14:paraId="6FA19327" w14:textId="77777777" w:rsidR="00C7348E" w:rsidRDefault="00D46CF4" w:rsidP="00C7348E">
      <w:pPr>
        <w:keepNext/>
        <w:spacing w:line="231" w:lineRule="auto"/>
        <w:jc w:val="both"/>
      </w:pPr>
      <w:r>
        <w:rPr>
          <w:rFonts w:ascii="Cambria" w:eastAsia="Cambria" w:hAnsi="Cambria" w:cs="Cambria"/>
          <w:noProof/>
          <w:sz w:val="20"/>
          <w:szCs w:val="20"/>
        </w:rPr>
        <w:drawing>
          <wp:inline distT="0" distB="0" distL="0" distR="0" wp14:anchorId="2F0E0051" wp14:editId="0B2028A3">
            <wp:extent cx="2833337" cy="1725295"/>
            <wp:effectExtent l="0" t="0" r="0" b="0"/>
            <wp:docPr id="18534929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92959" name="Picture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33337" cy="1725295"/>
                    </a:xfrm>
                    <a:prstGeom prst="rect">
                      <a:avLst/>
                    </a:prstGeom>
                  </pic:spPr>
                </pic:pic>
              </a:graphicData>
            </a:graphic>
          </wp:inline>
        </w:drawing>
      </w:r>
    </w:p>
    <w:p w14:paraId="34CEE5E5" w14:textId="1C72B447" w:rsidR="006154FD" w:rsidRPr="00C7348E" w:rsidRDefault="00C7348E" w:rsidP="00C7348E">
      <w:pPr>
        <w:pStyle w:val="Caption"/>
        <w:jc w:val="both"/>
        <w:rPr>
          <w:rFonts w:ascii="Cambria" w:eastAsia="Cambria" w:hAnsi="Cambria" w:cs="Cambria"/>
          <w:i w:val="0"/>
          <w:iCs w:val="0"/>
          <w:color w:val="auto"/>
          <w:sz w:val="20"/>
          <w:szCs w:val="20"/>
        </w:rPr>
      </w:pPr>
      <w:bookmarkStart w:id="5" w:name="_Ref176467706"/>
      <w:r w:rsidRPr="00C7348E">
        <w:rPr>
          <w:b/>
          <w:bCs/>
          <w:i w:val="0"/>
          <w:iCs w:val="0"/>
          <w:color w:val="auto"/>
        </w:rPr>
        <w:t xml:space="preserve">Fig </w:t>
      </w:r>
      <w:r w:rsidRPr="00C7348E">
        <w:rPr>
          <w:b/>
          <w:bCs/>
          <w:i w:val="0"/>
          <w:iCs w:val="0"/>
          <w:color w:val="auto"/>
        </w:rPr>
        <w:fldChar w:fldCharType="begin"/>
      </w:r>
      <w:r w:rsidRPr="00C7348E">
        <w:rPr>
          <w:b/>
          <w:bCs/>
          <w:i w:val="0"/>
          <w:iCs w:val="0"/>
          <w:color w:val="auto"/>
        </w:rPr>
        <w:instrText xml:space="preserve"> SEQ Fig \* ARABIC </w:instrText>
      </w:r>
      <w:r w:rsidRPr="00C7348E">
        <w:rPr>
          <w:b/>
          <w:bCs/>
          <w:i w:val="0"/>
          <w:iCs w:val="0"/>
          <w:color w:val="auto"/>
        </w:rPr>
        <w:fldChar w:fldCharType="separate"/>
      </w:r>
      <w:r w:rsidR="000800A6">
        <w:rPr>
          <w:b/>
          <w:bCs/>
          <w:i w:val="0"/>
          <w:iCs w:val="0"/>
          <w:noProof/>
          <w:color w:val="auto"/>
        </w:rPr>
        <w:t>5</w:t>
      </w:r>
      <w:r w:rsidRPr="00C7348E">
        <w:rPr>
          <w:b/>
          <w:bCs/>
          <w:i w:val="0"/>
          <w:iCs w:val="0"/>
          <w:color w:val="auto"/>
        </w:rPr>
        <w:fldChar w:fldCharType="end"/>
      </w:r>
      <w:bookmarkEnd w:id="5"/>
      <w:r w:rsidRPr="00C7348E">
        <w:rPr>
          <w:b/>
          <w:bCs/>
          <w:i w:val="0"/>
          <w:iCs w:val="0"/>
          <w:color w:val="auto"/>
        </w:rPr>
        <w:t>:</w:t>
      </w:r>
      <w:r w:rsidRPr="00C7348E">
        <w:rPr>
          <w:i w:val="0"/>
          <w:iCs w:val="0"/>
          <w:color w:val="auto"/>
        </w:rPr>
        <w:t xml:space="preserve"> Lithology cross-section B-B’.</w:t>
      </w:r>
    </w:p>
    <w:p w14:paraId="2B2D477F" w14:textId="77777777" w:rsidR="00791073" w:rsidRDefault="00791073">
      <w:pPr>
        <w:spacing w:line="231" w:lineRule="auto"/>
        <w:ind w:left="4" w:firstLine="284"/>
        <w:jc w:val="both"/>
        <w:rPr>
          <w:rFonts w:ascii="Cambria" w:eastAsia="Cambria" w:hAnsi="Cambria" w:cs="Cambria"/>
          <w:sz w:val="20"/>
          <w:szCs w:val="20"/>
        </w:rPr>
      </w:pPr>
    </w:p>
    <w:p w14:paraId="60DC8166" w14:textId="34504FF1" w:rsidR="00A45537" w:rsidRPr="00A45537" w:rsidRDefault="00440519" w:rsidP="00A45537">
      <w:pPr>
        <w:spacing w:line="231" w:lineRule="auto"/>
        <w:ind w:left="4" w:firstLine="284"/>
        <w:jc w:val="both"/>
        <w:rPr>
          <w:rFonts w:ascii="Cambria" w:hAnsi="Cambria"/>
          <w:sz w:val="20"/>
          <w:szCs w:val="20"/>
          <w:lang w:val="id-ID"/>
        </w:rPr>
      </w:pPr>
      <w:r w:rsidRPr="00440519">
        <w:rPr>
          <w:rFonts w:ascii="Cambria" w:hAnsi="Cambria"/>
          <w:sz w:val="20"/>
          <w:szCs w:val="20"/>
          <w:lang w:val="id-ID"/>
        </w:rPr>
        <w:fldChar w:fldCharType="begin"/>
      </w:r>
      <w:r w:rsidRPr="00440519">
        <w:rPr>
          <w:rFonts w:ascii="Cambria" w:hAnsi="Cambria"/>
          <w:sz w:val="20"/>
          <w:szCs w:val="20"/>
          <w:lang w:val="id-ID"/>
        </w:rPr>
        <w:instrText xml:space="preserve"> REF _Ref176467706 \h  \* MERGEFORMAT </w:instrText>
      </w:r>
      <w:r w:rsidRPr="00440519">
        <w:rPr>
          <w:rFonts w:ascii="Cambria" w:hAnsi="Cambria"/>
          <w:sz w:val="20"/>
          <w:szCs w:val="20"/>
          <w:lang w:val="id-ID"/>
        </w:rPr>
      </w:r>
      <w:r w:rsidRPr="00440519">
        <w:rPr>
          <w:rFonts w:ascii="Cambria" w:hAnsi="Cambria"/>
          <w:sz w:val="20"/>
          <w:szCs w:val="20"/>
          <w:lang w:val="id-ID"/>
        </w:rPr>
        <w:fldChar w:fldCharType="separate"/>
      </w:r>
      <w:r w:rsidR="00DD5D62" w:rsidRPr="00DD5D62">
        <w:rPr>
          <w:rFonts w:ascii="Cambria" w:hAnsi="Cambria"/>
          <w:sz w:val="20"/>
          <w:szCs w:val="20"/>
        </w:rPr>
        <w:t xml:space="preserve">Fig </w:t>
      </w:r>
      <w:r w:rsidR="00DD5D62" w:rsidRPr="00DD5D62">
        <w:rPr>
          <w:rFonts w:ascii="Cambria" w:hAnsi="Cambria"/>
          <w:noProof/>
          <w:sz w:val="20"/>
          <w:szCs w:val="20"/>
        </w:rPr>
        <w:t>4</w:t>
      </w:r>
      <w:r w:rsidRPr="00440519">
        <w:rPr>
          <w:rFonts w:ascii="Cambria" w:hAnsi="Cambria"/>
          <w:sz w:val="20"/>
          <w:szCs w:val="20"/>
          <w:lang w:val="id-ID"/>
        </w:rPr>
        <w:fldChar w:fldCharType="end"/>
      </w:r>
      <w:r w:rsidR="00A45537" w:rsidRPr="00A45537">
        <w:rPr>
          <w:rFonts w:ascii="Cambria" w:hAnsi="Cambria"/>
          <w:sz w:val="20"/>
          <w:szCs w:val="20"/>
          <w:lang w:val="id-ID"/>
        </w:rPr>
        <w:t xml:space="preserve"> shows that the sedimentary layer structure representing these 3 sub-districts is similar to cross</w:t>
      </w:r>
      <w:r w:rsidR="000D5246">
        <w:rPr>
          <w:rFonts w:ascii="Cambria" w:hAnsi="Cambria"/>
          <w:sz w:val="20"/>
          <w:szCs w:val="20"/>
          <w:lang w:val="id-ID"/>
        </w:rPr>
        <w:t>-</w:t>
      </w:r>
      <w:r w:rsidR="00A45537" w:rsidRPr="00A45537">
        <w:rPr>
          <w:rFonts w:ascii="Cambria" w:hAnsi="Cambria"/>
          <w:sz w:val="20"/>
          <w:szCs w:val="20"/>
          <w:lang w:val="id-ID"/>
        </w:rPr>
        <w:t>section A-A' which is composed of a mixture of clay, sandy clay</w:t>
      </w:r>
      <w:r w:rsidR="000D5246">
        <w:rPr>
          <w:rFonts w:ascii="Cambria" w:hAnsi="Cambria"/>
          <w:sz w:val="20"/>
          <w:szCs w:val="20"/>
          <w:lang w:val="id-ID"/>
        </w:rPr>
        <w:t>,</w:t>
      </w:r>
      <w:r w:rsidR="00A45537" w:rsidRPr="00A45537">
        <w:rPr>
          <w:rFonts w:ascii="Cambria" w:hAnsi="Cambria"/>
          <w:sz w:val="20"/>
          <w:szCs w:val="20"/>
          <w:lang w:val="id-ID"/>
        </w:rPr>
        <w:t xml:space="preserve"> and sand layers. However, part of the surface of this area consists of sand layers and the </w:t>
      </w:r>
      <w:r w:rsidR="00A45537" w:rsidRPr="00A45537">
        <w:rPr>
          <w:rFonts w:ascii="Cambria" w:hAnsi="Cambria"/>
          <w:sz w:val="20"/>
          <w:szCs w:val="20"/>
          <w:lang w:val="id-ID"/>
        </w:rPr>
        <w:t>other part is clay. The sand layer of this area is also identified as the result of marine sedimentation with relatively coarse to fine particle sizes and contains quartz and shell minerals.</w:t>
      </w:r>
    </w:p>
    <w:p w14:paraId="5329E06D" w14:textId="065D1241" w:rsidR="00791073" w:rsidRPr="006154FD" w:rsidRDefault="00A45537" w:rsidP="00A45537">
      <w:pPr>
        <w:spacing w:line="231" w:lineRule="auto"/>
        <w:ind w:left="4" w:firstLine="284"/>
        <w:jc w:val="both"/>
        <w:rPr>
          <w:rFonts w:ascii="Cambria" w:hAnsi="Cambria"/>
          <w:sz w:val="20"/>
          <w:szCs w:val="20"/>
          <w:lang w:val="id-ID"/>
        </w:rPr>
      </w:pPr>
      <w:r w:rsidRPr="00A45537">
        <w:rPr>
          <w:rFonts w:ascii="Cambria" w:hAnsi="Cambria"/>
          <w:sz w:val="20"/>
          <w:szCs w:val="20"/>
          <w:lang w:val="id-ID"/>
        </w:rPr>
        <w:t>The subsurface layer of the area is entirely dominated by clay with a thickness of up to 70m. These characteristics indicate low or almost no potential for subsidence. A layer of passive clay inserts into the subsurface sedimentary structure of the area with an average thickness of 5m.</w:t>
      </w:r>
    </w:p>
    <w:p w14:paraId="20CFE367" w14:textId="77777777" w:rsidR="00791073" w:rsidRDefault="00791073">
      <w:pPr>
        <w:spacing w:line="231" w:lineRule="auto"/>
        <w:ind w:left="4" w:firstLine="284"/>
        <w:jc w:val="both"/>
        <w:rPr>
          <w:rFonts w:ascii="Cambria" w:eastAsia="Cambria" w:hAnsi="Cambria" w:cs="Cambria"/>
          <w:sz w:val="20"/>
          <w:szCs w:val="20"/>
        </w:rPr>
      </w:pPr>
    </w:p>
    <w:p w14:paraId="78E6D621" w14:textId="3BFFA888" w:rsidR="006154FD" w:rsidRPr="006154FD" w:rsidRDefault="006154FD" w:rsidP="006154FD">
      <w:pPr>
        <w:pStyle w:val="ListParagraph"/>
        <w:numPr>
          <w:ilvl w:val="0"/>
          <w:numId w:val="12"/>
        </w:numPr>
        <w:ind w:left="284" w:hanging="284"/>
        <w:rPr>
          <w:rFonts w:ascii="Cambria" w:eastAsia="Cambria" w:hAnsi="Cambria" w:cs="Cambria"/>
          <w:b/>
          <w:bCs/>
          <w:sz w:val="20"/>
          <w:szCs w:val="20"/>
        </w:rPr>
      </w:pPr>
      <w:r w:rsidRPr="006154FD">
        <w:rPr>
          <w:rFonts w:ascii="Cambria" w:eastAsia="Cambria" w:hAnsi="Cambria" w:cs="Cambria"/>
          <w:b/>
          <w:bCs/>
          <w:sz w:val="20"/>
          <w:szCs w:val="20"/>
        </w:rPr>
        <w:t>Conclusion</w:t>
      </w:r>
    </w:p>
    <w:p w14:paraId="5A92A7E2" w14:textId="7E92540F" w:rsidR="006154FD" w:rsidRDefault="00A45537" w:rsidP="00713AE9">
      <w:pPr>
        <w:spacing w:line="231" w:lineRule="auto"/>
        <w:ind w:left="4"/>
        <w:jc w:val="both"/>
        <w:rPr>
          <w:rFonts w:ascii="Cambria" w:hAnsi="Cambria"/>
          <w:sz w:val="20"/>
          <w:szCs w:val="20"/>
          <w:lang w:val="id-ID"/>
        </w:rPr>
      </w:pPr>
      <w:r w:rsidRPr="00A45537">
        <w:rPr>
          <w:rFonts w:ascii="Cambria" w:hAnsi="Cambria"/>
          <w:sz w:val="20"/>
          <w:szCs w:val="20"/>
          <w:lang w:val="id-ID"/>
        </w:rPr>
        <w:t xml:space="preserve">The results showed the potential for land subsidence in part of the study area. The potential for land subsidence is seen in the A-A' </w:t>
      </w:r>
      <w:r>
        <w:rPr>
          <w:rFonts w:ascii="Cambria" w:hAnsi="Cambria"/>
          <w:sz w:val="20"/>
          <w:szCs w:val="20"/>
          <w:lang w:val="id-ID"/>
        </w:rPr>
        <w:t>cross-section</w:t>
      </w:r>
      <w:r w:rsidRPr="00A45537">
        <w:rPr>
          <w:rFonts w:ascii="Cambria" w:hAnsi="Cambria"/>
          <w:sz w:val="20"/>
          <w:szCs w:val="20"/>
          <w:lang w:val="id-ID"/>
        </w:rPr>
        <w:t xml:space="preserve"> area which includes Cot Geulumpang Village, Jawa Village, Kuala Lawah Village, Bukit Seroja Village</w:t>
      </w:r>
      <w:r>
        <w:rPr>
          <w:rFonts w:ascii="Cambria" w:hAnsi="Cambria"/>
          <w:sz w:val="20"/>
          <w:szCs w:val="20"/>
          <w:lang w:val="id-ID"/>
        </w:rPr>
        <w:t>,</w:t>
      </w:r>
      <w:r w:rsidRPr="00A45537">
        <w:rPr>
          <w:rFonts w:ascii="Cambria" w:hAnsi="Cambria"/>
          <w:sz w:val="20"/>
          <w:szCs w:val="20"/>
          <w:lang w:val="id-ID"/>
        </w:rPr>
        <w:t xml:space="preserve"> and Rantau Panjang Village with the surface layer dominated by medium to </w:t>
      </w:r>
      <w:r>
        <w:rPr>
          <w:rFonts w:ascii="Cambria" w:hAnsi="Cambria"/>
          <w:sz w:val="20"/>
          <w:szCs w:val="20"/>
          <w:lang w:val="id-ID"/>
        </w:rPr>
        <w:t>fine-grained</w:t>
      </w:r>
      <w:r w:rsidRPr="00A45537">
        <w:rPr>
          <w:rFonts w:ascii="Cambria" w:hAnsi="Cambria"/>
          <w:sz w:val="20"/>
          <w:szCs w:val="20"/>
          <w:lang w:val="id-ID"/>
        </w:rPr>
        <w:t xml:space="preserve"> sand that forms soft sediments. Cross section B-B' extends for ±15 km through Bukit Seroja Village, Beurandang Village, and Alue Hitam Village, dominated by a clay layer with a thickness of up to 70 m. These sedimentary characteristics make the B-B' </w:t>
      </w:r>
      <w:r>
        <w:rPr>
          <w:rFonts w:ascii="Cambria" w:hAnsi="Cambria"/>
          <w:sz w:val="20"/>
          <w:szCs w:val="20"/>
          <w:lang w:val="id-ID"/>
        </w:rPr>
        <w:t>cross-section</w:t>
      </w:r>
      <w:r w:rsidRPr="00A45537">
        <w:rPr>
          <w:rFonts w:ascii="Cambria" w:hAnsi="Cambria"/>
          <w:sz w:val="20"/>
          <w:szCs w:val="20"/>
          <w:lang w:val="id-ID"/>
        </w:rPr>
        <w:t xml:space="preserve"> area minimal or even no potential for land subsidence.</w:t>
      </w:r>
    </w:p>
    <w:p w14:paraId="2AD51B44" w14:textId="6661B74C" w:rsidR="006154FD" w:rsidRDefault="00AB4791" w:rsidP="006154FD">
      <w:pPr>
        <w:spacing w:line="231" w:lineRule="auto"/>
        <w:ind w:left="4" w:firstLine="284"/>
        <w:jc w:val="both"/>
        <w:rPr>
          <w:rFonts w:ascii="Cambria" w:hAnsi="Cambria"/>
          <w:sz w:val="20"/>
          <w:szCs w:val="20"/>
          <w:lang w:val="id-ID"/>
        </w:rPr>
      </w:pPr>
      <w:r>
        <w:rPr>
          <w:rFonts w:ascii="Cambria" w:hAnsi="Cambria"/>
          <w:sz w:val="20"/>
          <w:szCs w:val="20"/>
          <w:lang w:val="id-ID"/>
        </w:rPr>
        <w:t xml:space="preserve"> </w:t>
      </w:r>
    </w:p>
    <w:p w14:paraId="644A5CEE" w14:textId="164ACF44" w:rsidR="006154FD" w:rsidRDefault="00F64D6E" w:rsidP="006154FD">
      <w:pPr>
        <w:rPr>
          <w:rFonts w:ascii="Cambria" w:eastAsia="Cambria" w:hAnsi="Cambria" w:cs="Cambria"/>
          <w:b/>
          <w:bCs/>
          <w:sz w:val="20"/>
          <w:szCs w:val="20"/>
        </w:rPr>
      </w:pPr>
      <w:r>
        <w:rPr>
          <w:rFonts w:ascii="Cambria" w:eastAsia="Cambria" w:hAnsi="Cambria" w:cs="Cambria"/>
          <w:b/>
          <w:bCs/>
          <w:sz w:val="20"/>
          <w:szCs w:val="20"/>
        </w:rPr>
        <w:t>Acknowledgment</w:t>
      </w:r>
    </w:p>
    <w:p w14:paraId="7E1A9BB7" w14:textId="7044CA10" w:rsidR="006E7258" w:rsidRPr="006E7258" w:rsidRDefault="00A45537" w:rsidP="006E7258">
      <w:pPr>
        <w:jc w:val="both"/>
        <w:rPr>
          <w:rFonts w:ascii="Cambria" w:eastAsia="Cambria" w:hAnsi="Cambria" w:cs="Cambria"/>
          <w:sz w:val="20"/>
          <w:szCs w:val="20"/>
        </w:rPr>
      </w:pPr>
      <w:r w:rsidRPr="00A45537">
        <w:rPr>
          <w:rFonts w:ascii="Cambria" w:eastAsia="Cambria" w:hAnsi="Cambria" w:cs="Cambria"/>
          <w:sz w:val="20"/>
          <w:szCs w:val="20"/>
        </w:rPr>
        <w:t xml:space="preserve">The authors would like to thank the Aceh Energy and Mineral Resources Agency for supporting </w:t>
      </w:r>
      <w:r w:rsidR="004912E8">
        <w:rPr>
          <w:rFonts w:ascii="Cambria" w:eastAsia="Cambria" w:hAnsi="Cambria" w:cs="Cambria"/>
          <w:sz w:val="20"/>
          <w:szCs w:val="20"/>
        </w:rPr>
        <w:t xml:space="preserve">data and </w:t>
      </w:r>
      <w:r w:rsidRPr="00A45537">
        <w:rPr>
          <w:rFonts w:ascii="Cambria" w:eastAsia="Cambria" w:hAnsi="Cambria" w:cs="Cambria"/>
          <w:sz w:val="20"/>
          <w:szCs w:val="20"/>
        </w:rPr>
        <w:t>implementation of this research.</w:t>
      </w:r>
    </w:p>
    <w:p w14:paraId="6C89409E" w14:textId="77777777" w:rsidR="006154FD" w:rsidRPr="006154FD" w:rsidRDefault="006154FD" w:rsidP="006154FD">
      <w:pPr>
        <w:rPr>
          <w:rFonts w:ascii="Cambria" w:eastAsia="Cambria" w:hAnsi="Cambria" w:cs="Cambria"/>
          <w:b/>
          <w:bCs/>
          <w:sz w:val="20"/>
          <w:szCs w:val="20"/>
        </w:rPr>
      </w:pPr>
    </w:p>
    <w:p w14:paraId="2E9B1CD6" w14:textId="77777777" w:rsidR="00475287" w:rsidRPr="00475287" w:rsidRDefault="00475287" w:rsidP="00475287">
      <w:pPr>
        <w:pStyle w:val="OEBodySP"/>
        <w:ind w:firstLine="0"/>
        <w:rPr>
          <w:rFonts w:ascii="Cambria" w:hAnsi="Cambria"/>
          <w:b/>
        </w:rPr>
      </w:pPr>
      <w:r w:rsidRPr="00475287">
        <w:rPr>
          <w:rFonts w:ascii="Cambria" w:hAnsi="Cambria"/>
          <w:b/>
        </w:rPr>
        <w:t>References</w:t>
      </w:r>
    </w:p>
    <w:p w14:paraId="1EDC2D74" w14:textId="5977B6A9" w:rsidR="00C15595" w:rsidRPr="00C15595" w:rsidRDefault="000703F9" w:rsidP="00C15595">
      <w:pPr>
        <w:widowControl w:val="0"/>
        <w:autoSpaceDE w:val="0"/>
        <w:autoSpaceDN w:val="0"/>
        <w:adjustRightInd w:val="0"/>
        <w:ind w:left="640" w:hanging="640"/>
        <w:rPr>
          <w:noProof/>
          <w:sz w:val="20"/>
          <w:szCs w:val="24"/>
        </w:rPr>
      </w:pPr>
      <w:r w:rsidRPr="001A428F">
        <w:rPr>
          <w:sz w:val="20"/>
          <w:szCs w:val="20"/>
          <w:lang w:eastAsia="en-US"/>
        </w:rPr>
        <w:fldChar w:fldCharType="begin" w:fldLock="1"/>
      </w:r>
      <w:r w:rsidRPr="001A428F">
        <w:rPr>
          <w:sz w:val="20"/>
          <w:szCs w:val="20"/>
          <w:lang w:eastAsia="en-US"/>
        </w:rPr>
        <w:instrText xml:space="preserve">ADDIN Mendeley Bibliography CSL_BIBLIOGRAPHY </w:instrText>
      </w:r>
      <w:r w:rsidRPr="001A428F">
        <w:rPr>
          <w:sz w:val="20"/>
          <w:szCs w:val="20"/>
          <w:lang w:eastAsia="en-US"/>
        </w:rPr>
        <w:fldChar w:fldCharType="separate"/>
      </w:r>
      <w:r w:rsidR="00C15595" w:rsidRPr="00C15595">
        <w:rPr>
          <w:noProof/>
          <w:sz w:val="20"/>
          <w:szCs w:val="24"/>
        </w:rPr>
        <w:t>[1]</w:t>
      </w:r>
      <w:r w:rsidR="00C15595" w:rsidRPr="00C15595">
        <w:rPr>
          <w:noProof/>
          <w:sz w:val="20"/>
          <w:szCs w:val="24"/>
        </w:rPr>
        <w:tab/>
        <w:t xml:space="preserve">D. G. Zeitoun and E. Wakshal, </w:t>
      </w:r>
      <w:r w:rsidR="00C15595" w:rsidRPr="00C15595">
        <w:rPr>
          <w:i/>
          <w:iCs/>
          <w:noProof/>
          <w:sz w:val="20"/>
          <w:szCs w:val="24"/>
        </w:rPr>
        <w:t>Land Subsidence Analysis in Urban Areas</w:t>
      </w:r>
      <w:r w:rsidR="00C15595" w:rsidRPr="00C15595">
        <w:rPr>
          <w:noProof/>
          <w:sz w:val="20"/>
          <w:szCs w:val="24"/>
        </w:rPr>
        <w:t>. 2013. [Online]. Available: http://link.springer.com/10.1007/978-94-007-5506-2</w:t>
      </w:r>
    </w:p>
    <w:p w14:paraId="7FC8907B"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[2]</w:t>
      </w:r>
      <w:r w:rsidRPr="00C15595">
        <w:rPr>
          <w:noProof/>
          <w:sz w:val="20"/>
          <w:szCs w:val="24"/>
        </w:rPr>
        <w:tab/>
        <w:t xml:space="preserve">B. Tirta, D. Waryono, and Sawarendro, “Penurunan Muka Tanah (Land Subsidence) dan Dampaknya terhadap Strategi Pengelolaan Air di Kota Semarang, Provinsi Jawa Tengah,” </w:t>
      </w:r>
      <w:r w:rsidRPr="00C15595">
        <w:rPr>
          <w:i/>
          <w:iCs/>
          <w:noProof/>
          <w:sz w:val="20"/>
          <w:szCs w:val="24"/>
        </w:rPr>
        <w:t>Pertem. Ilm. Tah. ke-40 HATHI, Bandar Lampung</w:t>
      </w:r>
      <w:r w:rsidRPr="00C15595">
        <w:rPr>
          <w:noProof/>
          <w:sz w:val="20"/>
          <w:szCs w:val="24"/>
        </w:rPr>
        <w:t>, no. August, 2023.</w:t>
      </w:r>
    </w:p>
    <w:p w14:paraId="4C5BBA9D"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[3]</w:t>
      </w:r>
      <w:r w:rsidRPr="00C15595">
        <w:rPr>
          <w:noProof/>
          <w:sz w:val="20"/>
          <w:szCs w:val="24"/>
        </w:rPr>
        <w:tab/>
        <w:t xml:space="preserve">B. Setyadi and R. Rustadi, “Analisis Penurunan Muka Tanah dengan Small Baseline Subset Differential SAR Interferograms di Kota Bandar Lampung,” </w:t>
      </w:r>
      <w:r w:rsidRPr="00C15595">
        <w:rPr>
          <w:i/>
          <w:iCs/>
          <w:noProof/>
          <w:sz w:val="20"/>
          <w:szCs w:val="24"/>
        </w:rPr>
        <w:t>JGE (Jurnal Geofis. Eksplorasi)</w:t>
      </w:r>
      <w:r w:rsidRPr="00C15595">
        <w:rPr>
          <w:noProof/>
          <w:sz w:val="20"/>
          <w:szCs w:val="24"/>
        </w:rPr>
        <w:t>, vol. 5, no. 2, pp. 116–129, 2020, doi: 10.23960/jge.v5i2.27.</w:t>
      </w:r>
    </w:p>
    <w:p w14:paraId="761303A8"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[4]</w:t>
      </w:r>
      <w:r w:rsidRPr="00C15595">
        <w:rPr>
          <w:noProof/>
          <w:sz w:val="20"/>
          <w:szCs w:val="24"/>
        </w:rPr>
        <w:tab/>
        <w:t xml:space="preserve">J. H. Kim, M. J. Yi, S. H. Hwang, Y. Song, S. J. Cho, and J. H. Synn, “Integrated geophysical surveys for the safety evaluation of a ground subsidence zone in a small city,” </w:t>
      </w:r>
      <w:r w:rsidRPr="00C15595">
        <w:rPr>
          <w:i/>
          <w:iCs/>
          <w:noProof/>
          <w:sz w:val="20"/>
          <w:szCs w:val="24"/>
        </w:rPr>
        <w:t>J. Geophys. Eng.</w:t>
      </w:r>
      <w:r w:rsidRPr="00C15595">
        <w:rPr>
          <w:noProof/>
          <w:sz w:val="20"/>
          <w:szCs w:val="24"/>
        </w:rPr>
        <w:t>, vol. 4, no. 3, pp. 332–347, 2007, doi: 10.1088/1742-2132/4/3/S12.</w:t>
      </w:r>
    </w:p>
    <w:p w14:paraId="52803014"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[5]</w:t>
      </w:r>
      <w:r w:rsidRPr="00C15595">
        <w:rPr>
          <w:noProof/>
          <w:sz w:val="20"/>
          <w:szCs w:val="24"/>
        </w:rPr>
        <w:tab/>
        <w:t xml:space="preserve">N. B. Christensen and K. I. Sorensen, “Surface and borehole electric and electromagnetic methods for hydrogeological investigations,” </w:t>
      </w:r>
      <w:r w:rsidRPr="00C15595">
        <w:rPr>
          <w:i/>
          <w:iCs/>
          <w:noProof/>
          <w:sz w:val="20"/>
          <w:szCs w:val="24"/>
        </w:rPr>
        <w:t>Eur. J. Environ. Eng. Geophys.</w:t>
      </w:r>
      <w:r w:rsidRPr="00C15595">
        <w:rPr>
          <w:noProof/>
          <w:sz w:val="20"/>
          <w:szCs w:val="24"/>
        </w:rPr>
        <w:t>, vol. 3, no. 1, pp. 75–90, 1998.</w:t>
      </w:r>
    </w:p>
    <w:p w14:paraId="1AC14669"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[6]</w:t>
      </w:r>
      <w:r w:rsidRPr="00C15595">
        <w:rPr>
          <w:noProof/>
          <w:sz w:val="20"/>
          <w:szCs w:val="24"/>
        </w:rPr>
        <w:tab/>
        <w:t xml:space="preserve">U. Hamzah, R. Yaacup, A. R. Samsudin, and M. S. Ayub, “Electrical imaging of the groundwater aquifer at Banting, Selangor, Malaysia,” </w:t>
      </w:r>
      <w:r w:rsidRPr="00C15595">
        <w:rPr>
          <w:i/>
          <w:iCs/>
          <w:noProof/>
          <w:sz w:val="20"/>
          <w:szCs w:val="24"/>
        </w:rPr>
        <w:t>Environ. Geol.</w:t>
      </w:r>
      <w:r w:rsidRPr="00C15595">
        <w:rPr>
          <w:noProof/>
          <w:sz w:val="20"/>
          <w:szCs w:val="24"/>
        </w:rPr>
        <w:t>, vol. 49, no. 8, pp. 1156–1162, 2006, doi: 10.1007/s00254-005-0160-6.</w:t>
      </w:r>
    </w:p>
    <w:p w14:paraId="03B6E724"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[7]</w:t>
      </w:r>
      <w:r w:rsidRPr="00C15595">
        <w:rPr>
          <w:noProof/>
          <w:sz w:val="20"/>
          <w:szCs w:val="24"/>
        </w:rPr>
        <w:tab/>
        <w:t xml:space="preserve">S. Uhlemann, O. Kuras, L. A. Richards, E. Naden, and D. A. Polya, “Electrical resistivity </w:t>
      </w:r>
      <w:r w:rsidRPr="00C15595">
        <w:rPr>
          <w:noProof/>
          <w:sz w:val="20"/>
          <w:szCs w:val="24"/>
        </w:rPr>
        <w:lastRenderedPageBreak/>
        <w:t xml:space="preserve">tomography determines the spatial distribution of clay layer thickness and aquifer vulnerability, Kandal Province, Cambodia,” </w:t>
      </w:r>
      <w:r w:rsidRPr="00C15595">
        <w:rPr>
          <w:i/>
          <w:iCs/>
          <w:noProof/>
          <w:sz w:val="20"/>
          <w:szCs w:val="24"/>
        </w:rPr>
        <w:t>J. Asian Earth Sci.</w:t>
      </w:r>
      <w:r w:rsidRPr="00C15595">
        <w:rPr>
          <w:noProof/>
          <w:sz w:val="20"/>
          <w:szCs w:val="24"/>
        </w:rPr>
        <w:t>, vol. 147, no. March, pp. 402–414, 2017, doi: 10.1016/j.jseaes.2017.07.043.</w:t>
      </w:r>
    </w:p>
    <w:p w14:paraId="1ACDFE03"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[8]</w:t>
      </w:r>
      <w:r w:rsidRPr="00C15595">
        <w:rPr>
          <w:noProof/>
          <w:sz w:val="20"/>
          <w:szCs w:val="24"/>
        </w:rPr>
        <w:tab/>
        <w:t xml:space="preserve">R. Pujiastuti, Suripin, and Syafrudin, “Pengaruh Land Subsidence terhadap Genangan Banjir dan Rob di Semarang Timur,” </w:t>
      </w:r>
      <w:r w:rsidRPr="00C15595">
        <w:rPr>
          <w:i/>
          <w:iCs/>
          <w:noProof/>
          <w:sz w:val="20"/>
          <w:szCs w:val="24"/>
        </w:rPr>
        <w:t>J. Media Komun. Tek. Sipil</w:t>
      </w:r>
      <w:r w:rsidRPr="00C15595">
        <w:rPr>
          <w:noProof/>
          <w:sz w:val="20"/>
          <w:szCs w:val="24"/>
        </w:rPr>
        <w:t>, vol. 21, no. 1, pp. 1–12, 2015.</w:t>
      </w:r>
    </w:p>
    <w:p w14:paraId="6B9679D3"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[9]</w:t>
      </w:r>
      <w:r w:rsidRPr="00C15595">
        <w:rPr>
          <w:noProof/>
          <w:sz w:val="20"/>
          <w:szCs w:val="24"/>
        </w:rPr>
        <w:tab/>
        <w:t xml:space="preserve">S. Hendri, “Tim Geologi Teknik PUPR Aceh Survei Struktur Tanah di Jalan Amblas,” </w:t>
      </w:r>
      <w:r w:rsidRPr="00C15595">
        <w:rPr>
          <w:i/>
          <w:iCs/>
          <w:noProof/>
          <w:sz w:val="20"/>
          <w:szCs w:val="24"/>
        </w:rPr>
        <w:t>Aceh.tribunnews.com</w:t>
      </w:r>
      <w:r w:rsidRPr="00C15595">
        <w:rPr>
          <w:noProof/>
          <w:sz w:val="20"/>
          <w:szCs w:val="24"/>
        </w:rPr>
        <w:t>, Feb. 23, 2022.</w:t>
      </w:r>
    </w:p>
    <w:p w14:paraId="06CC9176"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[10]</w:t>
      </w:r>
      <w:r w:rsidRPr="00C15595">
        <w:rPr>
          <w:noProof/>
          <w:sz w:val="20"/>
          <w:szCs w:val="24"/>
        </w:rPr>
        <w:tab/>
        <w:t xml:space="preserve">K. O. Usman, “Analisis Sedimentasi Pada Muara Sungai Komering Kota Palembang,” </w:t>
      </w:r>
      <w:r w:rsidRPr="00C15595">
        <w:rPr>
          <w:i/>
          <w:iCs/>
          <w:noProof/>
          <w:sz w:val="20"/>
          <w:szCs w:val="24"/>
        </w:rPr>
        <w:t>J. Tek. Sipil dan Lingkung.</w:t>
      </w:r>
      <w:r w:rsidRPr="00C15595">
        <w:rPr>
          <w:noProof/>
          <w:sz w:val="20"/>
          <w:szCs w:val="24"/>
        </w:rPr>
        <w:t>, vol. 2, no. 2, pp. 209–215, 2014.</w:t>
      </w:r>
    </w:p>
    <w:p w14:paraId="70F50E71"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[11]</w:t>
      </w:r>
      <w:r w:rsidRPr="00C15595">
        <w:rPr>
          <w:noProof/>
          <w:sz w:val="20"/>
          <w:szCs w:val="24"/>
        </w:rPr>
        <w:tab/>
        <w:t xml:space="preserve">D. Piranto, I. Riyantini, M. U. Kurnia, and D. J. Prihadi, “Karakteristik sedimen dan pengaruhnya terhadap kelimpahan gastropoda pada ekosistem mangrove Di Pulau Pramuka,” </w:t>
      </w:r>
      <w:r w:rsidRPr="00C15595">
        <w:rPr>
          <w:i/>
          <w:iCs/>
          <w:noProof/>
          <w:sz w:val="20"/>
          <w:szCs w:val="24"/>
        </w:rPr>
        <w:t>J. Perikan. dan Kelaut.</w:t>
      </w:r>
      <w:r w:rsidRPr="00C15595">
        <w:rPr>
          <w:noProof/>
          <w:sz w:val="20"/>
          <w:szCs w:val="24"/>
        </w:rPr>
        <w:t>, vol. X, no. 1, pp. 20–28, 2019.</w:t>
      </w:r>
    </w:p>
    <w:p w14:paraId="0437F632"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[12]</w:t>
      </w:r>
      <w:r w:rsidRPr="00C15595">
        <w:rPr>
          <w:noProof/>
          <w:sz w:val="20"/>
          <w:szCs w:val="24"/>
        </w:rPr>
        <w:tab/>
        <w:t xml:space="preserve">C. Asdak, “Hidrologi dan Pengelolaan Daerah Aliran Sungai,” </w:t>
      </w:r>
      <w:r w:rsidRPr="00C15595">
        <w:rPr>
          <w:i/>
          <w:iCs/>
          <w:noProof/>
          <w:sz w:val="20"/>
          <w:szCs w:val="24"/>
        </w:rPr>
        <w:t>Gadjah Mada Univ. Press</w:t>
      </w:r>
      <w:r w:rsidRPr="00C15595">
        <w:rPr>
          <w:noProof/>
          <w:sz w:val="20"/>
          <w:szCs w:val="24"/>
        </w:rPr>
        <w:t>, 2007.</w:t>
      </w:r>
    </w:p>
    <w:p w14:paraId="71EC9A6D"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[13]</w:t>
      </w:r>
      <w:r w:rsidRPr="00C15595">
        <w:rPr>
          <w:noProof/>
          <w:sz w:val="20"/>
          <w:szCs w:val="24"/>
        </w:rPr>
        <w:tab/>
        <w:t xml:space="preserve">I. Rusydy </w:t>
      </w:r>
      <w:r w:rsidRPr="00C15595">
        <w:rPr>
          <w:i/>
          <w:iCs/>
          <w:noProof/>
          <w:sz w:val="20"/>
          <w:szCs w:val="24"/>
        </w:rPr>
        <w:t>et al.</w:t>
      </w:r>
      <w:r w:rsidRPr="00C15595">
        <w:rPr>
          <w:noProof/>
          <w:sz w:val="20"/>
          <w:szCs w:val="24"/>
        </w:rPr>
        <w:t xml:space="preserve">, “Integration of borehole and vertical electrical sounding data to characterise the sedimentation process and groundwater in Krueng Aceh basin, Indonesia,” </w:t>
      </w:r>
      <w:r w:rsidRPr="00C15595">
        <w:rPr>
          <w:i/>
          <w:iCs/>
          <w:noProof/>
          <w:sz w:val="20"/>
          <w:szCs w:val="24"/>
        </w:rPr>
        <w:t>Groundw. Sustain. Dev.</w:t>
      </w:r>
      <w:r w:rsidRPr="00C15595">
        <w:rPr>
          <w:noProof/>
          <w:sz w:val="20"/>
          <w:szCs w:val="24"/>
        </w:rPr>
        <w:t>, vol. 10, no. 7, p. 100372, 2020, doi: 10.1016/j.gsd.2020.100372.</w:t>
      </w:r>
    </w:p>
    <w:p w14:paraId="1CED45A1"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[14]</w:t>
      </w:r>
      <w:r w:rsidRPr="00C15595">
        <w:rPr>
          <w:noProof/>
          <w:sz w:val="20"/>
          <w:szCs w:val="24"/>
        </w:rPr>
        <w:tab/>
        <w:t xml:space="preserve">S. Vebrianto, </w:t>
      </w:r>
      <w:r w:rsidRPr="00C15595">
        <w:rPr>
          <w:i/>
          <w:iCs/>
          <w:noProof/>
          <w:sz w:val="20"/>
          <w:szCs w:val="24"/>
        </w:rPr>
        <w:t>Eksplorasi Metode Geolistrik: Resistivitas, Polarisasi Terinduksi, dan Potensial Diri</w:t>
      </w:r>
      <w:r w:rsidRPr="00C15595">
        <w:rPr>
          <w:noProof/>
          <w:sz w:val="20"/>
          <w:szCs w:val="24"/>
        </w:rPr>
        <w:t xml:space="preserve">. Malang: Universitas Brawijaya </w:t>
      </w:r>
      <w:r w:rsidRPr="00C15595">
        <w:rPr>
          <w:noProof/>
          <w:sz w:val="20"/>
          <w:szCs w:val="24"/>
        </w:rPr>
        <w:t>Press, 2016.</w:t>
      </w:r>
    </w:p>
    <w:p w14:paraId="5594F90B"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[15]</w:t>
      </w:r>
      <w:r w:rsidRPr="00C15595">
        <w:rPr>
          <w:noProof/>
          <w:sz w:val="20"/>
          <w:szCs w:val="24"/>
        </w:rPr>
        <w:tab/>
        <w:t xml:space="preserve">W. M. Telford, L. P. Geldart, and R. E. Sheriff, “Applied Geophysics,” </w:t>
      </w:r>
      <w:r w:rsidRPr="00C15595">
        <w:rPr>
          <w:i/>
          <w:iCs/>
          <w:noProof/>
          <w:sz w:val="20"/>
          <w:szCs w:val="24"/>
        </w:rPr>
        <w:t>Cambridge University Press</w:t>
      </w:r>
      <w:r w:rsidRPr="00C15595">
        <w:rPr>
          <w:noProof/>
          <w:sz w:val="20"/>
          <w:szCs w:val="24"/>
        </w:rPr>
        <w:t>, vol. Cambridge. pp. 535–537, 1990.</w:t>
      </w:r>
    </w:p>
    <w:p w14:paraId="4F2306BE"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[16]</w:t>
      </w:r>
      <w:r w:rsidRPr="00C15595">
        <w:rPr>
          <w:noProof/>
          <w:sz w:val="20"/>
          <w:szCs w:val="24"/>
        </w:rPr>
        <w:tab/>
        <w:t xml:space="preserve">A. Harsono, “Aplikasi Well Logging Dalam Evaluasi Formasi,” </w:t>
      </w:r>
      <w:r w:rsidRPr="00C15595">
        <w:rPr>
          <w:i/>
          <w:iCs/>
          <w:noProof/>
          <w:sz w:val="20"/>
          <w:szCs w:val="24"/>
        </w:rPr>
        <w:t>Schlumberger Oilfields Serv.</w:t>
      </w:r>
      <w:r w:rsidRPr="00C15595">
        <w:rPr>
          <w:noProof/>
          <w:sz w:val="20"/>
          <w:szCs w:val="24"/>
        </w:rPr>
        <w:t>, pp. 69–89, 1997.</w:t>
      </w:r>
    </w:p>
    <w:p w14:paraId="0DC68882"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[17]</w:t>
      </w:r>
      <w:r w:rsidRPr="00C15595">
        <w:rPr>
          <w:noProof/>
          <w:sz w:val="20"/>
          <w:szCs w:val="24"/>
        </w:rPr>
        <w:tab/>
        <w:t xml:space="preserve">W. Keats </w:t>
      </w:r>
      <w:r w:rsidRPr="00C15595">
        <w:rPr>
          <w:i/>
          <w:iCs/>
          <w:noProof/>
          <w:sz w:val="20"/>
          <w:szCs w:val="24"/>
        </w:rPr>
        <w:t>et al.</w:t>
      </w:r>
      <w:r w:rsidRPr="00C15595">
        <w:rPr>
          <w:noProof/>
          <w:sz w:val="20"/>
          <w:szCs w:val="24"/>
        </w:rPr>
        <w:t>, “Geologic Map of The Lhokseumawe Quadrangle, Sumatra,” 1981.</w:t>
      </w:r>
    </w:p>
    <w:p w14:paraId="146FA2C5"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[18]</w:t>
      </w:r>
      <w:r w:rsidRPr="00C15595">
        <w:rPr>
          <w:noProof/>
          <w:sz w:val="20"/>
          <w:szCs w:val="24"/>
        </w:rPr>
        <w:tab/>
        <w:t xml:space="preserve">N. . Cameron </w:t>
      </w:r>
      <w:r w:rsidRPr="00C15595">
        <w:rPr>
          <w:i/>
          <w:iCs/>
          <w:noProof/>
          <w:sz w:val="20"/>
          <w:szCs w:val="24"/>
        </w:rPr>
        <w:t>et al.</w:t>
      </w:r>
      <w:r w:rsidRPr="00C15595">
        <w:rPr>
          <w:noProof/>
          <w:sz w:val="20"/>
          <w:szCs w:val="24"/>
        </w:rPr>
        <w:t>, “Geologic Map of The Langsa Quadrangle, Sumatra,” 1981.</w:t>
      </w:r>
    </w:p>
    <w:p w14:paraId="19C4143E"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[19]</w:t>
      </w:r>
      <w:r w:rsidRPr="00C15595">
        <w:rPr>
          <w:noProof/>
          <w:sz w:val="20"/>
          <w:szCs w:val="24"/>
        </w:rPr>
        <w:tab/>
        <w:t xml:space="preserve">Petrogorv, </w:t>
      </w:r>
      <w:r w:rsidRPr="00C15595">
        <w:rPr>
          <w:i/>
          <w:iCs/>
          <w:noProof/>
          <w:sz w:val="20"/>
          <w:szCs w:val="24"/>
        </w:rPr>
        <w:t>Complete eBook for Employment on Offshore Drilling Platforms</w:t>
      </w:r>
      <w:r w:rsidRPr="00C15595">
        <w:rPr>
          <w:noProof/>
          <w:sz w:val="20"/>
          <w:szCs w:val="24"/>
        </w:rPr>
        <w:t>. Petrogorv International, 2020.</w:t>
      </w:r>
    </w:p>
    <w:p w14:paraId="12495C9A" w14:textId="1E8BC9AF"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[20]</w:t>
      </w:r>
      <w:r w:rsidRPr="00C15595">
        <w:rPr>
          <w:noProof/>
          <w:sz w:val="20"/>
          <w:szCs w:val="24"/>
        </w:rPr>
        <w:tab/>
        <w:t>T. A. Fadlly and T. Harmawan, “</w:t>
      </w:r>
      <w:r w:rsidR="004912E8" w:rsidRPr="00C15595">
        <w:rPr>
          <w:noProof/>
          <w:sz w:val="20"/>
          <w:szCs w:val="24"/>
        </w:rPr>
        <w:t>Identifying Changes Of Groundwater Potential With The Interpretation Of Self-Potential</w:t>
      </w:r>
      <w:r w:rsidRPr="00C15595">
        <w:rPr>
          <w:noProof/>
          <w:sz w:val="20"/>
          <w:szCs w:val="24"/>
        </w:rPr>
        <w:t>,” vol. 13, no. 2, pp. 32–38, 2021.</w:t>
      </w:r>
    </w:p>
    <w:p w14:paraId="23723DC3" w14:textId="6A29D8FB"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[21]</w:t>
      </w:r>
      <w:r w:rsidRPr="00C15595">
        <w:rPr>
          <w:noProof/>
          <w:sz w:val="20"/>
          <w:szCs w:val="24"/>
        </w:rPr>
        <w:tab/>
        <w:t>N. F. I. D and A. Setyawan, “</w:t>
      </w:r>
      <w:r w:rsidR="004912E8" w:rsidRPr="00C15595">
        <w:rPr>
          <w:noProof/>
          <w:sz w:val="20"/>
          <w:szCs w:val="24"/>
        </w:rPr>
        <w:t>Identifikasi Aliran Air Injeksi Di Lapangan Talang Jimar Region Sumatra Menggunakan Metode Spontaneous Potential</w:t>
      </w:r>
      <w:r w:rsidRPr="00C15595">
        <w:rPr>
          <w:noProof/>
          <w:sz w:val="20"/>
          <w:szCs w:val="24"/>
        </w:rPr>
        <w:t>,” vol. 15, no. 3, 2012.</w:t>
      </w:r>
    </w:p>
    <w:p w14:paraId="70B8360E" w14:textId="77777777" w:rsidR="00C15595" w:rsidRPr="00C15595" w:rsidRDefault="00C15595" w:rsidP="00C15595">
      <w:pPr>
        <w:widowControl w:val="0"/>
        <w:autoSpaceDE w:val="0"/>
        <w:autoSpaceDN w:val="0"/>
        <w:adjustRightInd w:val="0"/>
        <w:ind w:left="640" w:hanging="640"/>
        <w:rPr>
          <w:noProof/>
          <w:sz w:val="20"/>
          <w:szCs w:val="24"/>
        </w:rPr>
      </w:pPr>
      <w:r w:rsidRPr="00C15595">
        <w:rPr>
          <w:noProof/>
          <w:sz w:val="20"/>
          <w:szCs w:val="24"/>
        </w:rPr>
        <w:t>[22]</w:t>
      </w:r>
      <w:r w:rsidRPr="00C15595">
        <w:rPr>
          <w:noProof/>
          <w:sz w:val="20"/>
          <w:szCs w:val="24"/>
        </w:rPr>
        <w:tab/>
        <w:t xml:space="preserve">N. Widiastuti, N. Nurhasanah, and J. Sampurno, “Pendugaan Potensi Air Bawah Permukaan Menggunakan Metode Self Potential di Kelurahan Sungai Jawi Kota Pontianak,” </w:t>
      </w:r>
      <w:r w:rsidRPr="00C15595">
        <w:rPr>
          <w:i/>
          <w:iCs/>
          <w:noProof/>
          <w:sz w:val="20"/>
          <w:szCs w:val="24"/>
        </w:rPr>
        <w:t>Prism. Fis.</w:t>
      </w:r>
      <w:r w:rsidRPr="00C15595">
        <w:rPr>
          <w:noProof/>
          <w:sz w:val="20"/>
          <w:szCs w:val="24"/>
        </w:rPr>
        <w:t>, vol. V, no. 2, pp. 61–67, 2017.</w:t>
      </w:r>
    </w:p>
    <w:p w14:paraId="65FEBD95" w14:textId="77777777" w:rsidR="00C15595" w:rsidRPr="00C15595" w:rsidRDefault="00C15595" w:rsidP="00C15595">
      <w:pPr>
        <w:widowControl w:val="0"/>
        <w:autoSpaceDE w:val="0"/>
        <w:autoSpaceDN w:val="0"/>
        <w:adjustRightInd w:val="0"/>
        <w:ind w:left="640" w:hanging="640"/>
        <w:rPr>
          <w:noProof/>
          <w:sz w:val="20"/>
        </w:rPr>
      </w:pPr>
      <w:r w:rsidRPr="00C15595">
        <w:rPr>
          <w:noProof/>
          <w:sz w:val="20"/>
          <w:szCs w:val="24"/>
        </w:rPr>
        <w:t>[23]</w:t>
      </w:r>
      <w:r w:rsidRPr="00C15595">
        <w:rPr>
          <w:noProof/>
          <w:sz w:val="20"/>
          <w:szCs w:val="24"/>
        </w:rPr>
        <w:tab/>
        <w:t>H. Siswoyo, S. Harganto, F. S. H. Kusuma, R. Hisbulloh, and A. B. Pratama, “Penyelidikan Potensi Air Tanah pada Lahan Pertanian Di Desa Bono Kecamatan Pakel Kabupaten Tulungagung dengan menggunakan Metode Potensial Diri,” vol. 14, no. 2, pp. 112–118, 2018.</w:t>
      </w:r>
    </w:p>
    <w:p w14:paraId="0C8D0542" w14:textId="1FB8A8C0" w:rsidR="000703F9" w:rsidRPr="000703F9" w:rsidRDefault="000703F9" w:rsidP="000703F9">
      <w:pPr>
        <w:jc w:val="both"/>
        <w:rPr>
          <w:lang w:eastAsia="en-US"/>
        </w:rPr>
        <w:sectPr w:rsidR="000703F9" w:rsidRPr="000703F9" w:rsidSect="00331B72">
          <w:type w:val="continuous"/>
          <w:pgSz w:w="11900" w:h="16840"/>
          <w:pgMar w:top="889" w:right="1124" w:bottom="568" w:left="1134" w:header="0" w:footer="0" w:gutter="0"/>
          <w:cols w:num="2" w:space="580"/>
          <w:docGrid w:linePitch="299"/>
        </w:sectPr>
      </w:pPr>
      <w:r w:rsidRPr="001A428F">
        <w:rPr>
          <w:sz w:val="20"/>
          <w:szCs w:val="20"/>
          <w:lang w:eastAsia="en-US"/>
        </w:rPr>
        <w:fldChar w:fldCharType="end"/>
      </w:r>
    </w:p>
    <w:p w14:paraId="072D3F9F" w14:textId="77777777" w:rsidR="001402E9" w:rsidRDefault="001402E9">
      <w:pPr>
        <w:sectPr w:rsidR="001402E9" w:rsidSect="00C7669E">
          <w:type w:val="continuous"/>
          <w:pgSz w:w="11900" w:h="16840"/>
          <w:pgMar w:top="889" w:right="1124" w:bottom="275" w:left="1134" w:header="0" w:footer="0" w:gutter="0"/>
          <w:cols w:num="2" w:space="720"/>
          <w:docGrid w:linePitch="299"/>
        </w:sectPr>
      </w:pPr>
    </w:p>
    <w:p w14:paraId="7C929ECF" w14:textId="6B7FCDCE" w:rsidR="001402E9" w:rsidRDefault="001402E9" w:rsidP="006E7258">
      <w:pPr>
        <w:ind w:right="20"/>
        <w:rPr>
          <w:sz w:val="20"/>
          <w:szCs w:val="20"/>
        </w:rPr>
      </w:pPr>
    </w:p>
    <w:sectPr w:rsidR="001402E9" w:rsidSect="00C7669E">
      <w:type w:val="continuous"/>
      <w:pgSz w:w="11900" w:h="16840"/>
      <w:pgMar w:top="942" w:right="1124" w:bottom="275" w:left="1140" w:header="0" w:footer="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7FA9C" w14:textId="77777777" w:rsidR="009656A0" w:rsidRDefault="009656A0" w:rsidP="00454DFA">
      <w:r>
        <w:separator/>
      </w:r>
    </w:p>
  </w:endnote>
  <w:endnote w:type="continuationSeparator" w:id="0">
    <w:p w14:paraId="07B145A0" w14:textId="77777777" w:rsidR="009656A0" w:rsidRDefault="009656A0" w:rsidP="00454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7794870"/>
      <w:docPartObj>
        <w:docPartGallery w:val="Page Numbers (Bottom of Page)"/>
        <w:docPartUnique/>
      </w:docPartObj>
    </w:sdtPr>
    <w:sdtEndPr>
      <w:rPr>
        <w:noProof/>
      </w:rPr>
    </w:sdtEndPr>
    <w:sdtContent>
      <w:p w14:paraId="7DBF15D5" w14:textId="049BF57D" w:rsidR="004C11E3" w:rsidRDefault="004C11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3EF356" w14:textId="77777777" w:rsidR="00454DFA" w:rsidRDefault="00454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E775C" w14:textId="77777777" w:rsidR="009656A0" w:rsidRDefault="009656A0" w:rsidP="00454DFA">
      <w:r>
        <w:separator/>
      </w:r>
    </w:p>
  </w:footnote>
  <w:footnote w:type="continuationSeparator" w:id="0">
    <w:p w14:paraId="4B0FCDB5" w14:textId="77777777" w:rsidR="009656A0" w:rsidRDefault="009656A0" w:rsidP="00454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22BD"/>
    <w:multiLevelType w:val="hybridMultilevel"/>
    <w:tmpl w:val="D084FB5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C7547"/>
    <w:multiLevelType w:val="hybridMultilevel"/>
    <w:tmpl w:val="C96CB44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DF81279"/>
    <w:multiLevelType w:val="hybridMultilevel"/>
    <w:tmpl w:val="38C0A3D0"/>
    <w:lvl w:ilvl="0" w:tplc="0316C1E2">
      <w:start w:val="1"/>
      <w:numFmt w:val="decimal"/>
      <w:pStyle w:val="OEReference"/>
      <w:lvlText w:val="%1."/>
      <w:lvlJc w:val="left"/>
      <w:pPr>
        <w:tabs>
          <w:tab w:val="num" w:pos="360"/>
        </w:tabs>
        <w:ind w:left="360" w:hanging="360"/>
      </w:pPr>
      <w:rPr>
        <w:rFonts w:ascii="Cambria" w:hAnsi="Cambria"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8E1F29"/>
    <w:multiLevelType w:val="hybridMultilevel"/>
    <w:tmpl w:val="9050E228"/>
    <w:lvl w:ilvl="0" w:tplc="B04A9FDC">
      <w:start w:val="1"/>
      <w:numFmt w:val="decimal"/>
      <w:lvlText w:val="%1."/>
      <w:lvlJc w:val="left"/>
    </w:lvl>
    <w:lvl w:ilvl="1" w:tplc="5672E08C">
      <w:numFmt w:val="decimal"/>
      <w:lvlText w:val=""/>
      <w:lvlJc w:val="left"/>
    </w:lvl>
    <w:lvl w:ilvl="2" w:tplc="FD08B91A">
      <w:numFmt w:val="decimal"/>
      <w:lvlText w:val=""/>
      <w:lvlJc w:val="left"/>
    </w:lvl>
    <w:lvl w:ilvl="3" w:tplc="9B6043B2">
      <w:numFmt w:val="decimal"/>
      <w:lvlText w:val=""/>
      <w:lvlJc w:val="left"/>
    </w:lvl>
    <w:lvl w:ilvl="4" w:tplc="83E6AEEA">
      <w:numFmt w:val="decimal"/>
      <w:lvlText w:val=""/>
      <w:lvlJc w:val="left"/>
    </w:lvl>
    <w:lvl w:ilvl="5" w:tplc="CA0CB0C6">
      <w:numFmt w:val="decimal"/>
      <w:lvlText w:val=""/>
      <w:lvlJc w:val="left"/>
    </w:lvl>
    <w:lvl w:ilvl="6" w:tplc="0EF66A48">
      <w:numFmt w:val="decimal"/>
      <w:lvlText w:val=""/>
      <w:lvlJc w:val="left"/>
    </w:lvl>
    <w:lvl w:ilvl="7" w:tplc="EB26A86A">
      <w:numFmt w:val="decimal"/>
      <w:lvlText w:val=""/>
      <w:lvlJc w:val="left"/>
    </w:lvl>
    <w:lvl w:ilvl="8" w:tplc="7D24519C">
      <w:numFmt w:val="decimal"/>
      <w:lvlText w:val=""/>
      <w:lvlJc w:val="left"/>
    </w:lvl>
  </w:abstractNum>
  <w:abstractNum w:abstractNumId="4" w15:restartNumberingAfterBreak="0">
    <w:nsid w:val="2AE8944A"/>
    <w:multiLevelType w:val="hybridMultilevel"/>
    <w:tmpl w:val="058070D2"/>
    <w:lvl w:ilvl="0" w:tplc="AFB8CE28">
      <w:start w:val="1"/>
      <w:numFmt w:val="bullet"/>
      <w:lvlText w:val="•"/>
      <w:lvlJc w:val="left"/>
    </w:lvl>
    <w:lvl w:ilvl="1" w:tplc="4F76DA3E">
      <w:numFmt w:val="decimal"/>
      <w:lvlText w:val=""/>
      <w:lvlJc w:val="left"/>
    </w:lvl>
    <w:lvl w:ilvl="2" w:tplc="1A7099C6">
      <w:numFmt w:val="decimal"/>
      <w:lvlText w:val=""/>
      <w:lvlJc w:val="left"/>
    </w:lvl>
    <w:lvl w:ilvl="3" w:tplc="AA121586">
      <w:numFmt w:val="decimal"/>
      <w:lvlText w:val=""/>
      <w:lvlJc w:val="left"/>
    </w:lvl>
    <w:lvl w:ilvl="4" w:tplc="0AEEC17A">
      <w:numFmt w:val="decimal"/>
      <w:lvlText w:val=""/>
      <w:lvlJc w:val="left"/>
    </w:lvl>
    <w:lvl w:ilvl="5" w:tplc="10BC5B54">
      <w:numFmt w:val="decimal"/>
      <w:lvlText w:val=""/>
      <w:lvlJc w:val="left"/>
    </w:lvl>
    <w:lvl w:ilvl="6" w:tplc="16CCEFCA">
      <w:numFmt w:val="decimal"/>
      <w:lvlText w:val=""/>
      <w:lvlJc w:val="left"/>
    </w:lvl>
    <w:lvl w:ilvl="7" w:tplc="CC22E088">
      <w:numFmt w:val="decimal"/>
      <w:lvlText w:val=""/>
      <w:lvlJc w:val="left"/>
    </w:lvl>
    <w:lvl w:ilvl="8" w:tplc="3C84E638">
      <w:numFmt w:val="decimal"/>
      <w:lvlText w:val=""/>
      <w:lvlJc w:val="left"/>
    </w:lvl>
  </w:abstractNum>
  <w:abstractNum w:abstractNumId="5" w15:restartNumberingAfterBreak="0">
    <w:nsid w:val="37AB69FD"/>
    <w:multiLevelType w:val="hybridMultilevel"/>
    <w:tmpl w:val="C96CB4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D1B58BA"/>
    <w:multiLevelType w:val="hybridMultilevel"/>
    <w:tmpl w:val="72E88DEE"/>
    <w:lvl w:ilvl="0" w:tplc="7C80C0B2">
      <w:start w:val="1"/>
      <w:numFmt w:val="bullet"/>
      <w:lvlText w:val="τ"/>
      <w:lvlJc w:val="left"/>
    </w:lvl>
    <w:lvl w:ilvl="1" w:tplc="EA36B768">
      <w:start w:val="1"/>
      <w:numFmt w:val="bullet"/>
      <w:lvlText w:val="σ"/>
      <w:lvlJc w:val="left"/>
    </w:lvl>
    <w:lvl w:ilvl="2" w:tplc="8E16463E">
      <w:numFmt w:val="decimal"/>
      <w:lvlText w:val=""/>
      <w:lvlJc w:val="left"/>
    </w:lvl>
    <w:lvl w:ilvl="3" w:tplc="09BCDB12">
      <w:numFmt w:val="decimal"/>
      <w:lvlText w:val=""/>
      <w:lvlJc w:val="left"/>
    </w:lvl>
    <w:lvl w:ilvl="4" w:tplc="EA74F426">
      <w:numFmt w:val="decimal"/>
      <w:lvlText w:val=""/>
      <w:lvlJc w:val="left"/>
    </w:lvl>
    <w:lvl w:ilvl="5" w:tplc="F48055C8">
      <w:numFmt w:val="decimal"/>
      <w:lvlText w:val=""/>
      <w:lvlJc w:val="left"/>
    </w:lvl>
    <w:lvl w:ilvl="6" w:tplc="6FC675E4">
      <w:numFmt w:val="decimal"/>
      <w:lvlText w:val=""/>
      <w:lvlJc w:val="left"/>
    </w:lvl>
    <w:lvl w:ilvl="7" w:tplc="156E9582">
      <w:numFmt w:val="decimal"/>
      <w:lvlText w:val=""/>
      <w:lvlJc w:val="left"/>
    </w:lvl>
    <w:lvl w:ilvl="8" w:tplc="27401DBC">
      <w:numFmt w:val="decimal"/>
      <w:lvlText w:val=""/>
      <w:lvlJc w:val="left"/>
    </w:lvl>
  </w:abstractNum>
  <w:abstractNum w:abstractNumId="7" w15:restartNumberingAfterBreak="0">
    <w:nsid w:val="46E87CCD"/>
    <w:multiLevelType w:val="hybridMultilevel"/>
    <w:tmpl w:val="3822B75C"/>
    <w:lvl w:ilvl="0" w:tplc="BCA45E4C">
      <w:start w:val="2"/>
      <w:numFmt w:val="decimal"/>
      <w:lvlText w:val="%1."/>
      <w:lvlJc w:val="left"/>
    </w:lvl>
    <w:lvl w:ilvl="1" w:tplc="034A9154">
      <w:start w:val="3"/>
      <w:numFmt w:val="decimal"/>
      <w:lvlText w:val="%2."/>
      <w:lvlJc w:val="left"/>
    </w:lvl>
    <w:lvl w:ilvl="2" w:tplc="EB666484">
      <w:numFmt w:val="decimal"/>
      <w:lvlText w:val=""/>
      <w:lvlJc w:val="left"/>
    </w:lvl>
    <w:lvl w:ilvl="3" w:tplc="8AC6376A">
      <w:numFmt w:val="decimal"/>
      <w:lvlText w:val=""/>
      <w:lvlJc w:val="left"/>
    </w:lvl>
    <w:lvl w:ilvl="4" w:tplc="25546186">
      <w:numFmt w:val="decimal"/>
      <w:lvlText w:val=""/>
      <w:lvlJc w:val="left"/>
    </w:lvl>
    <w:lvl w:ilvl="5" w:tplc="ADF635B0">
      <w:numFmt w:val="decimal"/>
      <w:lvlText w:val=""/>
      <w:lvlJc w:val="left"/>
    </w:lvl>
    <w:lvl w:ilvl="6" w:tplc="25CC5AD0">
      <w:numFmt w:val="decimal"/>
      <w:lvlText w:val=""/>
      <w:lvlJc w:val="left"/>
    </w:lvl>
    <w:lvl w:ilvl="7" w:tplc="54BAE7CA">
      <w:numFmt w:val="decimal"/>
      <w:lvlText w:val=""/>
      <w:lvlJc w:val="left"/>
    </w:lvl>
    <w:lvl w:ilvl="8" w:tplc="C7A47A54">
      <w:numFmt w:val="decimal"/>
      <w:lvlText w:val=""/>
      <w:lvlJc w:val="left"/>
    </w:lvl>
  </w:abstractNum>
  <w:abstractNum w:abstractNumId="8" w15:restartNumberingAfterBreak="0">
    <w:nsid w:val="507ED7AB"/>
    <w:multiLevelType w:val="hybridMultilevel"/>
    <w:tmpl w:val="21506110"/>
    <w:lvl w:ilvl="0" w:tplc="0C40428A">
      <w:start w:val="1"/>
      <w:numFmt w:val="decimal"/>
      <w:lvlText w:val="%1"/>
      <w:lvlJc w:val="left"/>
    </w:lvl>
    <w:lvl w:ilvl="1" w:tplc="06F8C4DC">
      <w:numFmt w:val="decimal"/>
      <w:lvlText w:val=""/>
      <w:lvlJc w:val="left"/>
    </w:lvl>
    <w:lvl w:ilvl="2" w:tplc="9EE65344">
      <w:numFmt w:val="decimal"/>
      <w:lvlText w:val=""/>
      <w:lvlJc w:val="left"/>
    </w:lvl>
    <w:lvl w:ilvl="3" w:tplc="C5864986">
      <w:numFmt w:val="decimal"/>
      <w:lvlText w:val=""/>
      <w:lvlJc w:val="left"/>
    </w:lvl>
    <w:lvl w:ilvl="4" w:tplc="FD7639AE">
      <w:numFmt w:val="decimal"/>
      <w:lvlText w:val=""/>
      <w:lvlJc w:val="left"/>
    </w:lvl>
    <w:lvl w:ilvl="5" w:tplc="14F67892">
      <w:numFmt w:val="decimal"/>
      <w:lvlText w:val=""/>
      <w:lvlJc w:val="left"/>
    </w:lvl>
    <w:lvl w:ilvl="6" w:tplc="E56E542C">
      <w:numFmt w:val="decimal"/>
      <w:lvlText w:val=""/>
      <w:lvlJc w:val="left"/>
    </w:lvl>
    <w:lvl w:ilvl="7" w:tplc="6F00CC64">
      <w:numFmt w:val="decimal"/>
      <w:lvlText w:val=""/>
      <w:lvlJc w:val="left"/>
    </w:lvl>
    <w:lvl w:ilvl="8" w:tplc="A9C0BBD2">
      <w:numFmt w:val="decimal"/>
      <w:lvlText w:val=""/>
      <w:lvlJc w:val="left"/>
    </w:lvl>
  </w:abstractNum>
  <w:abstractNum w:abstractNumId="9" w15:restartNumberingAfterBreak="0">
    <w:nsid w:val="625558EC"/>
    <w:multiLevelType w:val="hybridMultilevel"/>
    <w:tmpl w:val="B94AFFE4"/>
    <w:lvl w:ilvl="0" w:tplc="99BE98AE">
      <w:start w:val="1"/>
      <w:numFmt w:val="bullet"/>
      <w:lvlText w:val="•"/>
      <w:lvlJc w:val="left"/>
    </w:lvl>
    <w:lvl w:ilvl="1" w:tplc="B32E983C">
      <w:numFmt w:val="decimal"/>
      <w:lvlText w:val=""/>
      <w:lvlJc w:val="left"/>
    </w:lvl>
    <w:lvl w:ilvl="2" w:tplc="BC1E6E08">
      <w:numFmt w:val="decimal"/>
      <w:lvlText w:val=""/>
      <w:lvlJc w:val="left"/>
    </w:lvl>
    <w:lvl w:ilvl="3" w:tplc="86887DBE">
      <w:numFmt w:val="decimal"/>
      <w:lvlText w:val=""/>
      <w:lvlJc w:val="left"/>
    </w:lvl>
    <w:lvl w:ilvl="4" w:tplc="714E24B8">
      <w:numFmt w:val="decimal"/>
      <w:lvlText w:val=""/>
      <w:lvlJc w:val="left"/>
    </w:lvl>
    <w:lvl w:ilvl="5" w:tplc="0E4003FA">
      <w:numFmt w:val="decimal"/>
      <w:lvlText w:val=""/>
      <w:lvlJc w:val="left"/>
    </w:lvl>
    <w:lvl w:ilvl="6" w:tplc="D6E6EC7E">
      <w:numFmt w:val="decimal"/>
      <w:lvlText w:val=""/>
      <w:lvlJc w:val="left"/>
    </w:lvl>
    <w:lvl w:ilvl="7" w:tplc="2BDE336A">
      <w:numFmt w:val="decimal"/>
      <w:lvlText w:val=""/>
      <w:lvlJc w:val="left"/>
    </w:lvl>
    <w:lvl w:ilvl="8" w:tplc="BE565AF2">
      <w:numFmt w:val="decimal"/>
      <w:lvlText w:val=""/>
      <w:lvlJc w:val="left"/>
    </w:lvl>
  </w:abstractNum>
  <w:num w:numId="1" w16cid:durableId="685638892">
    <w:abstractNumId w:val="4"/>
  </w:num>
  <w:num w:numId="2" w16cid:durableId="1872263951">
    <w:abstractNumId w:val="9"/>
  </w:num>
  <w:num w:numId="3" w16cid:durableId="1407730246">
    <w:abstractNumId w:val="3"/>
  </w:num>
  <w:num w:numId="4" w16cid:durableId="680621968">
    <w:abstractNumId w:val="7"/>
  </w:num>
  <w:num w:numId="5" w16cid:durableId="1397507344">
    <w:abstractNumId w:val="6"/>
  </w:num>
  <w:num w:numId="6" w16cid:durableId="1928074662">
    <w:abstractNumId w:val="8"/>
  </w:num>
  <w:num w:numId="7" w16cid:durableId="996617527">
    <w:abstractNumId w:val="2"/>
  </w:num>
  <w:num w:numId="8" w16cid:durableId="1639725331">
    <w:abstractNumId w:val="2"/>
    <w:lvlOverride w:ilvl="0">
      <w:startOverride w:val="1"/>
    </w:lvlOverride>
  </w:num>
  <w:num w:numId="9" w16cid:durableId="289215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4545907">
    <w:abstractNumId w:val="1"/>
  </w:num>
  <w:num w:numId="11" w16cid:durableId="1268731945">
    <w:abstractNumId w:val="5"/>
  </w:num>
  <w:num w:numId="12" w16cid:durableId="106425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E9"/>
    <w:rsid w:val="0001313D"/>
    <w:rsid w:val="00022012"/>
    <w:rsid w:val="0003312B"/>
    <w:rsid w:val="00055661"/>
    <w:rsid w:val="00057CF0"/>
    <w:rsid w:val="0006214E"/>
    <w:rsid w:val="000703F9"/>
    <w:rsid w:val="000800A6"/>
    <w:rsid w:val="00080F59"/>
    <w:rsid w:val="000976B1"/>
    <w:rsid w:val="000A0027"/>
    <w:rsid w:val="000B4CB0"/>
    <w:rsid w:val="000D178A"/>
    <w:rsid w:val="000D285C"/>
    <w:rsid w:val="000D5246"/>
    <w:rsid w:val="000E4AB8"/>
    <w:rsid w:val="000F5AD5"/>
    <w:rsid w:val="000F6ED5"/>
    <w:rsid w:val="00114DD8"/>
    <w:rsid w:val="00117258"/>
    <w:rsid w:val="00134E85"/>
    <w:rsid w:val="001402E9"/>
    <w:rsid w:val="00181331"/>
    <w:rsid w:val="001907D4"/>
    <w:rsid w:val="001A428F"/>
    <w:rsid w:val="001D7203"/>
    <w:rsid w:val="001E35C4"/>
    <w:rsid w:val="0022303D"/>
    <w:rsid w:val="00227990"/>
    <w:rsid w:val="002344E2"/>
    <w:rsid w:val="0024050F"/>
    <w:rsid w:val="00261707"/>
    <w:rsid w:val="00273CF9"/>
    <w:rsid w:val="00296509"/>
    <w:rsid w:val="002A3858"/>
    <w:rsid w:val="002A5617"/>
    <w:rsid w:val="002D4591"/>
    <w:rsid w:val="002D7316"/>
    <w:rsid w:val="002E3BAB"/>
    <w:rsid w:val="002F7775"/>
    <w:rsid w:val="00320567"/>
    <w:rsid w:val="00331B72"/>
    <w:rsid w:val="003461CD"/>
    <w:rsid w:val="00356AE6"/>
    <w:rsid w:val="003676D0"/>
    <w:rsid w:val="00390D5D"/>
    <w:rsid w:val="00393DE0"/>
    <w:rsid w:val="003A3478"/>
    <w:rsid w:val="003A6D07"/>
    <w:rsid w:val="003C64D9"/>
    <w:rsid w:val="003E5ACE"/>
    <w:rsid w:val="003F0255"/>
    <w:rsid w:val="003F7200"/>
    <w:rsid w:val="00414900"/>
    <w:rsid w:val="00440519"/>
    <w:rsid w:val="00441113"/>
    <w:rsid w:val="00444F6B"/>
    <w:rsid w:val="00454DFA"/>
    <w:rsid w:val="00475287"/>
    <w:rsid w:val="0047544E"/>
    <w:rsid w:val="004912E8"/>
    <w:rsid w:val="00497697"/>
    <w:rsid w:val="004C11E3"/>
    <w:rsid w:val="004C4087"/>
    <w:rsid w:val="004E2267"/>
    <w:rsid w:val="004F0F0C"/>
    <w:rsid w:val="0050357F"/>
    <w:rsid w:val="00512257"/>
    <w:rsid w:val="005125EB"/>
    <w:rsid w:val="00520ACE"/>
    <w:rsid w:val="00522D9F"/>
    <w:rsid w:val="005877F9"/>
    <w:rsid w:val="005A4D41"/>
    <w:rsid w:val="005A7247"/>
    <w:rsid w:val="005E4967"/>
    <w:rsid w:val="005F1653"/>
    <w:rsid w:val="005F1F7D"/>
    <w:rsid w:val="006154FD"/>
    <w:rsid w:val="00640158"/>
    <w:rsid w:val="006451D5"/>
    <w:rsid w:val="00681540"/>
    <w:rsid w:val="006E7258"/>
    <w:rsid w:val="006F0807"/>
    <w:rsid w:val="006F29E9"/>
    <w:rsid w:val="006F48A3"/>
    <w:rsid w:val="00713AE9"/>
    <w:rsid w:val="00734F8A"/>
    <w:rsid w:val="00771E32"/>
    <w:rsid w:val="007817CF"/>
    <w:rsid w:val="00791073"/>
    <w:rsid w:val="007B02C9"/>
    <w:rsid w:val="007B7824"/>
    <w:rsid w:val="007C64B4"/>
    <w:rsid w:val="007D3716"/>
    <w:rsid w:val="007D6399"/>
    <w:rsid w:val="007D6CC5"/>
    <w:rsid w:val="007D6FF1"/>
    <w:rsid w:val="007F36E6"/>
    <w:rsid w:val="007F722B"/>
    <w:rsid w:val="00803928"/>
    <w:rsid w:val="008517DD"/>
    <w:rsid w:val="008548E2"/>
    <w:rsid w:val="00865831"/>
    <w:rsid w:val="008660E7"/>
    <w:rsid w:val="00866CEB"/>
    <w:rsid w:val="00874453"/>
    <w:rsid w:val="008812E3"/>
    <w:rsid w:val="0088270C"/>
    <w:rsid w:val="00896D31"/>
    <w:rsid w:val="008B1A5A"/>
    <w:rsid w:val="008C2E82"/>
    <w:rsid w:val="008C3851"/>
    <w:rsid w:val="00900016"/>
    <w:rsid w:val="009236A4"/>
    <w:rsid w:val="00923E79"/>
    <w:rsid w:val="009656A0"/>
    <w:rsid w:val="00986BC7"/>
    <w:rsid w:val="009B45E6"/>
    <w:rsid w:val="00A06759"/>
    <w:rsid w:val="00A22561"/>
    <w:rsid w:val="00A45537"/>
    <w:rsid w:val="00A73153"/>
    <w:rsid w:val="00A80DE8"/>
    <w:rsid w:val="00A90BD3"/>
    <w:rsid w:val="00AB4791"/>
    <w:rsid w:val="00AC2B86"/>
    <w:rsid w:val="00AC504E"/>
    <w:rsid w:val="00AD242C"/>
    <w:rsid w:val="00B17FC5"/>
    <w:rsid w:val="00B3631F"/>
    <w:rsid w:val="00B45A4A"/>
    <w:rsid w:val="00B75C4D"/>
    <w:rsid w:val="00B807E3"/>
    <w:rsid w:val="00BA00AF"/>
    <w:rsid w:val="00BB57A5"/>
    <w:rsid w:val="00BD7C1B"/>
    <w:rsid w:val="00BE2D37"/>
    <w:rsid w:val="00BF0C88"/>
    <w:rsid w:val="00C01AA3"/>
    <w:rsid w:val="00C02656"/>
    <w:rsid w:val="00C0722E"/>
    <w:rsid w:val="00C15595"/>
    <w:rsid w:val="00C33344"/>
    <w:rsid w:val="00C4136E"/>
    <w:rsid w:val="00C52BE0"/>
    <w:rsid w:val="00C53B71"/>
    <w:rsid w:val="00C60DBC"/>
    <w:rsid w:val="00C7348E"/>
    <w:rsid w:val="00C7669E"/>
    <w:rsid w:val="00C802AC"/>
    <w:rsid w:val="00C91853"/>
    <w:rsid w:val="00C971FD"/>
    <w:rsid w:val="00CC3F92"/>
    <w:rsid w:val="00CD227B"/>
    <w:rsid w:val="00CD3C6F"/>
    <w:rsid w:val="00CF43BD"/>
    <w:rsid w:val="00D03F0D"/>
    <w:rsid w:val="00D054BD"/>
    <w:rsid w:val="00D07320"/>
    <w:rsid w:val="00D46CF4"/>
    <w:rsid w:val="00D7373D"/>
    <w:rsid w:val="00D84F2C"/>
    <w:rsid w:val="00D91C21"/>
    <w:rsid w:val="00D9571B"/>
    <w:rsid w:val="00DA3CD3"/>
    <w:rsid w:val="00DC54D5"/>
    <w:rsid w:val="00DD0D3B"/>
    <w:rsid w:val="00DD3DE8"/>
    <w:rsid w:val="00DD56A8"/>
    <w:rsid w:val="00DD5D62"/>
    <w:rsid w:val="00DF4E7A"/>
    <w:rsid w:val="00E0080A"/>
    <w:rsid w:val="00E20010"/>
    <w:rsid w:val="00E67A57"/>
    <w:rsid w:val="00E7537C"/>
    <w:rsid w:val="00E77FD3"/>
    <w:rsid w:val="00E83779"/>
    <w:rsid w:val="00E84B8F"/>
    <w:rsid w:val="00E9562B"/>
    <w:rsid w:val="00EB7722"/>
    <w:rsid w:val="00EC5A14"/>
    <w:rsid w:val="00F20690"/>
    <w:rsid w:val="00F27A42"/>
    <w:rsid w:val="00F3557C"/>
    <w:rsid w:val="00F44B5C"/>
    <w:rsid w:val="00F53C58"/>
    <w:rsid w:val="00F5608B"/>
    <w:rsid w:val="00F64988"/>
    <w:rsid w:val="00F64D6E"/>
    <w:rsid w:val="00F81DFD"/>
    <w:rsid w:val="00F87329"/>
    <w:rsid w:val="00FA1AC3"/>
    <w:rsid w:val="00FA2618"/>
    <w:rsid w:val="00FC075F"/>
    <w:rsid w:val="00FC1413"/>
    <w:rsid w:val="00FF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69CE6D"/>
  <w15:docId w15:val="{7031D686-0FF1-44A2-BEBA-4DCEB5BD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ETableText">
    <w:name w:val="OE Table Text"/>
    <w:basedOn w:val="Normal"/>
    <w:rsid w:val="00D84F2C"/>
    <w:pPr>
      <w:spacing w:after="80"/>
    </w:pPr>
    <w:rPr>
      <w:rFonts w:eastAsia="MS Mincho"/>
      <w:sz w:val="20"/>
      <w:szCs w:val="20"/>
      <w:lang w:eastAsia="en-US"/>
    </w:rPr>
  </w:style>
  <w:style w:type="paragraph" w:customStyle="1" w:styleId="OEBodySP">
    <w:name w:val="OE Body SP"/>
    <w:basedOn w:val="Normal"/>
    <w:uiPriority w:val="99"/>
    <w:rsid w:val="00475287"/>
    <w:pPr>
      <w:ind w:firstLine="360"/>
      <w:jc w:val="both"/>
    </w:pPr>
    <w:rPr>
      <w:rFonts w:eastAsia="MS Mincho"/>
      <w:sz w:val="20"/>
      <w:szCs w:val="20"/>
      <w:lang w:eastAsia="en-US"/>
    </w:rPr>
  </w:style>
  <w:style w:type="paragraph" w:customStyle="1" w:styleId="OEReference">
    <w:name w:val="OE Reference"/>
    <w:basedOn w:val="Normal"/>
    <w:next w:val="Normal"/>
    <w:rsid w:val="00475287"/>
    <w:pPr>
      <w:numPr>
        <w:numId w:val="7"/>
      </w:numPr>
      <w:spacing w:after="20"/>
      <w:ind w:left="0" w:firstLine="0"/>
    </w:pPr>
    <w:rPr>
      <w:rFonts w:eastAsia="MS Mincho"/>
      <w:sz w:val="16"/>
      <w:szCs w:val="20"/>
      <w:lang w:eastAsia="en-US"/>
    </w:rPr>
  </w:style>
  <w:style w:type="character" w:styleId="Hyperlink">
    <w:name w:val="Hyperlink"/>
    <w:basedOn w:val="DefaultParagraphFont"/>
    <w:uiPriority w:val="99"/>
    <w:unhideWhenUsed/>
    <w:rsid w:val="003A6D07"/>
    <w:rPr>
      <w:color w:val="0000FF"/>
      <w:u w:val="single"/>
    </w:rPr>
  </w:style>
  <w:style w:type="character" w:styleId="CommentReference">
    <w:name w:val="annotation reference"/>
    <w:basedOn w:val="DefaultParagraphFont"/>
    <w:uiPriority w:val="99"/>
    <w:semiHidden/>
    <w:unhideWhenUsed/>
    <w:rsid w:val="00BF0C88"/>
    <w:rPr>
      <w:sz w:val="16"/>
      <w:szCs w:val="16"/>
    </w:rPr>
  </w:style>
  <w:style w:type="paragraph" w:styleId="CommentText">
    <w:name w:val="annotation text"/>
    <w:basedOn w:val="Normal"/>
    <w:link w:val="CommentTextChar"/>
    <w:uiPriority w:val="99"/>
    <w:semiHidden/>
    <w:unhideWhenUsed/>
    <w:rsid w:val="00BF0C88"/>
    <w:rPr>
      <w:sz w:val="20"/>
      <w:szCs w:val="20"/>
    </w:rPr>
  </w:style>
  <w:style w:type="character" w:customStyle="1" w:styleId="CommentTextChar">
    <w:name w:val="Comment Text Char"/>
    <w:basedOn w:val="DefaultParagraphFont"/>
    <w:link w:val="CommentText"/>
    <w:uiPriority w:val="99"/>
    <w:semiHidden/>
    <w:rsid w:val="00BF0C88"/>
    <w:rPr>
      <w:sz w:val="20"/>
      <w:szCs w:val="20"/>
    </w:rPr>
  </w:style>
  <w:style w:type="paragraph" w:styleId="CommentSubject">
    <w:name w:val="annotation subject"/>
    <w:basedOn w:val="CommentText"/>
    <w:next w:val="CommentText"/>
    <w:link w:val="CommentSubjectChar"/>
    <w:uiPriority w:val="99"/>
    <w:semiHidden/>
    <w:unhideWhenUsed/>
    <w:rsid w:val="00BF0C88"/>
    <w:rPr>
      <w:b/>
      <w:bCs/>
    </w:rPr>
  </w:style>
  <w:style w:type="character" w:customStyle="1" w:styleId="CommentSubjectChar">
    <w:name w:val="Comment Subject Char"/>
    <w:basedOn w:val="CommentTextChar"/>
    <w:link w:val="CommentSubject"/>
    <w:uiPriority w:val="99"/>
    <w:semiHidden/>
    <w:rsid w:val="00BF0C88"/>
    <w:rPr>
      <w:b/>
      <w:bCs/>
      <w:sz w:val="20"/>
      <w:szCs w:val="20"/>
    </w:rPr>
  </w:style>
  <w:style w:type="paragraph" w:styleId="Header">
    <w:name w:val="header"/>
    <w:basedOn w:val="Normal"/>
    <w:link w:val="HeaderChar"/>
    <w:uiPriority w:val="99"/>
    <w:unhideWhenUsed/>
    <w:rsid w:val="00454DFA"/>
    <w:pPr>
      <w:tabs>
        <w:tab w:val="center" w:pos="4680"/>
        <w:tab w:val="right" w:pos="9360"/>
      </w:tabs>
    </w:pPr>
  </w:style>
  <w:style w:type="character" w:customStyle="1" w:styleId="HeaderChar">
    <w:name w:val="Header Char"/>
    <w:basedOn w:val="DefaultParagraphFont"/>
    <w:link w:val="Header"/>
    <w:uiPriority w:val="99"/>
    <w:rsid w:val="00454DFA"/>
  </w:style>
  <w:style w:type="paragraph" w:styleId="Footer">
    <w:name w:val="footer"/>
    <w:basedOn w:val="Normal"/>
    <w:link w:val="FooterChar"/>
    <w:uiPriority w:val="99"/>
    <w:unhideWhenUsed/>
    <w:rsid w:val="00454DFA"/>
    <w:pPr>
      <w:tabs>
        <w:tab w:val="center" w:pos="4680"/>
        <w:tab w:val="right" w:pos="9360"/>
      </w:tabs>
    </w:pPr>
  </w:style>
  <w:style w:type="character" w:customStyle="1" w:styleId="FooterChar">
    <w:name w:val="Footer Char"/>
    <w:basedOn w:val="DefaultParagraphFont"/>
    <w:link w:val="Footer"/>
    <w:uiPriority w:val="99"/>
    <w:rsid w:val="00454DFA"/>
  </w:style>
  <w:style w:type="table" w:styleId="TableGrid">
    <w:name w:val="Table Grid"/>
    <w:basedOn w:val="TableNormal"/>
    <w:uiPriority w:val="59"/>
    <w:rsid w:val="00454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A73153"/>
    <w:pPr>
      <w:spacing w:after="200"/>
    </w:pPr>
    <w:rPr>
      <w:i/>
      <w:iCs/>
      <w:color w:val="1F497D" w:themeColor="text2"/>
      <w:sz w:val="18"/>
      <w:szCs w:val="18"/>
    </w:rPr>
  </w:style>
  <w:style w:type="paragraph" w:customStyle="1" w:styleId="CaptionJPIA">
    <w:name w:val="Caption JPIA"/>
    <w:basedOn w:val="Caption"/>
    <w:link w:val="CaptionJPIAChar"/>
    <w:qFormat/>
    <w:rsid w:val="00A73153"/>
    <w:pPr>
      <w:jc w:val="both"/>
    </w:pPr>
    <w:rPr>
      <w:rFonts w:ascii="Cambria" w:hAnsi="Cambria"/>
      <w:b/>
      <w:bCs/>
      <w:i w:val="0"/>
      <w:iCs w:val="0"/>
      <w:color w:val="auto"/>
    </w:rPr>
  </w:style>
  <w:style w:type="character" w:customStyle="1" w:styleId="CaptionChar">
    <w:name w:val="Caption Char"/>
    <w:basedOn w:val="DefaultParagraphFont"/>
    <w:link w:val="Caption"/>
    <w:uiPriority w:val="35"/>
    <w:rsid w:val="00A73153"/>
    <w:rPr>
      <w:i/>
      <w:iCs/>
      <w:color w:val="1F497D" w:themeColor="text2"/>
      <w:sz w:val="18"/>
      <w:szCs w:val="18"/>
    </w:rPr>
  </w:style>
  <w:style w:type="character" w:customStyle="1" w:styleId="CaptionJPIAChar">
    <w:name w:val="Caption JPIA Char"/>
    <w:basedOn w:val="CaptionChar"/>
    <w:link w:val="CaptionJPIA"/>
    <w:rsid w:val="00A73153"/>
    <w:rPr>
      <w:rFonts w:ascii="Cambria" w:hAnsi="Cambria"/>
      <w:b/>
      <w:bCs/>
      <w:i w:val="0"/>
      <w:iCs w:val="0"/>
      <w:color w:val="1F497D" w:themeColor="text2"/>
      <w:sz w:val="18"/>
      <w:szCs w:val="18"/>
    </w:rPr>
  </w:style>
  <w:style w:type="paragraph" w:customStyle="1" w:styleId="CaptionJPIA2">
    <w:name w:val="Caption JPIA2"/>
    <w:basedOn w:val="CaptionJPIA"/>
    <w:link w:val="CaptionJPIA2Char"/>
    <w:qFormat/>
    <w:rsid w:val="00A73153"/>
  </w:style>
  <w:style w:type="character" w:customStyle="1" w:styleId="CaptionJPIA2Char">
    <w:name w:val="Caption JPIA2 Char"/>
    <w:basedOn w:val="CaptionJPIAChar"/>
    <w:link w:val="CaptionJPIA2"/>
    <w:rsid w:val="00A73153"/>
    <w:rPr>
      <w:rFonts w:ascii="Cambria" w:hAnsi="Cambria"/>
      <w:b/>
      <w:bCs/>
      <w:i w:val="0"/>
      <w:iCs w:val="0"/>
      <w:color w:val="1F497D" w:themeColor="text2"/>
      <w:sz w:val="18"/>
      <w:szCs w:val="18"/>
    </w:rPr>
  </w:style>
  <w:style w:type="paragraph" w:styleId="ListParagraph">
    <w:name w:val="List Paragraph"/>
    <w:basedOn w:val="Normal"/>
    <w:uiPriority w:val="34"/>
    <w:qFormat/>
    <w:rsid w:val="006154FD"/>
    <w:pPr>
      <w:ind w:left="720"/>
      <w:contextualSpacing/>
    </w:pPr>
  </w:style>
  <w:style w:type="paragraph" w:styleId="HTMLPreformatted">
    <w:name w:val="HTML Preformatted"/>
    <w:basedOn w:val="Normal"/>
    <w:link w:val="HTMLPreformattedChar"/>
    <w:uiPriority w:val="99"/>
    <w:semiHidden/>
    <w:unhideWhenUsed/>
    <w:rsid w:val="00CD2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US"/>
    </w:rPr>
  </w:style>
  <w:style w:type="character" w:customStyle="1" w:styleId="HTMLPreformattedChar">
    <w:name w:val="HTML Preformatted Char"/>
    <w:basedOn w:val="DefaultParagraphFont"/>
    <w:link w:val="HTMLPreformatted"/>
    <w:uiPriority w:val="99"/>
    <w:semiHidden/>
    <w:rsid w:val="00CD227B"/>
    <w:rPr>
      <w:rFonts w:ascii="Courier New" w:eastAsia="Times New Roman" w:hAnsi="Courier New" w:cs="Courier New"/>
      <w:sz w:val="20"/>
      <w:szCs w:val="20"/>
      <w:lang w:val="en-ID" w:eastAsia="en-US"/>
    </w:rPr>
  </w:style>
  <w:style w:type="character" w:customStyle="1" w:styleId="y2iqfc">
    <w:name w:val="y2iqfc"/>
    <w:basedOn w:val="DefaultParagraphFont"/>
    <w:rsid w:val="00CD227B"/>
  </w:style>
  <w:style w:type="character" w:styleId="UnresolvedMention">
    <w:name w:val="Unresolved Mention"/>
    <w:basedOn w:val="DefaultParagraphFont"/>
    <w:uiPriority w:val="99"/>
    <w:semiHidden/>
    <w:unhideWhenUsed/>
    <w:rsid w:val="007B7824"/>
    <w:rPr>
      <w:color w:val="605E5C"/>
      <w:shd w:val="clear" w:color="auto" w:fill="E1DFDD"/>
    </w:rPr>
  </w:style>
  <w:style w:type="character" w:styleId="FollowedHyperlink">
    <w:name w:val="FollowedHyperlink"/>
    <w:basedOn w:val="DefaultParagraphFont"/>
    <w:uiPriority w:val="99"/>
    <w:semiHidden/>
    <w:unhideWhenUsed/>
    <w:rsid w:val="00E84B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05810">
      <w:bodyDiv w:val="1"/>
      <w:marLeft w:val="0"/>
      <w:marRight w:val="0"/>
      <w:marTop w:val="0"/>
      <w:marBottom w:val="0"/>
      <w:divBdr>
        <w:top w:val="none" w:sz="0" w:space="0" w:color="auto"/>
        <w:left w:val="none" w:sz="0" w:space="0" w:color="auto"/>
        <w:bottom w:val="none" w:sz="0" w:space="0" w:color="auto"/>
        <w:right w:val="none" w:sz="0" w:space="0" w:color="auto"/>
      </w:divBdr>
    </w:div>
    <w:div w:id="216819004">
      <w:bodyDiv w:val="1"/>
      <w:marLeft w:val="0"/>
      <w:marRight w:val="0"/>
      <w:marTop w:val="0"/>
      <w:marBottom w:val="0"/>
      <w:divBdr>
        <w:top w:val="none" w:sz="0" w:space="0" w:color="auto"/>
        <w:left w:val="none" w:sz="0" w:space="0" w:color="auto"/>
        <w:bottom w:val="none" w:sz="0" w:space="0" w:color="auto"/>
        <w:right w:val="none" w:sz="0" w:space="0" w:color="auto"/>
      </w:divBdr>
    </w:div>
    <w:div w:id="237322531">
      <w:bodyDiv w:val="1"/>
      <w:marLeft w:val="0"/>
      <w:marRight w:val="0"/>
      <w:marTop w:val="0"/>
      <w:marBottom w:val="0"/>
      <w:divBdr>
        <w:top w:val="none" w:sz="0" w:space="0" w:color="auto"/>
        <w:left w:val="none" w:sz="0" w:space="0" w:color="auto"/>
        <w:bottom w:val="none" w:sz="0" w:space="0" w:color="auto"/>
        <w:right w:val="none" w:sz="0" w:space="0" w:color="auto"/>
      </w:divBdr>
    </w:div>
    <w:div w:id="407656513">
      <w:bodyDiv w:val="1"/>
      <w:marLeft w:val="0"/>
      <w:marRight w:val="0"/>
      <w:marTop w:val="0"/>
      <w:marBottom w:val="0"/>
      <w:divBdr>
        <w:top w:val="none" w:sz="0" w:space="0" w:color="auto"/>
        <w:left w:val="none" w:sz="0" w:space="0" w:color="auto"/>
        <w:bottom w:val="none" w:sz="0" w:space="0" w:color="auto"/>
        <w:right w:val="none" w:sz="0" w:space="0" w:color="auto"/>
      </w:divBdr>
    </w:div>
    <w:div w:id="440420204">
      <w:bodyDiv w:val="1"/>
      <w:marLeft w:val="0"/>
      <w:marRight w:val="0"/>
      <w:marTop w:val="0"/>
      <w:marBottom w:val="0"/>
      <w:divBdr>
        <w:top w:val="none" w:sz="0" w:space="0" w:color="auto"/>
        <w:left w:val="none" w:sz="0" w:space="0" w:color="auto"/>
        <w:bottom w:val="none" w:sz="0" w:space="0" w:color="auto"/>
        <w:right w:val="none" w:sz="0" w:space="0" w:color="auto"/>
      </w:divBdr>
    </w:div>
    <w:div w:id="491456344">
      <w:bodyDiv w:val="1"/>
      <w:marLeft w:val="0"/>
      <w:marRight w:val="0"/>
      <w:marTop w:val="0"/>
      <w:marBottom w:val="0"/>
      <w:divBdr>
        <w:top w:val="none" w:sz="0" w:space="0" w:color="auto"/>
        <w:left w:val="none" w:sz="0" w:space="0" w:color="auto"/>
        <w:bottom w:val="none" w:sz="0" w:space="0" w:color="auto"/>
        <w:right w:val="none" w:sz="0" w:space="0" w:color="auto"/>
      </w:divBdr>
    </w:div>
    <w:div w:id="539364806">
      <w:bodyDiv w:val="1"/>
      <w:marLeft w:val="0"/>
      <w:marRight w:val="0"/>
      <w:marTop w:val="0"/>
      <w:marBottom w:val="0"/>
      <w:divBdr>
        <w:top w:val="none" w:sz="0" w:space="0" w:color="auto"/>
        <w:left w:val="none" w:sz="0" w:space="0" w:color="auto"/>
        <w:bottom w:val="none" w:sz="0" w:space="0" w:color="auto"/>
        <w:right w:val="none" w:sz="0" w:space="0" w:color="auto"/>
      </w:divBdr>
    </w:div>
    <w:div w:id="647199966">
      <w:bodyDiv w:val="1"/>
      <w:marLeft w:val="0"/>
      <w:marRight w:val="0"/>
      <w:marTop w:val="0"/>
      <w:marBottom w:val="0"/>
      <w:divBdr>
        <w:top w:val="none" w:sz="0" w:space="0" w:color="auto"/>
        <w:left w:val="none" w:sz="0" w:space="0" w:color="auto"/>
        <w:bottom w:val="none" w:sz="0" w:space="0" w:color="auto"/>
        <w:right w:val="none" w:sz="0" w:space="0" w:color="auto"/>
      </w:divBdr>
    </w:div>
    <w:div w:id="828908076">
      <w:bodyDiv w:val="1"/>
      <w:marLeft w:val="0"/>
      <w:marRight w:val="0"/>
      <w:marTop w:val="0"/>
      <w:marBottom w:val="0"/>
      <w:divBdr>
        <w:top w:val="none" w:sz="0" w:space="0" w:color="auto"/>
        <w:left w:val="none" w:sz="0" w:space="0" w:color="auto"/>
        <w:bottom w:val="none" w:sz="0" w:space="0" w:color="auto"/>
        <w:right w:val="none" w:sz="0" w:space="0" w:color="auto"/>
      </w:divBdr>
    </w:div>
    <w:div w:id="841434872">
      <w:bodyDiv w:val="1"/>
      <w:marLeft w:val="0"/>
      <w:marRight w:val="0"/>
      <w:marTop w:val="0"/>
      <w:marBottom w:val="0"/>
      <w:divBdr>
        <w:top w:val="none" w:sz="0" w:space="0" w:color="auto"/>
        <w:left w:val="none" w:sz="0" w:space="0" w:color="auto"/>
        <w:bottom w:val="none" w:sz="0" w:space="0" w:color="auto"/>
        <w:right w:val="none" w:sz="0" w:space="0" w:color="auto"/>
      </w:divBdr>
    </w:div>
    <w:div w:id="890189157">
      <w:bodyDiv w:val="1"/>
      <w:marLeft w:val="0"/>
      <w:marRight w:val="0"/>
      <w:marTop w:val="0"/>
      <w:marBottom w:val="0"/>
      <w:divBdr>
        <w:top w:val="none" w:sz="0" w:space="0" w:color="auto"/>
        <w:left w:val="none" w:sz="0" w:space="0" w:color="auto"/>
        <w:bottom w:val="none" w:sz="0" w:space="0" w:color="auto"/>
        <w:right w:val="none" w:sz="0" w:space="0" w:color="auto"/>
      </w:divBdr>
    </w:div>
    <w:div w:id="909467723">
      <w:bodyDiv w:val="1"/>
      <w:marLeft w:val="0"/>
      <w:marRight w:val="0"/>
      <w:marTop w:val="0"/>
      <w:marBottom w:val="0"/>
      <w:divBdr>
        <w:top w:val="none" w:sz="0" w:space="0" w:color="auto"/>
        <w:left w:val="none" w:sz="0" w:space="0" w:color="auto"/>
        <w:bottom w:val="none" w:sz="0" w:space="0" w:color="auto"/>
        <w:right w:val="none" w:sz="0" w:space="0" w:color="auto"/>
      </w:divBdr>
    </w:div>
    <w:div w:id="1127165624">
      <w:bodyDiv w:val="1"/>
      <w:marLeft w:val="0"/>
      <w:marRight w:val="0"/>
      <w:marTop w:val="0"/>
      <w:marBottom w:val="0"/>
      <w:divBdr>
        <w:top w:val="none" w:sz="0" w:space="0" w:color="auto"/>
        <w:left w:val="none" w:sz="0" w:space="0" w:color="auto"/>
        <w:bottom w:val="none" w:sz="0" w:space="0" w:color="auto"/>
        <w:right w:val="none" w:sz="0" w:space="0" w:color="auto"/>
      </w:divBdr>
    </w:div>
    <w:div w:id="1142579340">
      <w:bodyDiv w:val="1"/>
      <w:marLeft w:val="0"/>
      <w:marRight w:val="0"/>
      <w:marTop w:val="0"/>
      <w:marBottom w:val="0"/>
      <w:divBdr>
        <w:top w:val="none" w:sz="0" w:space="0" w:color="auto"/>
        <w:left w:val="none" w:sz="0" w:space="0" w:color="auto"/>
        <w:bottom w:val="none" w:sz="0" w:space="0" w:color="auto"/>
        <w:right w:val="none" w:sz="0" w:space="0" w:color="auto"/>
      </w:divBdr>
    </w:div>
    <w:div w:id="1369649436">
      <w:bodyDiv w:val="1"/>
      <w:marLeft w:val="0"/>
      <w:marRight w:val="0"/>
      <w:marTop w:val="0"/>
      <w:marBottom w:val="0"/>
      <w:divBdr>
        <w:top w:val="none" w:sz="0" w:space="0" w:color="auto"/>
        <w:left w:val="none" w:sz="0" w:space="0" w:color="auto"/>
        <w:bottom w:val="none" w:sz="0" w:space="0" w:color="auto"/>
        <w:right w:val="none" w:sz="0" w:space="0" w:color="auto"/>
      </w:divBdr>
    </w:div>
    <w:div w:id="1479758977">
      <w:bodyDiv w:val="1"/>
      <w:marLeft w:val="0"/>
      <w:marRight w:val="0"/>
      <w:marTop w:val="0"/>
      <w:marBottom w:val="0"/>
      <w:divBdr>
        <w:top w:val="none" w:sz="0" w:space="0" w:color="auto"/>
        <w:left w:val="none" w:sz="0" w:space="0" w:color="auto"/>
        <w:bottom w:val="none" w:sz="0" w:space="0" w:color="auto"/>
        <w:right w:val="none" w:sz="0" w:space="0" w:color="auto"/>
      </w:divBdr>
    </w:div>
    <w:div w:id="1540970614">
      <w:bodyDiv w:val="1"/>
      <w:marLeft w:val="0"/>
      <w:marRight w:val="0"/>
      <w:marTop w:val="0"/>
      <w:marBottom w:val="0"/>
      <w:divBdr>
        <w:top w:val="none" w:sz="0" w:space="0" w:color="auto"/>
        <w:left w:val="none" w:sz="0" w:space="0" w:color="auto"/>
        <w:bottom w:val="none" w:sz="0" w:space="0" w:color="auto"/>
        <w:right w:val="none" w:sz="0" w:space="0" w:color="auto"/>
      </w:divBdr>
    </w:div>
    <w:div w:id="1597248495">
      <w:bodyDiv w:val="1"/>
      <w:marLeft w:val="0"/>
      <w:marRight w:val="0"/>
      <w:marTop w:val="0"/>
      <w:marBottom w:val="0"/>
      <w:divBdr>
        <w:top w:val="none" w:sz="0" w:space="0" w:color="auto"/>
        <w:left w:val="none" w:sz="0" w:space="0" w:color="auto"/>
        <w:bottom w:val="none" w:sz="0" w:space="0" w:color="auto"/>
        <w:right w:val="none" w:sz="0" w:space="0" w:color="auto"/>
      </w:divBdr>
    </w:div>
    <w:div w:id="1673948389">
      <w:bodyDiv w:val="1"/>
      <w:marLeft w:val="0"/>
      <w:marRight w:val="0"/>
      <w:marTop w:val="0"/>
      <w:marBottom w:val="0"/>
      <w:divBdr>
        <w:top w:val="none" w:sz="0" w:space="0" w:color="auto"/>
        <w:left w:val="none" w:sz="0" w:space="0" w:color="auto"/>
        <w:bottom w:val="none" w:sz="0" w:space="0" w:color="auto"/>
        <w:right w:val="none" w:sz="0" w:space="0" w:color="auto"/>
      </w:divBdr>
    </w:div>
    <w:div w:id="1691177994">
      <w:bodyDiv w:val="1"/>
      <w:marLeft w:val="0"/>
      <w:marRight w:val="0"/>
      <w:marTop w:val="0"/>
      <w:marBottom w:val="0"/>
      <w:divBdr>
        <w:top w:val="none" w:sz="0" w:space="0" w:color="auto"/>
        <w:left w:val="none" w:sz="0" w:space="0" w:color="auto"/>
        <w:bottom w:val="none" w:sz="0" w:space="0" w:color="auto"/>
        <w:right w:val="none" w:sz="0" w:space="0" w:color="auto"/>
      </w:divBdr>
    </w:div>
    <w:div w:id="1842114977">
      <w:bodyDiv w:val="1"/>
      <w:marLeft w:val="0"/>
      <w:marRight w:val="0"/>
      <w:marTop w:val="0"/>
      <w:marBottom w:val="0"/>
      <w:divBdr>
        <w:top w:val="none" w:sz="0" w:space="0" w:color="auto"/>
        <w:left w:val="none" w:sz="0" w:space="0" w:color="auto"/>
        <w:bottom w:val="none" w:sz="0" w:space="0" w:color="auto"/>
        <w:right w:val="none" w:sz="0" w:space="0" w:color="auto"/>
      </w:divBdr>
    </w:div>
    <w:div w:id="1870141648">
      <w:bodyDiv w:val="1"/>
      <w:marLeft w:val="0"/>
      <w:marRight w:val="0"/>
      <w:marTop w:val="0"/>
      <w:marBottom w:val="0"/>
      <w:divBdr>
        <w:top w:val="none" w:sz="0" w:space="0" w:color="auto"/>
        <w:left w:val="none" w:sz="0" w:space="0" w:color="auto"/>
        <w:bottom w:val="none" w:sz="0" w:space="0" w:color="auto"/>
        <w:right w:val="none" w:sz="0" w:space="0" w:color="auto"/>
      </w:divBdr>
    </w:div>
    <w:div w:id="2011713360">
      <w:bodyDiv w:val="1"/>
      <w:marLeft w:val="0"/>
      <w:marRight w:val="0"/>
      <w:marTop w:val="0"/>
      <w:marBottom w:val="0"/>
      <w:divBdr>
        <w:top w:val="none" w:sz="0" w:space="0" w:color="auto"/>
        <w:left w:val="none" w:sz="0" w:space="0" w:color="auto"/>
        <w:bottom w:val="none" w:sz="0" w:space="0" w:color="auto"/>
        <w:right w:val="none" w:sz="0" w:space="0" w:color="auto"/>
      </w:divBdr>
    </w:div>
    <w:div w:id="2042126219">
      <w:bodyDiv w:val="1"/>
      <w:marLeft w:val="0"/>
      <w:marRight w:val="0"/>
      <w:marTop w:val="0"/>
      <w:marBottom w:val="0"/>
      <w:divBdr>
        <w:top w:val="none" w:sz="0" w:space="0" w:color="auto"/>
        <w:left w:val="none" w:sz="0" w:space="0" w:color="auto"/>
        <w:bottom w:val="none" w:sz="0" w:space="0" w:color="auto"/>
        <w:right w:val="none" w:sz="0" w:space="0" w:color="auto"/>
      </w:divBdr>
    </w:div>
    <w:div w:id="208830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2.undip.ac.id/index.php/jpa/index"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ejournal2.undip.ac.id/index.php/jpa/inde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EAB5-2503-43C7-A012-F9356835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7937</Words>
  <Characters>45247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tarmizifisika@gmail.com</cp:lastModifiedBy>
  <cp:revision>2</cp:revision>
  <cp:lastPrinted>2024-09-06T08:40:00Z</cp:lastPrinted>
  <dcterms:created xsi:type="dcterms:W3CDTF">2024-12-31T05:03:00Z</dcterms:created>
  <dcterms:modified xsi:type="dcterms:W3CDTF">2024-12-31T05:03:00Z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6124aaecac15ea104cd8279804875e3de9382f4f636ce312f8e2c3be1a70ad43</vt:lpwstr>
  </property>
  <property fmtid="{D5CDD505-2E9C-101B-9397-08002B2CF9AE}" pid="3" name="Mendeley Document_1">
    <vt:lpwstr>True</vt:lpwstr>
  </property>
  <property fmtid="{D5CDD505-2E9C-101B-9397-08002B2CF9AE}" pid="4" name="Mendeley Unique User Id_1">
    <vt:lpwstr>a4f4ca6a-1f19-38b9-8b7f-e8d041bd1976</vt:lpwstr>
  </property>
  <property fmtid="{D5CDD505-2E9C-101B-9397-08002B2CF9AE}" pid="5" name="Mendeley Citation Style_1">
    <vt:lpwstr>http://www.zotero.org/styles/ieee</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11th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