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871" w:rsidRDefault="00D66871" w:rsidP="00D6687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617F4D10" wp14:editId="6BBC41F1">
            <wp:simplePos x="0" y="0"/>
            <wp:positionH relativeFrom="column">
              <wp:posOffset>12700</wp:posOffset>
            </wp:positionH>
            <wp:positionV relativeFrom="paragraph">
              <wp:posOffset>741680</wp:posOffset>
            </wp:positionV>
            <wp:extent cx="5724525" cy="2477770"/>
            <wp:effectExtent l="0" t="0" r="9525" b="17780"/>
            <wp:wrapTight wrapText="bothSides">
              <wp:wrapPolygon edited="0">
                <wp:start x="0" y="0"/>
                <wp:lineTo x="0" y="21589"/>
                <wp:lineTo x="21564" y="21589"/>
                <wp:lineTo x="21564" y="0"/>
                <wp:lineTo x="0" y="0"/>
              </wp:wrapPolygon>
            </wp:wrapTight>
            <wp:docPr id="1" name="Chart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6718C">
        <w:rPr>
          <w:rFonts w:ascii="Times New Roman" w:hAnsi="Times New Roman"/>
          <w:sz w:val="24"/>
          <w:szCs w:val="24"/>
        </w:rPr>
        <w:t>Based on Table 2 above, the average levels of TNF-α secreted by macrophages of TB-DM patients, non-DM TB patients, and healthy individuals can be seen as shown in Figure 2 below:</w:t>
      </w:r>
    </w:p>
    <w:p w:rsidR="00D66871" w:rsidRDefault="00D66871" w:rsidP="00D66871">
      <w:pPr>
        <w:spacing w:after="0" w:line="240" w:lineRule="auto"/>
        <w:ind w:left="990" w:hanging="990"/>
        <w:jc w:val="both"/>
        <w:rPr>
          <w:rFonts w:ascii="Times New Roman" w:hAnsi="Times New Roman"/>
          <w:b/>
          <w:sz w:val="24"/>
          <w:szCs w:val="24"/>
        </w:rPr>
      </w:pPr>
    </w:p>
    <w:p w:rsidR="00D66871" w:rsidRPr="0076718C" w:rsidRDefault="00D66871" w:rsidP="00D66871">
      <w:pPr>
        <w:spacing w:after="0" w:line="240" w:lineRule="auto"/>
        <w:ind w:left="1080" w:hanging="1080"/>
        <w:jc w:val="both"/>
        <w:rPr>
          <w:rFonts w:ascii="Times New Roman" w:hAnsi="Times New Roman"/>
          <w:sz w:val="24"/>
          <w:szCs w:val="24"/>
        </w:rPr>
      </w:pPr>
      <w:proofErr w:type="gramStart"/>
      <w:r w:rsidRPr="0076718C">
        <w:rPr>
          <w:rFonts w:ascii="Times New Roman" w:hAnsi="Times New Roman"/>
          <w:b/>
          <w:sz w:val="24"/>
          <w:szCs w:val="24"/>
        </w:rPr>
        <w:t>Figure 2.</w:t>
      </w:r>
      <w:proofErr w:type="gramEnd"/>
      <w:r w:rsidRPr="0076718C">
        <w:rPr>
          <w:rFonts w:ascii="Times New Roman" w:hAnsi="Times New Roman"/>
          <w:sz w:val="24"/>
          <w:szCs w:val="24"/>
        </w:rPr>
        <w:t xml:space="preserve"> Average of TNF-α levels secreted by macrophages of TB-DM patients, TB </w:t>
      </w:r>
      <w:proofErr w:type="gramStart"/>
      <w:r w:rsidRPr="0076718C">
        <w:rPr>
          <w:rFonts w:ascii="Times New Roman" w:hAnsi="Times New Roman"/>
          <w:sz w:val="24"/>
          <w:szCs w:val="24"/>
        </w:rPr>
        <w:t>patients</w:t>
      </w:r>
      <w:proofErr w:type="gramEnd"/>
      <w:r w:rsidRPr="0076718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</w:t>
      </w:r>
      <w:bookmarkStart w:id="0" w:name="_GoBack"/>
      <w:bookmarkEnd w:id="0"/>
      <w:r w:rsidRPr="0076718C">
        <w:rPr>
          <w:rFonts w:ascii="Times New Roman" w:hAnsi="Times New Roman"/>
          <w:sz w:val="24"/>
          <w:szCs w:val="24"/>
        </w:rPr>
        <w:t>non-DM, and healthy individuals</w:t>
      </w:r>
    </w:p>
    <w:p w:rsidR="00A256F0" w:rsidRDefault="00A256F0"/>
    <w:sectPr w:rsidR="00A256F0" w:rsidSect="00D66871">
      <w:pgSz w:w="11909" w:h="16834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6871"/>
    <w:rsid w:val="00A256F0"/>
    <w:rsid w:val="00D668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6871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6871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chart" Target="charts/chart1.xml"/><Relationship Id="rId4" Type="http://schemas.openxmlformats.org/officeDocument/2006/relationships/webSettings" Target="webSettings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Book1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Sheet2!$A$2</c:f>
              <c:strCache>
                <c:ptCount val="1"/>
                <c:pt idx="0">
                  <c:v>Penderita TB-DM</c:v>
                </c:pt>
              </c:strCache>
            </c:strRef>
          </c:tx>
          <c:spPr>
            <a:solidFill>
              <a:srgbClr val="92D050"/>
            </a:solidFill>
          </c:spPr>
          <c:invertIfNegative val="0"/>
          <c:cat>
            <c:strRef>
              <c:f>Sheet2!$B$1:$G$1</c:f>
              <c:strCache>
                <c:ptCount val="1"/>
                <c:pt idx="0">
                  <c:v>Kadar TNF-α</c:v>
                </c:pt>
              </c:strCache>
            </c:strRef>
          </c:cat>
          <c:val>
            <c:numRef>
              <c:f>Sheet2!$B$2:$G$2</c:f>
              <c:numCache>
                <c:formatCode>General</c:formatCode>
                <c:ptCount val="6"/>
                <c:pt idx="0">
                  <c:v>85.7</c:v>
                </c:pt>
                <c:pt idx="1">
                  <c:v>94.7</c:v>
                </c:pt>
                <c:pt idx="2">
                  <c:v>93</c:v>
                </c:pt>
                <c:pt idx="3">
                  <c:v>90.3</c:v>
                </c:pt>
                <c:pt idx="4">
                  <c:v>87.7</c:v>
                </c:pt>
                <c:pt idx="5">
                  <c:v>93.7</c:v>
                </c:pt>
              </c:numCache>
            </c:numRef>
          </c:val>
        </c:ser>
        <c:ser>
          <c:idx val="1"/>
          <c:order val="1"/>
          <c:tx>
            <c:strRef>
              <c:f>Sheet2!$A$3</c:f>
              <c:strCache>
                <c:ptCount val="1"/>
                <c:pt idx="0">
                  <c:v>Penderita TB tanpa DM</c:v>
                </c:pt>
              </c:strCache>
            </c:strRef>
          </c:tx>
          <c:spPr>
            <a:solidFill>
              <a:schemeClr val="accent1"/>
            </a:solidFill>
          </c:spPr>
          <c:invertIfNegative val="0"/>
          <c:cat>
            <c:strRef>
              <c:f>Sheet2!$B$1:$G$1</c:f>
              <c:strCache>
                <c:ptCount val="1"/>
                <c:pt idx="0">
                  <c:v>Kadar TNF-α</c:v>
                </c:pt>
              </c:strCache>
            </c:strRef>
          </c:cat>
          <c:val>
            <c:numRef>
              <c:f>Sheet2!$B$3:$G$3</c:f>
              <c:numCache>
                <c:formatCode>General</c:formatCode>
                <c:ptCount val="6"/>
                <c:pt idx="0">
                  <c:v>102.7</c:v>
                </c:pt>
                <c:pt idx="1">
                  <c:v>131</c:v>
                </c:pt>
                <c:pt idx="2">
                  <c:v>98.7</c:v>
                </c:pt>
                <c:pt idx="3">
                  <c:v>114</c:v>
                </c:pt>
                <c:pt idx="4">
                  <c:v>120.3</c:v>
                </c:pt>
                <c:pt idx="5">
                  <c:v>120.3</c:v>
                </c:pt>
              </c:numCache>
            </c:numRef>
          </c:val>
        </c:ser>
        <c:ser>
          <c:idx val="2"/>
          <c:order val="2"/>
          <c:tx>
            <c:strRef>
              <c:f>Sheet2!$A$4</c:f>
              <c:strCache>
                <c:ptCount val="1"/>
                <c:pt idx="0">
                  <c:v>Individu Sehat</c:v>
                </c:pt>
              </c:strCache>
            </c:strRef>
          </c:tx>
          <c:spPr>
            <a:solidFill>
              <a:schemeClr val="accent6">
                <a:lumMod val="75000"/>
              </a:schemeClr>
            </a:solidFill>
          </c:spPr>
          <c:invertIfNegative val="0"/>
          <c:cat>
            <c:strRef>
              <c:f>Sheet2!$B$1:$G$1</c:f>
              <c:strCache>
                <c:ptCount val="1"/>
                <c:pt idx="0">
                  <c:v>Kadar TNF-α</c:v>
                </c:pt>
              </c:strCache>
            </c:strRef>
          </c:cat>
          <c:val>
            <c:numRef>
              <c:f>Sheet2!$B$4:$G$4</c:f>
              <c:numCache>
                <c:formatCode>General</c:formatCode>
                <c:ptCount val="6"/>
                <c:pt idx="0">
                  <c:v>95.7</c:v>
                </c:pt>
                <c:pt idx="1">
                  <c:v>102.3</c:v>
                </c:pt>
                <c:pt idx="2">
                  <c:v>94.3</c:v>
                </c:pt>
                <c:pt idx="3">
                  <c:v>125.3</c:v>
                </c:pt>
                <c:pt idx="4">
                  <c:v>99.7</c:v>
                </c:pt>
                <c:pt idx="5">
                  <c:v>109.7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71299840"/>
        <c:axId val="71910144"/>
      </c:barChart>
      <c:catAx>
        <c:axId val="71299840"/>
        <c:scaling>
          <c:orientation val="minMax"/>
        </c:scaling>
        <c:delete val="0"/>
        <c:axPos val="b"/>
        <c:majorTickMark val="out"/>
        <c:minorTickMark val="none"/>
        <c:tickLblPos val="nextTo"/>
        <c:crossAx val="71910144"/>
        <c:crosses val="autoZero"/>
        <c:auto val="1"/>
        <c:lblAlgn val="ctr"/>
        <c:lblOffset val="100"/>
        <c:noMultiLvlLbl val="0"/>
      </c:catAx>
      <c:valAx>
        <c:axId val="71910144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71299840"/>
        <c:crosses val="autoZero"/>
        <c:crossBetween val="between"/>
      </c:valAx>
    </c:plotArea>
    <c:legend>
      <c:legendPos val="r"/>
      <c:layout>
        <c:manualLayout>
          <c:xMode val="edge"/>
          <c:yMode val="edge"/>
          <c:x val="0.7386777279712331"/>
          <c:y val="0.64393866265841115"/>
          <c:w val="0.24800817017588767"/>
          <c:h val="0.19815699811632592"/>
        </c:manualLayout>
      </c:layout>
      <c:overlay val="0"/>
    </c:legend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</Words>
  <Characters>260</Characters>
  <Application>Microsoft Office Word</Application>
  <DocSecurity>0</DocSecurity>
  <Lines>2</Lines>
  <Paragraphs>1</Paragraphs>
  <ScaleCrop>false</ScaleCrop>
  <Company/>
  <LinksUpToDate>false</LinksUpToDate>
  <CharactersWithSpaces>304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1</cp:revision>
  <dcterms:created xsi:type="dcterms:W3CDTF">2016-12-01T06:23:00Z</dcterms:created>
  <dcterms:modified xsi:type="dcterms:W3CDTF">2016-12-01T06:24:00Z</dcterms:modified>
</cp:coreProperties>
</file>