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D68" w:rsidRPr="004A7D68" w:rsidRDefault="004A7D68" w:rsidP="004A7D68">
      <w:pPr>
        <w:spacing w:after="0" w:line="240" w:lineRule="auto"/>
        <w:ind w:left="1" w:hanging="3"/>
        <w:jc w:val="center"/>
        <w:rPr>
          <w:rFonts w:ascii="Times New Roman" w:hAnsi="Times New Roman" w:cs="Times New Roman"/>
          <w:b/>
          <w:bCs/>
          <w:color w:val="000000" w:themeColor="text1"/>
          <w:sz w:val="32"/>
          <w:szCs w:val="24"/>
        </w:rPr>
      </w:pPr>
      <w:r>
        <w:rPr>
          <w:rFonts w:ascii="Times New Roman" w:hAnsi="Times New Roman" w:cs="Times New Roman"/>
          <w:b/>
          <w:bCs/>
          <w:color w:val="000000" w:themeColor="text1"/>
          <w:sz w:val="32"/>
          <w:szCs w:val="24"/>
        </w:rPr>
        <w:t>Histologic Images o</w:t>
      </w:r>
      <w:r w:rsidRPr="004A7D68">
        <w:rPr>
          <w:rFonts w:ascii="Times New Roman" w:hAnsi="Times New Roman" w:cs="Times New Roman"/>
          <w:b/>
          <w:bCs/>
          <w:color w:val="000000" w:themeColor="text1"/>
          <w:sz w:val="32"/>
          <w:szCs w:val="24"/>
        </w:rPr>
        <w:t>f Eye Retina After P</w:t>
      </w:r>
      <w:r>
        <w:rPr>
          <w:rFonts w:ascii="Times New Roman" w:hAnsi="Times New Roman" w:cs="Times New Roman"/>
          <w:b/>
          <w:bCs/>
          <w:color w:val="000000" w:themeColor="text1"/>
          <w:sz w:val="32"/>
          <w:szCs w:val="24"/>
        </w:rPr>
        <w:t>latelete Rich Plasma Injection i</w:t>
      </w:r>
      <w:r w:rsidRPr="004A7D68">
        <w:rPr>
          <w:rFonts w:ascii="Times New Roman" w:hAnsi="Times New Roman" w:cs="Times New Roman"/>
          <w:b/>
          <w:bCs/>
          <w:color w:val="000000" w:themeColor="text1"/>
          <w:sz w:val="32"/>
          <w:szCs w:val="24"/>
        </w:rPr>
        <w:t>n Glaucoma Model Rats</w:t>
      </w:r>
    </w:p>
    <w:p w:rsidR="00C53A28" w:rsidRDefault="00C53A28">
      <w:pPr>
        <w:spacing w:after="0" w:line="240" w:lineRule="auto"/>
        <w:ind w:left="0" w:hanging="2"/>
        <w:jc w:val="center"/>
        <w:rPr>
          <w:rFonts w:ascii="Times New Roman" w:eastAsia="Times New Roman" w:hAnsi="Times New Roman" w:cs="Times New Roman"/>
          <w:sz w:val="20"/>
          <w:szCs w:val="20"/>
        </w:rPr>
      </w:pPr>
    </w:p>
    <w:p w:rsidR="00C53A28" w:rsidRDefault="00C53A28">
      <w:pPr>
        <w:spacing w:after="0" w:line="240" w:lineRule="auto"/>
        <w:ind w:left="0" w:hanging="2"/>
        <w:jc w:val="center"/>
        <w:rPr>
          <w:rFonts w:ascii="Times New Roman" w:eastAsia="Times New Roman" w:hAnsi="Times New Roman" w:cs="Times New Roman"/>
          <w:sz w:val="24"/>
          <w:szCs w:val="24"/>
        </w:rPr>
      </w:pPr>
    </w:p>
    <w:p w:rsidR="00871EE5" w:rsidRPr="005B3165" w:rsidRDefault="00871EE5" w:rsidP="00871EE5">
      <w:pPr>
        <w:spacing w:after="0" w:line="240" w:lineRule="auto"/>
        <w:ind w:left="0" w:hanging="2"/>
        <w:jc w:val="center"/>
        <w:rPr>
          <w:rFonts w:ascii="Times New Roman" w:hAnsi="Times New Roman" w:cs="Times New Roman"/>
          <w:b/>
          <w:sz w:val="24"/>
          <w:szCs w:val="24"/>
        </w:rPr>
      </w:pPr>
      <w:r w:rsidRPr="005B3165">
        <w:rPr>
          <w:rFonts w:ascii="Times New Roman" w:hAnsi="Times New Roman" w:cs="Times New Roman"/>
          <w:b/>
          <w:sz w:val="24"/>
          <w:szCs w:val="24"/>
        </w:rPr>
        <w:t>Syifa Thifal Umaira</w:t>
      </w:r>
      <w:r w:rsidRPr="00871EE5">
        <w:rPr>
          <w:rFonts w:ascii="Times New Roman" w:hAnsi="Times New Roman" w:cs="Times New Roman"/>
          <w:b/>
          <w:sz w:val="24"/>
          <w:szCs w:val="24"/>
          <w:vertAlign w:val="superscript"/>
        </w:rPr>
        <w:t>1</w:t>
      </w:r>
      <w:r w:rsidRPr="005B3165">
        <w:rPr>
          <w:rFonts w:ascii="Times New Roman" w:hAnsi="Times New Roman" w:cs="Times New Roman"/>
          <w:b/>
          <w:sz w:val="24"/>
          <w:szCs w:val="24"/>
        </w:rPr>
        <w:t>, Rosnizar</w:t>
      </w:r>
      <w:r w:rsidRPr="00871EE5">
        <w:rPr>
          <w:rFonts w:ascii="Times New Roman" w:hAnsi="Times New Roman" w:cs="Times New Roman"/>
          <w:b/>
          <w:sz w:val="24"/>
          <w:szCs w:val="24"/>
          <w:vertAlign w:val="superscript"/>
        </w:rPr>
        <w:t>2</w:t>
      </w:r>
      <w:r w:rsidRPr="005B3165">
        <w:rPr>
          <w:rFonts w:ascii="Times New Roman" w:hAnsi="Times New Roman" w:cs="Times New Roman"/>
          <w:b/>
          <w:sz w:val="24"/>
          <w:szCs w:val="24"/>
        </w:rPr>
        <w:t>, Siti Hajar</w:t>
      </w:r>
      <w:r w:rsidRPr="00871EE5">
        <w:rPr>
          <w:rFonts w:ascii="Times New Roman" w:hAnsi="Times New Roman" w:cs="Times New Roman"/>
          <w:b/>
          <w:sz w:val="24"/>
          <w:szCs w:val="24"/>
          <w:vertAlign w:val="superscript"/>
        </w:rPr>
        <w:t>3</w:t>
      </w:r>
      <w:r w:rsidRPr="005B3165">
        <w:rPr>
          <w:rFonts w:ascii="Times New Roman" w:hAnsi="Times New Roman" w:cs="Times New Roman"/>
          <w:b/>
          <w:sz w:val="24"/>
          <w:szCs w:val="24"/>
        </w:rPr>
        <w:t>*, Widya Sari</w:t>
      </w:r>
      <w:r w:rsidRPr="00871EE5">
        <w:rPr>
          <w:rFonts w:ascii="Times New Roman" w:hAnsi="Times New Roman" w:cs="Times New Roman"/>
          <w:b/>
          <w:sz w:val="24"/>
          <w:szCs w:val="24"/>
          <w:vertAlign w:val="superscript"/>
        </w:rPr>
        <w:t>2</w:t>
      </w:r>
      <w:r w:rsidRPr="005B3165">
        <w:rPr>
          <w:rFonts w:ascii="Times New Roman" w:hAnsi="Times New Roman" w:cs="Times New Roman"/>
          <w:b/>
          <w:sz w:val="24"/>
          <w:szCs w:val="24"/>
        </w:rPr>
        <w:t>, Dessy Rakhmawati Emril</w:t>
      </w:r>
      <w:r w:rsidRPr="00871EE5">
        <w:rPr>
          <w:rFonts w:ascii="Times New Roman" w:hAnsi="Times New Roman" w:cs="Times New Roman"/>
          <w:b/>
          <w:sz w:val="24"/>
          <w:szCs w:val="24"/>
          <w:vertAlign w:val="superscript"/>
        </w:rPr>
        <w:t>4</w:t>
      </w:r>
    </w:p>
    <w:p w:rsidR="00871EE5" w:rsidRPr="005B3165" w:rsidRDefault="00871EE5" w:rsidP="00871EE5">
      <w:pPr>
        <w:spacing w:after="0" w:line="240" w:lineRule="auto"/>
        <w:ind w:left="0" w:hanging="2"/>
        <w:jc w:val="center"/>
        <w:rPr>
          <w:rFonts w:ascii="Times New Roman" w:hAnsi="Times New Roman" w:cs="Times New Roman"/>
          <w:sz w:val="24"/>
          <w:szCs w:val="24"/>
        </w:rPr>
      </w:pPr>
      <w:r w:rsidRPr="005B3165">
        <w:rPr>
          <w:rFonts w:ascii="Times New Roman" w:hAnsi="Times New Roman" w:cs="Times New Roman"/>
          <w:sz w:val="24"/>
          <w:szCs w:val="24"/>
          <w:vertAlign w:val="superscript"/>
        </w:rPr>
        <w:t xml:space="preserve">1 </w:t>
      </w:r>
      <w:r w:rsidR="009362E4">
        <w:rPr>
          <w:rFonts w:ascii="Times New Roman" w:hAnsi="Times New Roman" w:cs="Times New Roman"/>
          <w:sz w:val="24"/>
          <w:szCs w:val="24"/>
        </w:rPr>
        <w:t>Master of Biology Study Progam</w:t>
      </w:r>
      <w:r w:rsidRPr="005B3165">
        <w:rPr>
          <w:rFonts w:ascii="Times New Roman" w:hAnsi="Times New Roman" w:cs="Times New Roman"/>
          <w:sz w:val="24"/>
          <w:szCs w:val="24"/>
        </w:rPr>
        <w:t xml:space="preserve">, </w:t>
      </w:r>
      <w:r w:rsidR="009362E4">
        <w:rPr>
          <w:rFonts w:ascii="Times New Roman" w:hAnsi="Times New Roman"/>
          <w:sz w:val="24"/>
          <w:szCs w:val="24"/>
          <w:lang w:val="id-ID"/>
        </w:rPr>
        <w:t>Faculty of Mathematics and Science</w:t>
      </w:r>
      <w:r w:rsidR="009362E4" w:rsidRPr="005B3165">
        <w:rPr>
          <w:rFonts w:ascii="Times New Roman" w:hAnsi="Times New Roman"/>
          <w:sz w:val="24"/>
          <w:szCs w:val="24"/>
        </w:rPr>
        <w:t>, Syiah Kuala</w:t>
      </w:r>
      <w:r w:rsidR="009362E4">
        <w:rPr>
          <w:rFonts w:ascii="Times New Roman" w:hAnsi="Times New Roman"/>
          <w:sz w:val="24"/>
          <w:szCs w:val="24"/>
          <w:lang w:val="id-ID"/>
        </w:rPr>
        <w:t xml:space="preserve"> University</w:t>
      </w:r>
      <w:r w:rsidR="009362E4" w:rsidRPr="005B3165">
        <w:rPr>
          <w:rFonts w:ascii="Times New Roman" w:hAnsi="Times New Roman"/>
          <w:sz w:val="24"/>
          <w:szCs w:val="24"/>
        </w:rPr>
        <w:t>, Banda Aceh, Indonesia</w:t>
      </w:r>
    </w:p>
    <w:p w:rsidR="00871EE5" w:rsidRPr="009362E4" w:rsidRDefault="00871EE5" w:rsidP="009362E4">
      <w:pPr>
        <w:pStyle w:val="MDPI16affiliation"/>
        <w:spacing w:line="240" w:lineRule="auto"/>
        <w:ind w:left="0" w:hanging="2"/>
        <w:jc w:val="center"/>
        <w:rPr>
          <w:rFonts w:ascii="Times New Roman" w:hAnsi="Times New Roman"/>
          <w:color w:val="000000" w:themeColor="text1"/>
          <w:sz w:val="24"/>
          <w:szCs w:val="24"/>
          <w:lang w:val="id-ID"/>
        </w:rPr>
      </w:pPr>
      <w:r w:rsidRPr="005B3165">
        <w:rPr>
          <w:rFonts w:ascii="Times New Roman" w:hAnsi="Times New Roman"/>
          <w:color w:val="000000" w:themeColor="text1"/>
          <w:sz w:val="24"/>
          <w:szCs w:val="24"/>
          <w:vertAlign w:val="superscript"/>
        </w:rPr>
        <w:t>2</w:t>
      </w:r>
      <w:r w:rsidRPr="005B3165">
        <w:rPr>
          <w:rFonts w:ascii="Times New Roman" w:hAnsi="Times New Roman"/>
          <w:color w:val="000000" w:themeColor="text1"/>
          <w:sz w:val="24"/>
          <w:szCs w:val="24"/>
        </w:rPr>
        <w:t xml:space="preserve"> </w:t>
      </w:r>
      <w:r w:rsidR="009362E4">
        <w:rPr>
          <w:rFonts w:ascii="Times New Roman" w:hAnsi="Times New Roman"/>
          <w:color w:val="000000" w:themeColor="text1"/>
          <w:sz w:val="24"/>
          <w:szCs w:val="24"/>
        </w:rPr>
        <w:t>Departemet</w:t>
      </w:r>
      <w:r w:rsidR="00F83B3A">
        <w:rPr>
          <w:rFonts w:ascii="Times New Roman" w:hAnsi="Times New Roman"/>
          <w:color w:val="000000" w:themeColor="text1"/>
          <w:sz w:val="24"/>
          <w:szCs w:val="24"/>
          <w:lang w:val="id-ID"/>
        </w:rPr>
        <w:t xml:space="preserve"> of Biology</w:t>
      </w:r>
      <w:r w:rsidRPr="005B3165">
        <w:rPr>
          <w:rFonts w:ascii="Times New Roman" w:hAnsi="Times New Roman"/>
          <w:color w:val="000000" w:themeColor="text1"/>
          <w:sz w:val="24"/>
          <w:szCs w:val="24"/>
        </w:rPr>
        <w:t xml:space="preserve">, </w:t>
      </w:r>
      <w:r w:rsidR="009362E4">
        <w:rPr>
          <w:rFonts w:ascii="Times New Roman" w:hAnsi="Times New Roman"/>
          <w:sz w:val="24"/>
          <w:szCs w:val="24"/>
          <w:lang w:val="id-ID"/>
        </w:rPr>
        <w:t>Faculty of Mathematics and Science</w:t>
      </w:r>
      <w:r w:rsidR="009362E4" w:rsidRPr="005B3165">
        <w:rPr>
          <w:rFonts w:ascii="Times New Roman" w:hAnsi="Times New Roman"/>
          <w:sz w:val="24"/>
          <w:szCs w:val="24"/>
        </w:rPr>
        <w:t>, Syiah Kuala</w:t>
      </w:r>
      <w:r w:rsidR="009362E4">
        <w:rPr>
          <w:rFonts w:ascii="Times New Roman" w:hAnsi="Times New Roman"/>
          <w:sz w:val="24"/>
          <w:szCs w:val="24"/>
          <w:lang w:val="id-ID"/>
        </w:rPr>
        <w:t xml:space="preserve"> University</w:t>
      </w:r>
      <w:r w:rsidR="009362E4" w:rsidRPr="005B3165">
        <w:rPr>
          <w:rFonts w:ascii="Times New Roman" w:hAnsi="Times New Roman"/>
          <w:sz w:val="24"/>
          <w:szCs w:val="24"/>
        </w:rPr>
        <w:t>, Banda Aceh, Indonesia</w:t>
      </w:r>
    </w:p>
    <w:p w:rsidR="00871EE5" w:rsidRPr="009362E4" w:rsidRDefault="00871EE5" w:rsidP="009362E4">
      <w:pPr>
        <w:pStyle w:val="MDPI16affiliation"/>
        <w:spacing w:line="240" w:lineRule="auto"/>
        <w:ind w:left="0" w:hanging="2"/>
        <w:jc w:val="center"/>
        <w:rPr>
          <w:rFonts w:ascii="Times New Roman" w:hAnsi="Times New Roman"/>
          <w:color w:val="000000" w:themeColor="text1"/>
          <w:sz w:val="24"/>
          <w:szCs w:val="24"/>
          <w:lang w:val="id-ID"/>
        </w:rPr>
      </w:pPr>
      <w:r w:rsidRPr="005B3165">
        <w:rPr>
          <w:rFonts w:ascii="Times New Roman" w:hAnsi="Times New Roman"/>
          <w:sz w:val="24"/>
          <w:szCs w:val="24"/>
          <w:vertAlign w:val="superscript"/>
        </w:rPr>
        <w:t>3</w:t>
      </w:r>
      <w:r w:rsidRPr="005B3165">
        <w:rPr>
          <w:rFonts w:ascii="Times New Roman" w:hAnsi="Times New Roman"/>
          <w:sz w:val="24"/>
          <w:szCs w:val="24"/>
          <w:vertAlign w:val="superscript"/>
          <w:lang w:val="id-ID"/>
        </w:rPr>
        <w:t xml:space="preserve"> </w:t>
      </w:r>
      <w:r w:rsidRPr="005B3165">
        <w:rPr>
          <w:rFonts w:ascii="Times New Roman" w:hAnsi="Times New Roman"/>
          <w:sz w:val="24"/>
          <w:szCs w:val="24"/>
        </w:rPr>
        <w:t>Departemen</w:t>
      </w:r>
      <w:r w:rsidR="009362E4">
        <w:rPr>
          <w:rFonts w:ascii="Times New Roman" w:hAnsi="Times New Roman"/>
          <w:sz w:val="24"/>
          <w:szCs w:val="24"/>
          <w:lang w:val="id-ID"/>
        </w:rPr>
        <w:t>t</w:t>
      </w:r>
      <w:r w:rsidR="00F83B3A">
        <w:rPr>
          <w:rFonts w:ascii="Times New Roman" w:hAnsi="Times New Roman"/>
          <w:sz w:val="24"/>
          <w:szCs w:val="24"/>
          <w:lang w:val="id-ID"/>
        </w:rPr>
        <w:t xml:space="preserve"> of Opthalmology</w:t>
      </w:r>
      <w:r w:rsidRPr="005B3165">
        <w:rPr>
          <w:rFonts w:ascii="Times New Roman" w:hAnsi="Times New Roman"/>
          <w:sz w:val="24"/>
          <w:szCs w:val="24"/>
        </w:rPr>
        <w:t xml:space="preserve">, </w:t>
      </w:r>
      <w:r w:rsidR="009362E4">
        <w:rPr>
          <w:rFonts w:ascii="Times New Roman" w:hAnsi="Times New Roman"/>
          <w:sz w:val="24"/>
          <w:szCs w:val="24"/>
          <w:lang w:val="id-ID"/>
        </w:rPr>
        <w:t>Faculty of Medicine</w:t>
      </w:r>
      <w:r w:rsidR="009362E4" w:rsidRPr="005B3165">
        <w:rPr>
          <w:rFonts w:ascii="Times New Roman" w:hAnsi="Times New Roman"/>
          <w:sz w:val="24"/>
          <w:szCs w:val="24"/>
        </w:rPr>
        <w:t>, Syiah Kuala</w:t>
      </w:r>
      <w:r w:rsidR="009362E4">
        <w:rPr>
          <w:rFonts w:ascii="Times New Roman" w:hAnsi="Times New Roman"/>
          <w:sz w:val="24"/>
          <w:szCs w:val="24"/>
          <w:lang w:val="id-ID"/>
        </w:rPr>
        <w:t xml:space="preserve"> University</w:t>
      </w:r>
      <w:r w:rsidR="009362E4" w:rsidRPr="005B3165">
        <w:rPr>
          <w:rFonts w:ascii="Times New Roman" w:hAnsi="Times New Roman"/>
          <w:sz w:val="24"/>
          <w:szCs w:val="24"/>
        </w:rPr>
        <w:t>, Banda Aceh, Indonesia</w:t>
      </w:r>
    </w:p>
    <w:p w:rsidR="00871EE5" w:rsidRPr="005B3165" w:rsidRDefault="00871EE5" w:rsidP="00871EE5">
      <w:pPr>
        <w:pStyle w:val="MDPI16affiliation"/>
        <w:spacing w:line="240" w:lineRule="auto"/>
        <w:ind w:left="0" w:hanging="2"/>
        <w:jc w:val="center"/>
        <w:rPr>
          <w:rFonts w:ascii="Times New Roman" w:hAnsi="Times New Roman"/>
          <w:color w:val="000000" w:themeColor="text1"/>
          <w:sz w:val="24"/>
          <w:szCs w:val="24"/>
          <w:lang w:val="id-ID"/>
        </w:rPr>
      </w:pPr>
      <w:r w:rsidRPr="005B3165">
        <w:rPr>
          <w:rFonts w:ascii="Times New Roman" w:hAnsi="Times New Roman"/>
          <w:color w:val="000000" w:themeColor="text1"/>
          <w:sz w:val="24"/>
          <w:szCs w:val="24"/>
          <w:vertAlign w:val="superscript"/>
          <w:lang w:val="id-ID"/>
        </w:rPr>
        <w:t xml:space="preserve">4 </w:t>
      </w:r>
      <w:r w:rsidR="009362E4">
        <w:rPr>
          <w:rFonts w:ascii="Times New Roman" w:hAnsi="Times New Roman"/>
          <w:color w:val="000000" w:themeColor="text1"/>
          <w:sz w:val="24"/>
          <w:szCs w:val="24"/>
          <w:lang w:val="id-ID"/>
        </w:rPr>
        <w:t>Departement</w:t>
      </w:r>
      <w:r w:rsidR="00F83B3A">
        <w:rPr>
          <w:rFonts w:ascii="Times New Roman" w:hAnsi="Times New Roman"/>
          <w:color w:val="000000" w:themeColor="text1"/>
          <w:sz w:val="24"/>
          <w:szCs w:val="24"/>
          <w:lang w:val="id-ID"/>
        </w:rPr>
        <w:t xml:space="preserve"> of Neurology</w:t>
      </w:r>
      <w:r w:rsidR="009362E4">
        <w:rPr>
          <w:rFonts w:ascii="Times New Roman" w:hAnsi="Times New Roman"/>
          <w:color w:val="000000" w:themeColor="text1"/>
          <w:sz w:val="24"/>
          <w:szCs w:val="24"/>
          <w:lang w:val="id-ID"/>
        </w:rPr>
        <w:t>,</w:t>
      </w:r>
      <w:r w:rsidRPr="005B3165">
        <w:rPr>
          <w:rFonts w:ascii="Times New Roman" w:hAnsi="Times New Roman"/>
          <w:color w:val="000000" w:themeColor="text1"/>
          <w:sz w:val="24"/>
          <w:szCs w:val="24"/>
          <w:lang w:val="id-ID"/>
        </w:rPr>
        <w:t xml:space="preserve"> </w:t>
      </w:r>
      <w:r w:rsidR="009362E4">
        <w:rPr>
          <w:rFonts w:ascii="Times New Roman" w:hAnsi="Times New Roman"/>
          <w:sz w:val="24"/>
          <w:szCs w:val="24"/>
          <w:lang w:val="id-ID"/>
        </w:rPr>
        <w:t>Faculty of Medicine</w:t>
      </w:r>
      <w:r w:rsidRPr="005B3165">
        <w:rPr>
          <w:rFonts w:ascii="Times New Roman" w:hAnsi="Times New Roman"/>
          <w:sz w:val="24"/>
          <w:szCs w:val="24"/>
        </w:rPr>
        <w:t>, Syiah Kuala</w:t>
      </w:r>
      <w:r w:rsidR="009362E4">
        <w:rPr>
          <w:rFonts w:ascii="Times New Roman" w:hAnsi="Times New Roman"/>
          <w:sz w:val="24"/>
          <w:szCs w:val="24"/>
          <w:lang w:val="id-ID"/>
        </w:rPr>
        <w:t xml:space="preserve"> University</w:t>
      </w:r>
      <w:r w:rsidRPr="005B3165">
        <w:rPr>
          <w:rFonts w:ascii="Times New Roman" w:hAnsi="Times New Roman"/>
          <w:sz w:val="24"/>
          <w:szCs w:val="24"/>
        </w:rPr>
        <w:t>, Banda Aceh, Indonesia</w:t>
      </w:r>
    </w:p>
    <w:p w:rsidR="00871EE5" w:rsidRPr="00D95DE2" w:rsidRDefault="00871EE5" w:rsidP="00871EE5">
      <w:pPr>
        <w:spacing w:after="0" w:line="240" w:lineRule="auto"/>
        <w:ind w:left="0" w:hanging="2"/>
        <w:jc w:val="center"/>
        <w:rPr>
          <w:rFonts w:ascii="Times New Roman" w:hAnsi="Times New Roman" w:cs="Times New Roman"/>
          <w:sz w:val="24"/>
          <w:szCs w:val="24"/>
          <w:lang w:val="id-ID"/>
        </w:rPr>
      </w:pPr>
      <w:r w:rsidRPr="005B3165">
        <w:rPr>
          <w:rFonts w:ascii="Times New Roman" w:hAnsi="Times New Roman" w:cs="Times New Roman"/>
          <w:sz w:val="24"/>
          <w:szCs w:val="24"/>
        </w:rPr>
        <w:t>* Corresponding author</w:t>
      </w:r>
      <w:bookmarkStart w:id="0" w:name="_GoBack"/>
      <w:bookmarkEnd w:id="0"/>
      <w:r w:rsidR="00D95DE2">
        <w:rPr>
          <w:rFonts w:ascii="Times New Roman" w:hAnsi="Times New Roman" w:cs="Times New Roman"/>
          <w:sz w:val="24"/>
          <w:szCs w:val="24"/>
          <w:lang w:val="id-ID"/>
        </w:rPr>
        <w:t>: siti.hajar@usk.ac.id</w:t>
      </w:r>
    </w:p>
    <w:p w:rsidR="00C53A28" w:rsidRDefault="00C53A28">
      <w:pPr>
        <w:spacing w:after="0" w:line="240" w:lineRule="auto"/>
        <w:ind w:left="0" w:hanging="2"/>
        <w:jc w:val="both"/>
        <w:rPr>
          <w:rFonts w:ascii="Times New Roman" w:eastAsia="Times New Roman" w:hAnsi="Times New Roman" w:cs="Times New Roman"/>
          <w:sz w:val="24"/>
          <w:szCs w:val="24"/>
        </w:rPr>
      </w:pPr>
    </w:p>
    <w:p w:rsidR="00C53A28" w:rsidRDefault="004A7D68" w:rsidP="004A7D68">
      <w:pPr>
        <w:spacing w:after="0" w:line="240" w:lineRule="auto"/>
        <w:ind w:left="0" w:hanging="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841F08" w:rsidRDefault="00841F08" w:rsidP="004A7D68">
      <w:pPr>
        <w:spacing w:after="0" w:line="240" w:lineRule="auto"/>
        <w:ind w:left="0" w:hanging="2"/>
        <w:jc w:val="center"/>
        <w:rPr>
          <w:rFonts w:ascii="Times New Roman" w:eastAsia="Times New Roman" w:hAnsi="Times New Roman" w:cs="Times New Roman"/>
          <w:b/>
          <w:sz w:val="24"/>
          <w:szCs w:val="24"/>
        </w:rPr>
      </w:pPr>
    </w:p>
    <w:p w:rsidR="00841F08" w:rsidRDefault="00841F08" w:rsidP="004A7D68">
      <w:pPr>
        <w:spacing w:after="0" w:line="240" w:lineRule="auto"/>
        <w:ind w:left="0" w:hanging="2"/>
        <w:jc w:val="center"/>
        <w:rPr>
          <w:rFonts w:ascii="Times New Roman" w:eastAsia="Times New Roman" w:hAnsi="Times New Roman" w:cs="Times New Roman"/>
          <w:sz w:val="24"/>
          <w:szCs w:val="24"/>
        </w:rPr>
      </w:pPr>
    </w:p>
    <w:p w:rsidR="004A7D68" w:rsidRPr="005B3165" w:rsidRDefault="004A7D68" w:rsidP="004A7D68">
      <w:pPr>
        <w:pStyle w:val="NormalWeb"/>
        <w:spacing w:before="0" w:beforeAutospacing="0" w:after="0" w:afterAutospacing="0"/>
        <w:ind w:left="0" w:hanging="2"/>
        <w:jc w:val="both"/>
      </w:pPr>
      <w:r w:rsidRPr="005B3165">
        <w:t>Platelet-rich plasma (PRP) is an autologous blood component that contains a high concentration of platelets. PRP is known contains growth factors that play roles in cell regeneration, proliferation, and differentiation. This study used a completely randomized design (CRD) consisting of 5 groups and 5 repetitions. The test animals used were 25 male Wistars rats aged 2 months. The animal model of glaucoma was given 250 mmHg pressure on the right eye for 60 minutes and PRP was given 7 days after the pressure was increased. Then the thickness of the eye retina was observed after 8 weeks. The eye of the test animals were collected and made into histology preparations using paraffin method and Hematoxylin Eosin (HE) staining. Data were analyzed using ANOVA test with a significant level of 5% and continued with Duncan’s multiple tests. The result showed that there was a significant effect of PRP injection on the retinal thickne</w:t>
      </w:r>
      <w:r w:rsidR="007E01AB">
        <w:t>ss in the inner plexiform layer</w:t>
      </w:r>
      <w:r w:rsidRPr="005B3165">
        <w:t>. Intravitreal-intraperitoneal injection of PRP is an effective injection route because it is capable of repairing damage based on the results of the thickness of the inner plexiform layer.</w:t>
      </w:r>
    </w:p>
    <w:p w:rsidR="00C53A28" w:rsidRDefault="00C53A28" w:rsidP="007E01AB">
      <w:pPr>
        <w:spacing w:after="0" w:line="240" w:lineRule="auto"/>
        <w:ind w:leftChars="0" w:left="0" w:firstLineChars="0" w:firstLine="0"/>
        <w:jc w:val="both"/>
        <w:rPr>
          <w:rFonts w:ascii="Times New Roman" w:eastAsia="Times New Roman" w:hAnsi="Times New Roman" w:cs="Times New Roman"/>
          <w:sz w:val="24"/>
          <w:szCs w:val="24"/>
        </w:rPr>
      </w:pPr>
    </w:p>
    <w:p w:rsidR="00841F08" w:rsidRPr="00841F08" w:rsidRDefault="00841F08" w:rsidP="00841F08">
      <w:pPr>
        <w:suppressAutoHyphens w:val="0"/>
        <w:spacing w:after="0" w:line="24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id-ID" w:eastAsia="id-ID"/>
        </w:rPr>
      </w:pPr>
      <w:r w:rsidRPr="00841F08">
        <w:rPr>
          <w:rFonts w:ascii="Times New Roman" w:eastAsia="Times New Roman" w:hAnsi="Times New Roman" w:cs="Times New Roman"/>
          <w:b/>
          <w:bCs/>
          <w:color w:val="000000"/>
          <w:position w:val="0"/>
          <w:sz w:val="24"/>
          <w:szCs w:val="24"/>
          <w:lang w:val="id-ID" w:eastAsia="id-ID"/>
        </w:rPr>
        <w:t>Background</w:t>
      </w:r>
      <w:r w:rsidRPr="00841F08">
        <w:rPr>
          <w:rFonts w:ascii="Times New Roman" w:eastAsia="Times New Roman" w:hAnsi="Times New Roman" w:cs="Times New Roman"/>
          <w:color w:val="000000"/>
          <w:position w:val="0"/>
          <w:sz w:val="24"/>
          <w:szCs w:val="24"/>
          <w:lang w:val="id-ID" w:eastAsia="id-ID"/>
        </w:rPr>
        <w:t xml:space="preserve">: </w:t>
      </w:r>
      <w:r w:rsidR="00F17A95" w:rsidRPr="007158DE">
        <w:rPr>
          <w:rFonts w:ascii="Times New Roman" w:hAnsi="Times New Roman" w:cs="Times New Roman"/>
          <w:sz w:val="24"/>
          <w:szCs w:val="24"/>
        </w:rPr>
        <w:t>Glaucoma is a disease that can lead to permanent loss of visual function that ranks as second cause of blindness in the world after cataract disease. Platelet-Rich Plasma is a blood platelet concentrate that contains high concentrations of growth factors and components that can accelerate cell regeneration.</w:t>
      </w:r>
      <w:r w:rsidR="00F17A95">
        <w:rPr>
          <w:rFonts w:ascii="Times New Roman" w:hAnsi="Times New Roman" w:cs="Times New Roman"/>
          <w:sz w:val="24"/>
          <w:szCs w:val="24"/>
          <w:lang w:val="id-ID"/>
        </w:rPr>
        <w:t xml:space="preserve"> </w:t>
      </w:r>
      <w:r w:rsidR="00F17A95" w:rsidRPr="007158DE">
        <w:rPr>
          <w:rFonts w:ascii="Times New Roman" w:hAnsi="Times New Roman" w:cs="Times New Roman"/>
          <w:sz w:val="24"/>
          <w:szCs w:val="24"/>
        </w:rPr>
        <w:t>The numerous benefits contained in PRP make it an alternative in minimizing the damage caused by glaucoma.</w:t>
      </w:r>
    </w:p>
    <w:p w:rsidR="00841F08" w:rsidRPr="00841F08" w:rsidRDefault="00841F08" w:rsidP="00841F08">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lang w:val="id-ID" w:eastAsia="id-ID"/>
        </w:rPr>
      </w:pPr>
      <w:r w:rsidRPr="00841F08">
        <w:rPr>
          <w:rFonts w:ascii="Times New Roman" w:eastAsia="Times New Roman" w:hAnsi="Times New Roman" w:cs="Times New Roman"/>
          <w:b/>
          <w:bCs/>
          <w:color w:val="000000"/>
          <w:position w:val="0"/>
          <w:sz w:val="24"/>
          <w:szCs w:val="24"/>
          <w:lang w:val="id-ID" w:eastAsia="id-ID"/>
        </w:rPr>
        <w:t>Objective</w:t>
      </w:r>
      <w:r w:rsidRPr="00841F08">
        <w:rPr>
          <w:rFonts w:ascii="Times New Roman" w:eastAsia="Times New Roman" w:hAnsi="Times New Roman" w:cs="Times New Roman"/>
          <w:color w:val="000000"/>
          <w:position w:val="0"/>
          <w:sz w:val="24"/>
          <w:szCs w:val="24"/>
          <w:lang w:val="id-ID" w:eastAsia="id-ID"/>
        </w:rPr>
        <w:t>:</w:t>
      </w:r>
      <w:r>
        <w:rPr>
          <w:rFonts w:ascii="Times New Roman" w:eastAsia="Times New Roman" w:hAnsi="Times New Roman" w:cs="Times New Roman"/>
          <w:color w:val="000000"/>
          <w:position w:val="0"/>
          <w:sz w:val="24"/>
          <w:szCs w:val="24"/>
          <w:lang w:val="id-ID" w:eastAsia="id-ID"/>
        </w:rPr>
        <w:t xml:space="preserve"> the objectives of this study were to analyze the thickness of retinal layers after increasing intraocular pressure in glaucoma model rats, to analyze the thickness of retinal layers after intravitreal, intraperitoneal, and intravitreal-intraperitoneal injection of PRP in glaucoma model rats, and to determine the most effective injection route in repairing cell degeneration after PRP injection through intravitreal, intraperitoneal, and intravitreal-intraperitoneal injection routes in glaucoma model rats.</w:t>
      </w:r>
    </w:p>
    <w:p w:rsidR="00841F08" w:rsidRPr="00841F08" w:rsidRDefault="00841F08" w:rsidP="00F17A95">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lang w:val="id-ID" w:eastAsia="id-ID"/>
        </w:rPr>
      </w:pPr>
      <w:r w:rsidRPr="00841F08">
        <w:rPr>
          <w:rFonts w:ascii="Times New Roman" w:eastAsia="Times New Roman" w:hAnsi="Times New Roman" w:cs="Times New Roman"/>
          <w:b/>
          <w:bCs/>
          <w:color w:val="000000"/>
          <w:position w:val="0"/>
          <w:sz w:val="24"/>
          <w:szCs w:val="24"/>
          <w:lang w:val="id-ID" w:eastAsia="id-ID"/>
        </w:rPr>
        <w:t>Methods</w:t>
      </w:r>
      <w:r w:rsidRPr="00841F08">
        <w:rPr>
          <w:rFonts w:ascii="Times New Roman" w:eastAsia="Times New Roman" w:hAnsi="Times New Roman" w:cs="Times New Roman"/>
          <w:color w:val="000000"/>
          <w:position w:val="0"/>
          <w:sz w:val="24"/>
          <w:szCs w:val="24"/>
          <w:lang w:val="id-ID" w:eastAsia="id-ID"/>
        </w:rPr>
        <w:t xml:space="preserve">: </w:t>
      </w:r>
      <w:r w:rsidR="00F17A95">
        <w:rPr>
          <w:rFonts w:ascii="Times New Roman" w:eastAsia="Times New Roman" w:hAnsi="Times New Roman" w:cs="Times New Roman"/>
          <w:color w:val="000000"/>
          <w:position w:val="0"/>
          <w:sz w:val="24"/>
          <w:szCs w:val="24"/>
          <w:lang w:val="id-ID" w:eastAsia="id-ID"/>
        </w:rPr>
        <w:t xml:space="preserve">This research using 25 </w:t>
      </w:r>
      <w:r w:rsidR="00F17A95" w:rsidRPr="007158DE">
        <w:rPr>
          <w:rFonts w:ascii="Times New Roman" w:hAnsi="Times New Roman" w:cs="Times New Roman"/>
          <w:sz w:val="24"/>
          <w:szCs w:val="24"/>
        </w:rPr>
        <w:t>male Wistar which are divided into 5 treatment groups with 4 replicates each.</w:t>
      </w:r>
      <w:r w:rsidR="00F17A95">
        <w:rPr>
          <w:rFonts w:ascii="Times New Roman" w:hAnsi="Times New Roman" w:cs="Times New Roman"/>
          <w:sz w:val="24"/>
          <w:szCs w:val="24"/>
          <w:lang w:val="id-ID"/>
        </w:rPr>
        <w:t xml:space="preserve"> This r</w:t>
      </w:r>
      <w:r w:rsidR="00F17A95">
        <w:rPr>
          <w:rFonts w:ascii="Times New Roman" w:eastAsia="Times New Roman" w:hAnsi="Times New Roman" w:cs="Times New Roman"/>
          <w:color w:val="000000"/>
          <w:position w:val="0"/>
          <w:sz w:val="24"/>
          <w:szCs w:val="24"/>
          <w:lang w:val="id-ID" w:eastAsia="id-ID"/>
        </w:rPr>
        <w:t>esearch methods start with ethical approval, increasing intraocular pressure, injection of PRP, sample collection, and data analysis.</w:t>
      </w:r>
    </w:p>
    <w:p w:rsidR="00841F08" w:rsidRDefault="00841F08" w:rsidP="0045678D">
      <w:pPr>
        <w:spacing w:after="0" w:line="360" w:lineRule="auto"/>
        <w:ind w:left="0" w:hanging="2"/>
        <w:jc w:val="both"/>
        <w:rPr>
          <w:rFonts w:ascii="Times New Roman" w:eastAsia="Times New Roman" w:hAnsi="Times New Roman" w:cs="Times New Roman"/>
          <w:sz w:val="24"/>
          <w:szCs w:val="24"/>
          <w:lang w:val="id-ID"/>
        </w:rPr>
      </w:pPr>
      <w:r w:rsidRPr="00841F08">
        <w:rPr>
          <w:rFonts w:ascii="Times New Roman" w:eastAsia="Times New Roman" w:hAnsi="Times New Roman" w:cs="Times New Roman"/>
          <w:b/>
          <w:bCs/>
          <w:color w:val="000000"/>
          <w:position w:val="0"/>
          <w:sz w:val="24"/>
          <w:szCs w:val="24"/>
          <w:lang w:val="id-ID" w:eastAsia="id-ID"/>
        </w:rPr>
        <w:lastRenderedPageBreak/>
        <w:t>Conclusion</w:t>
      </w:r>
      <w:r w:rsidRPr="00841F08">
        <w:rPr>
          <w:rFonts w:ascii="Times New Roman" w:eastAsia="Times New Roman" w:hAnsi="Times New Roman" w:cs="Times New Roman"/>
          <w:color w:val="000000"/>
          <w:position w:val="0"/>
          <w:sz w:val="24"/>
          <w:szCs w:val="24"/>
          <w:lang w:val="id-ID" w:eastAsia="id-ID"/>
        </w:rPr>
        <w:t xml:space="preserve">: </w:t>
      </w:r>
      <w:r w:rsidR="0045678D">
        <w:rPr>
          <w:rFonts w:ascii="Times New Roman" w:eastAsia="Times New Roman" w:hAnsi="Times New Roman" w:cs="Times New Roman"/>
          <w:sz w:val="24"/>
          <w:szCs w:val="24"/>
          <w:lang w:val="id-ID"/>
        </w:rPr>
        <w:t>Based on the research that has been conducted, it can be concluded that increased intraocular pressure causes thinning of the thickness of the outer nuclear layer, inner nuclear layer, inner plexiform layer, and ganglion cell layer. Intravitreal-intraperitoneal injection of PRP (P3) is a better injection route because it can increase the thickness of the inner plexiform layer.</w:t>
      </w:r>
    </w:p>
    <w:p w:rsidR="0045678D" w:rsidRPr="0045678D" w:rsidRDefault="0045678D" w:rsidP="0045678D">
      <w:pPr>
        <w:spacing w:after="0" w:line="360" w:lineRule="auto"/>
        <w:ind w:left="0" w:hanging="2"/>
        <w:jc w:val="both"/>
        <w:rPr>
          <w:rFonts w:ascii="Times New Roman" w:eastAsia="Times New Roman" w:hAnsi="Times New Roman" w:cs="Times New Roman"/>
          <w:sz w:val="24"/>
          <w:szCs w:val="24"/>
          <w:lang w:val="id-ID"/>
        </w:rPr>
      </w:pPr>
    </w:p>
    <w:p w:rsidR="00C53A28" w:rsidRDefault="00DA509F">
      <w:pPr>
        <w:spacing w:after="0" w:line="24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w:t>
      </w:r>
    </w:p>
    <w:p w:rsidR="00B3177C" w:rsidRPr="007158DE" w:rsidRDefault="00B3177C" w:rsidP="00B3177C">
      <w:pPr>
        <w:autoSpaceDE w:val="0"/>
        <w:autoSpaceDN w:val="0"/>
        <w:adjustRightInd w:val="0"/>
        <w:spacing w:after="0" w:line="240" w:lineRule="auto"/>
        <w:ind w:left="0" w:hanging="2"/>
        <w:jc w:val="both"/>
        <w:rPr>
          <w:rFonts w:ascii="Times New Roman" w:hAnsi="Times New Roman" w:cs="Times New Roman"/>
          <w:b/>
          <w:color w:val="000000" w:themeColor="text1"/>
          <w:sz w:val="24"/>
          <w:szCs w:val="24"/>
        </w:rPr>
      </w:pPr>
      <w:r w:rsidRPr="005B3165">
        <w:rPr>
          <w:rFonts w:ascii="Times New Roman" w:hAnsi="Times New Roman" w:cs="Times New Roman"/>
          <w:color w:val="000000" w:themeColor="text1"/>
          <w:sz w:val="24"/>
          <w:szCs w:val="24"/>
        </w:rPr>
        <w:t>Platelet Rich Plasma (PRP)</w:t>
      </w:r>
      <w:r>
        <w:rPr>
          <w:rFonts w:ascii="Times New Roman" w:hAnsi="Times New Roman" w:cs="Times New Roman"/>
          <w:color w:val="000000" w:themeColor="text1"/>
          <w:sz w:val="24"/>
          <w:szCs w:val="24"/>
        </w:rPr>
        <w:t xml:space="preserve"> Injection, Glaucoma, Intraocular Pressure, Retinal Thickness, </w:t>
      </w:r>
      <w:r w:rsidRPr="005B3165">
        <w:rPr>
          <w:rFonts w:ascii="Times New Roman" w:hAnsi="Times New Roman" w:cs="Times New Roman"/>
          <w:color w:val="000000" w:themeColor="text1"/>
          <w:sz w:val="24"/>
          <w:szCs w:val="24"/>
        </w:rPr>
        <w:t>Caspase-3</w:t>
      </w:r>
    </w:p>
    <w:p w:rsidR="00C53A28" w:rsidRDefault="00C53A28">
      <w:pPr>
        <w:spacing w:after="0" w:line="240" w:lineRule="auto"/>
        <w:ind w:left="0" w:hanging="2"/>
        <w:jc w:val="both"/>
        <w:rPr>
          <w:rFonts w:ascii="Times New Roman" w:eastAsia="Times New Roman" w:hAnsi="Times New Roman" w:cs="Times New Roman"/>
          <w:sz w:val="24"/>
          <w:szCs w:val="24"/>
        </w:rPr>
      </w:pPr>
    </w:p>
    <w:p w:rsidR="00C53A28" w:rsidRDefault="00C53A28">
      <w:pPr>
        <w:spacing w:after="0" w:line="240" w:lineRule="auto"/>
        <w:ind w:left="0" w:hanging="2"/>
        <w:jc w:val="both"/>
        <w:rPr>
          <w:rFonts w:ascii="Times New Roman" w:eastAsia="Times New Roman" w:hAnsi="Times New Roman" w:cs="Times New Roman"/>
          <w:sz w:val="24"/>
          <w:szCs w:val="24"/>
        </w:rPr>
      </w:pPr>
    </w:p>
    <w:p w:rsidR="00C53A28" w:rsidRDefault="00C53A28" w:rsidP="007E71AC">
      <w:pPr>
        <w:spacing w:after="0" w:line="240" w:lineRule="auto"/>
        <w:ind w:leftChars="0" w:left="0" w:firstLineChars="0" w:firstLine="0"/>
        <w:jc w:val="both"/>
        <w:rPr>
          <w:rFonts w:ascii="Times New Roman" w:eastAsia="Times New Roman" w:hAnsi="Times New Roman" w:cs="Times New Roman"/>
          <w:sz w:val="24"/>
          <w:szCs w:val="24"/>
        </w:rPr>
      </w:pPr>
    </w:p>
    <w:sectPr w:rsidR="00C53A28">
      <w:headerReference w:type="even" r:id="rId7"/>
      <w:headerReference w:type="default" r:id="rId8"/>
      <w:footerReference w:type="even" r:id="rId9"/>
      <w:footerReference w:type="default" r:id="rId10"/>
      <w:headerReference w:type="first" r:id="rId11"/>
      <w:footerReference w:type="first" r:id="rId12"/>
      <w:pgSz w:w="11907" w:h="16839"/>
      <w:pgMar w:top="1843" w:right="1701" w:bottom="1560" w:left="1701" w:header="568" w:footer="84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23E" w:rsidRDefault="0074723E">
      <w:pPr>
        <w:spacing w:after="0" w:line="240" w:lineRule="auto"/>
        <w:ind w:left="0" w:hanging="2"/>
      </w:pPr>
      <w:r>
        <w:separator/>
      </w:r>
    </w:p>
  </w:endnote>
  <w:endnote w:type="continuationSeparator" w:id="0">
    <w:p w:rsidR="0074723E" w:rsidRDefault="0074723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Quattrocento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FBF" w:rsidRDefault="00052FBF">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A28" w:rsidRDefault="00DA509F">
    <w:pPr>
      <w:pBdr>
        <w:top w:val="nil"/>
        <w:left w:val="nil"/>
        <w:bottom w:val="nil"/>
        <w:right w:val="nil"/>
        <w:between w:val="nil"/>
      </w:pBdr>
      <w:tabs>
        <w:tab w:val="center" w:pos="4513"/>
        <w:tab w:val="right" w:pos="9026"/>
      </w:tabs>
      <w:ind w:left="0" w:hanging="2"/>
      <w:rPr>
        <w:color w:val="000000"/>
      </w:rPr>
    </w:pPr>
    <w:r>
      <w:rPr>
        <w:rFonts w:ascii="Times New Roman" w:eastAsia="Times New Roman" w:hAnsi="Times New Roman" w:cs="Times New Roman"/>
        <w:color w:val="000000"/>
        <w:sz w:val="18"/>
        <w:szCs w:val="18"/>
      </w:rPr>
      <w:t xml:space="preserve">For complete information author guidelines please check: </w:t>
    </w:r>
    <w:hyperlink r:id="rId1" w:anchor="authorGuidelines">
      <w:r>
        <w:rPr>
          <w:rFonts w:ascii="Times New Roman" w:eastAsia="Times New Roman" w:hAnsi="Times New Roman" w:cs="Times New Roman"/>
          <w:color w:val="0000FF"/>
          <w:sz w:val="18"/>
          <w:szCs w:val="18"/>
          <w:u w:val="single"/>
        </w:rPr>
        <w:t>http://ejournal2.undip.ac.id/index.php/jbtr/about/submissions#authorGuidelines</w:t>
      </w:r>
    </w:hyperlink>
    <w:r>
      <w:rPr>
        <w:rFonts w:ascii="Times New Roman" w:eastAsia="Times New Roman" w:hAnsi="Times New Roman" w:cs="Times New Roman"/>
        <w:color w:val="000000"/>
        <w:sz w:val="18"/>
        <w:szCs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A28" w:rsidRDefault="00DA509F">
    <w:pPr>
      <w:pBdr>
        <w:top w:val="nil"/>
        <w:left w:val="nil"/>
        <w:bottom w:val="nil"/>
        <w:right w:val="nil"/>
        <w:between w:val="nil"/>
      </w:pBdr>
      <w:tabs>
        <w:tab w:val="center" w:pos="4513"/>
        <w:tab w:val="right" w:pos="9026"/>
      </w:tabs>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For complete information author guidelines please check </w:t>
    </w:r>
    <w:hyperlink r:id="rId1">
      <w:r>
        <w:rPr>
          <w:rFonts w:ascii="Times New Roman" w:eastAsia="Times New Roman" w:hAnsi="Times New Roman" w:cs="Times New Roman"/>
          <w:color w:val="0000FF"/>
          <w:sz w:val="18"/>
          <w:szCs w:val="18"/>
          <w:u w:val="single"/>
        </w:rPr>
        <w:t>http://ejournal.undip.ac.id/index.php/medianers/about/submissions#authorGuidelines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23E" w:rsidRDefault="0074723E">
      <w:pPr>
        <w:spacing w:after="0" w:line="240" w:lineRule="auto"/>
        <w:ind w:left="0" w:hanging="2"/>
      </w:pPr>
      <w:r>
        <w:separator/>
      </w:r>
    </w:p>
  </w:footnote>
  <w:footnote w:type="continuationSeparator" w:id="0">
    <w:p w:rsidR="0074723E" w:rsidRDefault="0074723E">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FBF" w:rsidRDefault="00052FBF">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A28" w:rsidRDefault="00DA509F">
    <w:pPr>
      <w:pStyle w:val="Title"/>
      <w:ind w:left="1" w:hanging="3"/>
      <w:rPr>
        <w:color w:val="0070C0"/>
        <w:sz w:val="32"/>
        <w:szCs w:val="32"/>
      </w:rPr>
    </w:pPr>
    <w:r>
      <w:rPr>
        <w:b/>
        <w:color w:val="0070C0"/>
        <w:sz w:val="32"/>
        <w:szCs w:val="32"/>
      </w:rPr>
      <w:t>‍Submissions Template for Authors</w:t>
    </w:r>
  </w:p>
  <w:p w:rsidR="00C53A28" w:rsidRDefault="00DA509F">
    <w:pPr>
      <w:spacing w:after="0"/>
      <w:ind w:left="0" w:hanging="2"/>
      <w:rPr>
        <w:color w:val="0070C0"/>
      </w:rPr>
    </w:pPr>
    <w:r>
      <w:rPr>
        <w:b/>
        <w:color w:val="0070C0"/>
      </w:rPr>
      <w:t>Original Research Article</w:t>
    </w:r>
  </w:p>
  <w:p w:rsidR="00C53A28" w:rsidRDefault="00DA509F">
    <w:pPr>
      <w:spacing w:after="0"/>
      <w:ind w:left="0" w:hanging="2"/>
      <w:rPr>
        <w:rFonts w:ascii="Quattrocento Sans" w:eastAsia="Quattrocento Sans" w:hAnsi="Quattrocento Sans" w:cs="Quattrocento Sans"/>
        <w:sz w:val="16"/>
        <w:szCs w:val="16"/>
      </w:rPr>
    </w:pPr>
    <w:r>
      <w:rPr>
        <w:rFonts w:ascii="Quattrocento Sans" w:eastAsia="Quattrocento Sans" w:hAnsi="Quattrocento Sans" w:cs="Quattrocento Sans"/>
        <w:sz w:val="16"/>
        <w:szCs w:val="16"/>
      </w:rPr>
      <w:t>Instructions/Template for Preparing Manuscript for Journal of Biomedicine and Translational Research</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A28" w:rsidRDefault="00DA509F">
    <w:pPr>
      <w:pStyle w:val="Title"/>
      <w:ind w:left="3" w:hanging="5"/>
      <w:rPr>
        <w:color w:val="00B0F0"/>
      </w:rPr>
    </w:pPr>
    <w:r>
      <w:rPr>
        <w:color w:val="00B0F0"/>
      </w:rPr>
      <w:t>‍</w:t>
    </w:r>
    <w:r>
      <w:rPr>
        <w:color w:val="00B0F0"/>
        <w:sz w:val="44"/>
        <w:szCs w:val="44"/>
      </w:rPr>
      <w:t>Submission Template for Authors</w:t>
    </w:r>
  </w:p>
  <w:p w:rsidR="00C53A28" w:rsidRDefault="00DA509F">
    <w:pPr>
      <w:ind w:left="0" w:hanging="2"/>
      <w:rPr>
        <w:sz w:val="18"/>
        <w:szCs w:val="18"/>
      </w:rPr>
    </w:pPr>
    <w:r>
      <w:rPr>
        <w:sz w:val="18"/>
        <w:szCs w:val="18"/>
      </w:rPr>
      <w:t xml:space="preserve">Instructions/Template for Preparing Manuscript for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A28"/>
    <w:rsid w:val="000471E5"/>
    <w:rsid w:val="00052FBF"/>
    <w:rsid w:val="00055F8B"/>
    <w:rsid w:val="00090EBF"/>
    <w:rsid w:val="000E0446"/>
    <w:rsid w:val="001B48D1"/>
    <w:rsid w:val="00236F57"/>
    <w:rsid w:val="002A3DFE"/>
    <w:rsid w:val="002D1D83"/>
    <w:rsid w:val="003A4B90"/>
    <w:rsid w:val="00445558"/>
    <w:rsid w:val="0045678D"/>
    <w:rsid w:val="00485A29"/>
    <w:rsid w:val="004A7D68"/>
    <w:rsid w:val="004B4629"/>
    <w:rsid w:val="005C4702"/>
    <w:rsid w:val="006272FA"/>
    <w:rsid w:val="00653733"/>
    <w:rsid w:val="006E2641"/>
    <w:rsid w:val="006F55A0"/>
    <w:rsid w:val="0074723E"/>
    <w:rsid w:val="00764390"/>
    <w:rsid w:val="007E01AB"/>
    <w:rsid w:val="007E71AC"/>
    <w:rsid w:val="007F2AD9"/>
    <w:rsid w:val="0081554C"/>
    <w:rsid w:val="00841F08"/>
    <w:rsid w:val="00871EE5"/>
    <w:rsid w:val="00872D09"/>
    <w:rsid w:val="008B4D52"/>
    <w:rsid w:val="008C1D1D"/>
    <w:rsid w:val="009362E4"/>
    <w:rsid w:val="009A32DD"/>
    <w:rsid w:val="009F361B"/>
    <w:rsid w:val="00A52857"/>
    <w:rsid w:val="00B3177C"/>
    <w:rsid w:val="00B66AF1"/>
    <w:rsid w:val="00B92A74"/>
    <w:rsid w:val="00BA1E19"/>
    <w:rsid w:val="00BD2BF5"/>
    <w:rsid w:val="00C04A4E"/>
    <w:rsid w:val="00C25D6D"/>
    <w:rsid w:val="00C53A28"/>
    <w:rsid w:val="00CC70FD"/>
    <w:rsid w:val="00D035EB"/>
    <w:rsid w:val="00D61E75"/>
    <w:rsid w:val="00D95DE2"/>
    <w:rsid w:val="00DA098E"/>
    <w:rsid w:val="00DA509F"/>
    <w:rsid w:val="00DD7A60"/>
    <w:rsid w:val="00E277E8"/>
    <w:rsid w:val="00EA3491"/>
    <w:rsid w:val="00EC461C"/>
    <w:rsid w:val="00ED7D50"/>
    <w:rsid w:val="00EE41E7"/>
    <w:rsid w:val="00F17A95"/>
    <w:rsid w:val="00F64D1A"/>
    <w:rsid w:val="00F83B3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4F059A-B0F5-462F-ADA7-EFE70F8B9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Heading1">
    <w:name w:val="heading 1"/>
    <w:basedOn w:val="Normal"/>
    <w:pPr>
      <w:spacing w:before="100" w:beforeAutospacing="1" w:after="100" w:afterAutospacing="1" w:line="240" w:lineRule="auto"/>
    </w:pPr>
    <w:rPr>
      <w:rFonts w:ascii="Times New Roman" w:eastAsia="Times New Roman" w:hAnsi="Times New Roman"/>
      <w:b/>
      <w:bCs/>
      <w:kern w:val="36"/>
      <w:sz w:val="48"/>
      <w:szCs w:val="48"/>
      <w:lang w:bidi="th-TH"/>
    </w:rPr>
  </w:style>
  <w:style w:type="paragraph" w:styleId="Heading2">
    <w:name w:val="heading 2"/>
    <w:basedOn w:val="Normal"/>
    <w:next w:val="Normal"/>
    <w:qFormat/>
    <w:pPr>
      <w:keepNext/>
      <w:keepLines/>
      <w:spacing w:before="200" w:after="0"/>
      <w:outlineLvl w:val="1"/>
    </w:pPr>
    <w:rPr>
      <w:rFonts w:ascii="Cambria" w:eastAsia="Times New Roman" w:hAnsi="Cambria" w:cs="Angsana New"/>
      <w:b/>
      <w:bCs/>
      <w:color w:val="4F81BD"/>
      <w:sz w:val="26"/>
      <w:szCs w:val="26"/>
      <w:lang w:bidi="th-TH"/>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12" w:space="4" w:color="39A5B7"/>
      </w:pBdr>
      <w:spacing w:after="120" w:line="240" w:lineRule="auto"/>
      <w:contextualSpacing/>
    </w:pPr>
    <w:rPr>
      <w:rFonts w:ascii="Cambria" w:eastAsia="Times New Roman" w:hAnsi="Cambria" w:cs="Times New Roman"/>
      <w:color w:val="39A5B7"/>
      <w:kern w:val="28"/>
      <w:sz w:val="52"/>
      <w:szCs w:val="20"/>
      <w:lang w:eastAsia="ja-JP"/>
    </w:rPr>
  </w:style>
  <w:style w:type="character" w:customStyle="1" w:styleId="Heading1Char">
    <w:name w:val="Heading 1 Char"/>
    <w:rPr>
      <w:rFonts w:ascii="Times New Roman" w:eastAsia="Times New Roman" w:hAnsi="Times New Roman"/>
      <w:b/>
      <w:bCs/>
      <w:w w:val="100"/>
      <w:kern w:val="36"/>
      <w:position w:val="-1"/>
      <w:sz w:val="48"/>
      <w:szCs w:val="48"/>
      <w:effect w:val="none"/>
      <w:vertAlign w:val="baseline"/>
      <w:cs w:val="0"/>
      <w:em w:val="none"/>
      <w:lang w:val="en-US" w:bidi="th-TH"/>
    </w:rPr>
  </w:style>
  <w:style w:type="character" w:customStyle="1" w:styleId="Heading2Char">
    <w:name w:val="Heading 2 Char"/>
    <w:rPr>
      <w:rFonts w:ascii="Cambria" w:eastAsia="Times New Roman" w:hAnsi="Cambria" w:cs="Angsana New"/>
      <w:b/>
      <w:bCs/>
      <w:color w:val="4F81BD"/>
      <w:w w:val="100"/>
      <w:position w:val="-1"/>
      <w:sz w:val="26"/>
      <w:szCs w:val="26"/>
      <w:effect w:val="none"/>
      <w:vertAlign w:val="baseline"/>
      <w:cs w:val="0"/>
      <w:em w:val="none"/>
      <w:lang w:val="en-US" w:eastAsia="en-US" w:bidi="th-TH"/>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qFormat/>
    <w:rPr>
      <w:color w:val="0000FF"/>
      <w:w w:val="100"/>
      <w:position w:val="-1"/>
      <w:u w:val="single"/>
      <w:effect w:val="none"/>
      <w:vertAlign w:val="baseline"/>
      <w:cs w:val="0"/>
      <w:em w:val="none"/>
    </w:rPr>
  </w:style>
  <w:style w:type="paragraph" w:styleId="Header">
    <w:name w:val="header"/>
    <w:basedOn w:val="Normal"/>
    <w:qFormat/>
    <w:pPr>
      <w:tabs>
        <w:tab w:val="center" w:pos="4513"/>
        <w:tab w:val="right" w:pos="9026"/>
      </w:tabs>
    </w:pPr>
  </w:style>
  <w:style w:type="character" w:customStyle="1" w:styleId="HeaderChar">
    <w:name w:val="Header Char"/>
    <w:rPr>
      <w:w w:val="100"/>
      <w:position w:val="-1"/>
      <w:sz w:val="22"/>
      <w:szCs w:val="22"/>
      <w:effect w:val="none"/>
      <w:vertAlign w:val="baseline"/>
      <w:cs w:val="0"/>
      <w:em w:val="none"/>
      <w:lang w:val="en-US" w:eastAsia="en-US"/>
    </w:rPr>
  </w:style>
  <w:style w:type="paragraph" w:styleId="Footer">
    <w:name w:val="footer"/>
    <w:basedOn w:val="Normal"/>
    <w:qFormat/>
    <w:pPr>
      <w:tabs>
        <w:tab w:val="center" w:pos="4513"/>
        <w:tab w:val="right" w:pos="9026"/>
      </w:tabs>
    </w:pPr>
  </w:style>
  <w:style w:type="character" w:customStyle="1" w:styleId="FooterChar">
    <w:name w:val="Footer Char"/>
    <w:rPr>
      <w:w w:val="100"/>
      <w:position w:val="-1"/>
      <w:sz w:val="22"/>
      <w:szCs w:val="22"/>
      <w:effect w:val="none"/>
      <w:vertAlign w:val="baseline"/>
      <w:cs w:val="0"/>
      <w:em w:val="none"/>
      <w:lang w:val="en-US" w:eastAsia="en-US"/>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eastAsia="en-US"/>
    </w:rPr>
  </w:style>
  <w:style w:type="character" w:customStyle="1" w:styleId="hps">
    <w:name w:val="hps"/>
    <w:rPr>
      <w:w w:val="100"/>
      <w:position w:val="-1"/>
      <w:effect w:val="none"/>
      <w:vertAlign w:val="baseline"/>
      <w:cs w:val="0"/>
      <w:em w:val="none"/>
    </w:rPr>
  </w:style>
  <w:style w:type="paragraph" w:styleId="Bibliography">
    <w:name w:val="Bibliography"/>
    <w:basedOn w:val="Normal"/>
    <w:next w:val="Normal"/>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lang w:eastAsia="en-US" w:bidi="th-TH"/>
    </w:rPr>
  </w:style>
  <w:style w:type="paragraph" w:styleId="ListParagraph">
    <w:name w:val="List Paragraph"/>
    <w:basedOn w:val="Normal"/>
    <w:pPr>
      <w:spacing w:after="0" w:line="240" w:lineRule="auto"/>
      <w:ind w:left="720"/>
      <w:contextualSpacing/>
    </w:pPr>
    <w:rPr>
      <w:rFonts w:ascii="Times New Roman" w:eastAsia="Times New Roman" w:hAnsi="Times New Roman" w:cs="Angsana New"/>
      <w:sz w:val="24"/>
      <w:szCs w:val="30"/>
      <w:lang w:bidi="th-TH"/>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A5">
    <w:name w:val="A5"/>
    <w:rPr>
      <w:b/>
      <w:bCs/>
      <w:color w:val="000000"/>
      <w:w w:val="100"/>
      <w:position w:val="-1"/>
      <w:sz w:val="20"/>
      <w:szCs w:val="20"/>
      <w:effect w:val="none"/>
      <w:vertAlign w:val="baseline"/>
      <w:cs w:val="0"/>
      <w:em w:val="none"/>
    </w:rPr>
  </w:style>
  <w:style w:type="paragraph" w:customStyle="1" w:styleId="authors">
    <w:name w:val="authors"/>
    <w:basedOn w:val="Normal"/>
    <w:pPr>
      <w:spacing w:before="100" w:beforeAutospacing="1" w:after="100" w:afterAutospacing="1" w:line="240" w:lineRule="auto"/>
    </w:pPr>
    <w:rPr>
      <w:rFonts w:ascii="Times New Roman" w:eastAsia="Times New Roman" w:hAnsi="Times New Roman"/>
      <w:sz w:val="24"/>
      <w:szCs w:val="24"/>
      <w:lang w:eastAsia="id-ID" w:bidi="th-TH"/>
    </w:rPr>
  </w:style>
  <w:style w:type="character" w:styleId="Strong">
    <w:name w:val="Strong"/>
    <w:rPr>
      <w:b/>
      <w:bCs/>
      <w:w w:val="100"/>
      <w:position w:val="-1"/>
      <w:effect w:val="none"/>
      <w:vertAlign w:val="baseline"/>
      <w:cs w:val="0"/>
      <w:em w:val="none"/>
    </w:rPr>
  </w:style>
  <w:style w:type="character" w:customStyle="1" w:styleId="CommentTextChar">
    <w:name w:val="Comment Text Char"/>
    <w:rPr>
      <w:w w:val="100"/>
      <w:position w:val="-1"/>
      <w:szCs w:val="25"/>
      <w:effect w:val="none"/>
      <w:vertAlign w:val="baseline"/>
      <w:cs w:val="0"/>
      <w:em w:val="none"/>
      <w:lang w:val="en-US" w:eastAsia="en-US" w:bidi="th-TH"/>
    </w:rPr>
  </w:style>
  <w:style w:type="paragraph" w:styleId="CommentText">
    <w:name w:val="annotation text"/>
    <w:basedOn w:val="Normal"/>
    <w:qFormat/>
    <w:pPr>
      <w:spacing w:line="240" w:lineRule="auto"/>
    </w:pPr>
    <w:rPr>
      <w:sz w:val="20"/>
      <w:szCs w:val="25"/>
      <w:lang w:bidi="th-TH"/>
    </w:rPr>
  </w:style>
  <w:style w:type="character" w:customStyle="1" w:styleId="CommentSubjectChar">
    <w:name w:val="Comment Subject Char"/>
    <w:rPr>
      <w:b/>
      <w:bCs/>
      <w:w w:val="100"/>
      <w:position w:val="-1"/>
      <w:szCs w:val="25"/>
      <w:effect w:val="none"/>
      <w:vertAlign w:val="baseline"/>
      <w:cs w:val="0"/>
      <w:em w:val="none"/>
      <w:lang w:val="en-US" w:eastAsia="en-US" w:bidi="th-TH"/>
    </w:rPr>
  </w:style>
  <w:style w:type="paragraph" w:styleId="CommentSubject">
    <w:name w:val="annotation subject"/>
    <w:basedOn w:val="CommentText"/>
    <w:next w:val="CommentText"/>
    <w:qFormat/>
    <w:rPr>
      <w:b/>
      <w:bCs/>
    </w:rPr>
  </w:style>
  <w:style w:type="paragraph" w:styleId="BodyText">
    <w:name w:val="Body Text"/>
    <w:basedOn w:val="Normal"/>
    <w:pPr>
      <w:spacing w:after="0" w:line="240" w:lineRule="auto"/>
    </w:pPr>
    <w:rPr>
      <w:rFonts w:ascii="Arial Narrow" w:eastAsia="Times" w:hAnsi="Arial Narrow"/>
      <w:sz w:val="20"/>
      <w:szCs w:val="20"/>
    </w:rPr>
  </w:style>
  <w:style w:type="character" w:customStyle="1" w:styleId="BodyTextChar">
    <w:name w:val="Body Text Char"/>
    <w:rPr>
      <w:rFonts w:ascii="Arial Narrow" w:eastAsia="Times" w:hAnsi="Arial Narrow"/>
      <w:w w:val="100"/>
      <w:position w:val="-1"/>
      <w:effect w:val="none"/>
      <w:vertAlign w:val="baseline"/>
      <w:cs w:val="0"/>
      <w:em w:val="none"/>
    </w:rPr>
  </w:style>
  <w:style w:type="character" w:customStyle="1" w:styleId="exldetailsdisplayval">
    <w:name w:val="exldetailsdisplayval"/>
    <w:rPr>
      <w:w w:val="100"/>
      <w:position w:val="-1"/>
      <w:effect w:val="none"/>
      <w:vertAlign w:val="baseline"/>
      <w:cs w:val="0"/>
      <w:em w:val="none"/>
    </w:rPr>
  </w:style>
  <w:style w:type="character" w:customStyle="1" w:styleId="alt-edited">
    <w:name w:val="alt-edited"/>
    <w:basedOn w:val="DefaultParagraphFont"/>
    <w:rPr>
      <w:w w:val="100"/>
      <w:position w:val="-1"/>
      <w:effect w:val="none"/>
      <w:vertAlign w:val="baseline"/>
      <w:cs w:val="0"/>
      <w:em w:val="none"/>
    </w:rPr>
  </w:style>
  <w:style w:type="paragraph" w:customStyle="1" w:styleId="Body">
    <w:name w:val="Body"/>
    <w:basedOn w:val="Normal"/>
    <w:pPr>
      <w:widowControl w:val="0"/>
      <w:autoSpaceDE w:val="0"/>
      <w:autoSpaceDN w:val="0"/>
      <w:adjustRightInd w:val="0"/>
      <w:spacing w:after="0" w:line="360" w:lineRule="auto"/>
      <w:ind w:firstLine="340"/>
      <w:jc w:val="both"/>
      <w:textAlignment w:val="baseline"/>
    </w:pPr>
    <w:rPr>
      <w:rFonts w:ascii="Times New Roman" w:eastAsia="BatangChe" w:hAnsi="Times New Roman"/>
      <w:sz w:val="24"/>
      <w:szCs w:val="20"/>
      <w:lang w:eastAsia="ko-KR"/>
    </w:rPr>
  </w:style>
  <w:style w:type="character" w:customStyle="1" w:styleId="TitleChar">
    <w:name w:val="Title Char"/>
    <w:rPr>
      <w:rFonts w:ascii="Cambria" w:eastAsia="Times New Roman" w:hAnsi="Cambria"/>
      <w:color w:val="39A5B7"/>
      <w:w w:val="100"/>
      <w:kern w:val="28"/>
      <w:position w:val="-1"/>
      <w:sz w:val="52"/>
      <w:effect w:val="none"/>
      <w:vertAlign w:val="baseline"/>
      <w:cs w:val="0"/>
      <w:em w:val="none"/>
      <w:lang w:eastAsia="ja-JP"/>
    </w:rPr>
  </w:style>
  <w:style w:type="paragraph" w:customStyle="1" w:styleId="Subsection">
    <w:name w:val="Subsection"/>
    <w:basedOn w:val="Normal"/>
    <w:pPr>
      <w:spacing w:before="280" w:after="120" w:line="240" w:lineRule="auto"/>
    </w:pPr>
    <w:rPr>
      <w:rFonts w:ascii="Cambria" w:eastAsia="Cambria" w:hAnsi="Cambria" w:cs="Times New Roman"/>
      <w:b/>
      <w:bCs/>
      <w:caps/>
      <w:color w:val="262626"/>
      <w:sz w:val="18"/>
      <w:szCs w:val="20"/>
      <w:lang w:eastAsia="ja-JP"/>
    </w:rPr>
  </w:style>
  <w:style w:type="paragraph" w:customStyle="1" w:styleId="Tabletitle">
    <w:name w:val="Tabletitle"/>
    <w:basedOn w:val="Body"/>
    <w:pPr>
      <w:spacing w:before="240" w:after="120"/>
      <w:jc w:val="center"/>
    </w:pPr>
    <w:rPr>
      <w:i/>
    </w:rPr>
  </w:style>
  <w:style w:type="paragraph" w:customStyle="1" w:styleId="FigureTitle">
    <w:name w:val="FigureTitle"/>
    <w:basedOn w:val="Body"/>
    <w:pPr>
      <w:spacing w:after="120"/>
      <w:jc w:val="center"/>
    </w:pPr>
    <w:rPr>
      <w:i/>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styleId="PlainTable2">
    <w:name w:val="Plain Table 2"/>
    <w:basedOn w:val="TableNormal"/>
    <w:uiPriority w:val="42"/>
    <w:rsid w:val="00C25D6D"/>
    <w:pPr>
      <w:spacing w:after="0" w:line="240" w:lineRule="auto"/>
    </w:pPr>
    <w:rPr>
      <w:rFonts w:ascii="Times New Roman" w:eastAsia="SimSun" w:hAnsi="Times New Roman" w:cs="Times New Roman"/>
      <w:sz w:val="24"/>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DPI16affiliation">
    <w:name w:val="MDPI_1.6_affiliation"/>
    <w:basedOn w:val="Normal"/>
    <w:link w:val="MDPI16affiliationChar"/>
    <w:rsid w:val="00871EE5"/>
    <w:pPr>
      <w:suppressAutoHyphens w:val="0"/>
      <w:adjustRightInd w:val="0"/>
      <w:snapToGrid w:val="0"/>
      <w:spacing w:after="0"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character" w:customStyle="1" w:styleId="MDPI16affiliationChar">
    <w:name w:val="MDPI_1.6_affiliation Char"/>
    <w:basedOn w:val="DefaultParagraphFont"/>
    <w:link w:val="MDPI16affiliation"/>
    <w:rsid w:val="00871EE5"/>
    <w:rPr>
      <w:rFonts w:ascii="Palatino Linotype" w:eastAsia="Times New Roman" w:hAnsi="Palatino Linotype" w:cs="Times New Roman"/>
      <w:color w:val="000000"/>
      <w:sz w:val="18"/>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66337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ejournal2.undip.ac.id/index.php/jbtr/about/submission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ejournal.undip.ac.id/index.php/medianers/about/submissions%23author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VYcf3reh+vdcAtDNCoonY+MZZw==">CgMxLjA4AHIhMVR5bUNtUlBIUmIzN2V4aUZnMC1pMVU1UG12SVFSZWdt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Keperawatan Medikal Bedah</dc:creator>
  <cp:lastModifiedBy>HP-PC</cp:lastModifiedBy>
  <cp:revision>40</cp:revision>
  <dcterms:created xsi:type="dcterms:W3CDTF">2017-09-05T07:25:00Z</dcterms:created>
  <dcterms:modified xsi:type="dcterms:W3CDTF">2025-07-28T01:00:00Z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niken.dyan@gmail.com@www.mendeley.com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