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80750F" w14:textId="70626F7B" w:rsidR="00C549B7" w:rsidRPr="000E14FB" w:rsidRDefault="00C549B7" w:rsidP="00C549B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Kandungan Pencemar Detejen Dan Kualitas Air Di Perairan Muara Sungai Tapak, Semarang</w:t>
      </w:r>
    </w:p>
    <w:p w14:paraId="64F89B2A" w14:textId="77777777" w:rsidR="00223B06" w:rsidRPr="009B4B01" w:rsidRDefault="00223B06" w:rsidP="00223B06">
      <w:pPr>
        <w:spacing w:after="0" w:line="240" w:lineRule="auto"/>
        <w:jc w:val="center"/>
        <w:rPr>
          <w:rFonts w:ascii="Times New Roman" w:hAnsi="Times New Roman" w:cs="Times New Roman"/>
          <w:b/>
          <w:sz w:val="20"/>
          <w:szCs w:val="20"/>
          <w:lang w:val="en-US"/>
        </w:rPr>
      </w:pPr>
    </w:p>
    <w:p w14:paraId="750495F2" w14:textId="39428BE1" w:rsidR="00C549B7" w:rsidRPr="00B455C1" w:rsidRDefault="00C549B7" w:rsidP="00C549B7">
      <w:pPr>
        <w:spacing w:after="0" w:line="240" w:lineRule="auto"/>
        <w:jc w:val="center"/>
        <w:rPr>
          <w:rFonts w:ascii="Times New Roman" w:hAnsi="Times New Roman" w:cs="Times New Roman"/>
          <w:b/>
        </w:rPr>
      </w:pPr>
      <w:r w:rsidRPr="00BD755E">
        <w:rPr>
          <w:rFonts w:ascii="Times New Roman" w:hAnsi="Times New Roman" w:cs="Times New Roman"/>
          <w:b/>
        </w:rPr>
        <w:t>Nurindahsari Niken Larasati</w:t>
      </w:r>
      <w:r w:rsidRPr="00BD755E">
        <w:rPr>
          <w:rFonts w:ascii="Times New Roman" w:hAnsi="Times New Roman" w:cs="Times New Roman"/>
          <w:b/>
          <w:vertAlign w:val="superscript"/>
        </w:rPr>
        <w:t>1</w:t>
      </w:r>
      <w:r w:rsidRPr="00BD755E">
        <w:rPr>
          <w:rFonts w:ascii="Times New Roman" w:hAnsi="Times New Roman" w:cs="Times New Roman"/>
          <w:b/>
        </w:rPr>
        <w:t>*, Sri Yulina Wulandari</w:t>
      </w:r>
      <w:r w:rsidR="00B455C1">
        <w:rPr>
          <w:rFonts w:ascii="Times New Roman" w:hAnsi="Times New Roman" w:cs="Times New Roman"/>
          <w:b/>
          <w:vertAlign w:val="superscript"/>
        </w:rPr>
        <w:t>1</w:t>
      </w:r>
      <w:r w:rsidRPr="00BD755E">
        <w:rPr>
          <w:rFonts w:ascii="Times New Roman" w:hAnsi="Times New Roman" w:cs="Times New Roman"/>
          <w:b/>
        </w:rPr>
        <w:t>, Lilik Maslukah</w:t>
      </w:r>
      <w:r w:rsidR="00B455C1">
        <w:rPr>
          <w:rFonts w:ascii="Times New Roman" w:hAnsi="Times New Roman" w:cs="Times New Roman"/>
          <w:b/>
          <w:vertAlign w:val="superscript"/>
        </w:rPr>
        <w:t>1</w:t>
      </w:r>
      <w:r w:rsidR="00B455C1">
        <w:rPr>
          <w:rFonts w:ascii="Times New Roman" w:hAnsi="Times New Roman" w:cs="Times New Roman"/>
          <w:b/>
        </w:rPr>
        <w:t>, Muhammad Zainuri</w:t>
      </w:r>
      <w:r w:rsidR="00B455C1" w:rsidRPr="00B455C1">
        <w:rPr>
          <w:rFonts w:ascii="Times New Roman" w:hAnsi="Times New Roman" w:cs="Times New Roman"/>
          <w:b/>
          <w:vertAlign w:val="superscript"/>
        </w:rPr>
        <w:t>1</w:t>
      </w:r>
      <w:r w:rsidR="00B455C1">
        <w:rPr>
          <w:rFonts w:ascii="Times New Roman" w:hAnsi="Times New Roman" w:cs="Times New Roman"/>
          <w:b/>
        </w:rPr>
        <w:t xml:space="preserve"> dan Kunarso</w:t>
      </w:r>
      <w:r w:rsidR="00B455C1" w:rsidRPr="00B455C1">
        <w:rPr>
          <w:rFonts w:ascii="Times New Roman" w:hAnsi="Times New Roman" w:cs="Times New Roman"/>
          <w:b/>
          <w:vertAlign w:val="superscript"/>
        </w:rPr>
        <w:t>1</w:t>
      </w:r>
    </w:p>
    <w:p w14:paraId="44061C7F" w14:textId="77777777" w:rsidR="00223B06" w:rsidRPr="009B4B01" w:rsidRDefault="00223B06" w:rsidP="00223B06">
      <w:pPr>
        <w:spacing w:after="0" w:line="240" w:lineRule="auto"/>
        <w:jc w:val="center"/>
        <w:rPr>
          <w:rFonts w:ascii="Times New Roman" w:hAnsi="Times New Roman" w:cs="Times New Roman"/>
          <w:i/>
          <w:sz w:val="20"/>
          <w:szCs w:val="20"/>
        </w:rPr>
      </w:pPr>
    </w:p>
    <w:p w14:paraId="338EDADC" w14:textId="77777777" w:rsidR="00C549B7" w:rsidRPr="00BD755E" w:rsidRDefault="00C549B7" w:rsidP="00C549B7">
      <w:pPr>
        <w:spacing w:after="0" w:line="240" w:lineRule="auto"/>
        <w:jc w:val="center"/>
        <w:rPr>
          <w:rFonts w:ascii="Times New Roman" w:hAnsi="Times New Roman" w:cs="Times New Roman"/>
          <w:i/>
          <w:sz w:val="20"/>
        </w:rPr>
      </w:pPr>
      <w:r w:rsidRPr="00BD755E">
        <w:rPr>
          <w:rFonts w:ascii="Times New Roman" w:hAnsi="Times New Roman" w:cs="Times New Roman"/>
          <w:i/>
          <w:sz w:val="20"/>
          <w:vertAlign w:val="superscript"/>
        </w:rPr>
        <w:t>1,2,3</w:t>
      </w:r>
      <w:r w:rsidRPr="00BD755E">
        <w:rPr>
          <w:rFonts w:ascii="Times New Roman" w:hAnsi="Times New Roman" w:cs="Times New Roman"/>
          <w:i/>
          <w:sz w:val="20"/>
        </w:rPr>
        <w:t>Departemen Oseanografi, Jurusan Ilmu Kelautan Fakultas Perikanan dan Ilmu Kelautan</w:t>
      </w:r>
    </w:p>
    <w:p w14:paraId="0A6EEAAA" w14:textId="77777777" w:rsidR="00C549B7" w:rsidRPr="00BD755E" w:rsidRDefault="00C549B7" w:rsidP="00C549B7">
      <w:pPr>
        <w:spacing w:after="0" w:line="240" w:lineRule="auto"/>
        <w:jc w:val="center"/>
        <w:rPr>
          <w:rFonts w:ascii="Times New Roman" w:hAnsi="Times New Roman" w:cs="Times New Roman"/>
          <w:i/>
          <w:sz w:val="20"/>
        </w:rPr>
      </w:pPr>
      <w:r w:rsidRPr="00BD755E">
        <w:rPr>
          <w:rFonts w:ascii="Times New Roman" w:hAnsi="Times New Roman" w:cs="Times New Roman"/>
          <w:i/>
          <w:sz w:val="20"/>
        </w:rPr>
        <w:t xml:space="preserve">Jl. Prof. H. Sudarto, SH Tembalang, Telp/fax (024) 7474698 Semarang 50275 </w:t>
      </w:r>
    </w:p>
    <w:p w14:paraId="5C2D2CD6" w14:textId="48FD1BD1" w:rsidR="00C549B7" w:rsidRPr="00BD755E" w:rsidRDefault="00B455C1" w:rsidP="00C549B7">
      <w:pPr>
        <w:spacing w:after="0" w:line="240" w:lineRule="auto"/>
        <w:jc w:val="center"/>
        <w:rPr>
          <w:rFonts w:ascii="Times New Roman" w:hAnsi="Times New Roman" w:cs="Times New Roman"/>
          <w:i/>
          <w:sz w:val="20"/>
        </w:rPr>
      </w:pPr>
      <w:r>
        <w:rPr>
          <w:rFonts w:ascii="Times New Roman" w:hAnsi="Times New Roman" w:cs="Times New Roman"/>
          <w:i/>
          <w:sz w:val="20"/>
        </w:rPr>
        <w:t>*</w:t>
      </w:r>
      <w:r w:rsidR="00C549B7" w:rsidRPr="00B455C1">
        <w:rPr>
          <w:rFonts w:ascii="Times New Roman" w:hAnsi="Times New Roman" w:cs="Times New Roman"/>
          <w:sz w:val="20"/>
        </w:rPr>
        <w:t xml:space="preserve">Email: </w:t>
      </w:r>
      <w:r w:rsidR="00C549B7" w:rsidRPr="00B455C1">
        <w:rPr>
          <w:rFonts w:ascii="Times New Roman" w:hAnsi="Times New Roman" w:cs="Times New Roman"/>
          <w:sz w:val="20"/>
          <w:vertAlign w:val="superscript"/>
        </w:rPr>
        <w:t>*</w:t>
      </w:r>
      <w:r w:rsidR="00C549B7" w:rsidRPr="00B455C1">
        <w:rPr>
          <w:rFonts w:ascii="Times New Roman" w:hAnsi="Times New Roman" w:cs="Times New Roman"/>
          <w:sz w:val="20"/>
        </w:rPr>
        <w:t>nurindahsariniken@students.undip.ac.id</w:t>
      </w:r>
    </w:p>
    <w:p w14:paraId="354F48E1" w14:textId="77777777" w:rsidR="00223B06" w:rsidRPr="009B4B01" w:rsidRDefault="00223B06" w:rsidP="00223B06">
      <w:pPr>
        <w:spacing w:after="0" w:line="240" w:lineRule="auto"/>
        <w:jc w:val="center"/>
        <w:rPr>
          <w:rFonts w:ascii="Times New Roman" w:eastAsia="Calibri" w:hAnsi="Times New Roman" w:cs="Times New Roman"/>
          <w:i/>
          <w:lang w:val="en-US"/>
        </w:rPr>
      </w:pPr>
    </w:p>
    <w:p w14:paraId="3DABB861" w14:textId="23C67416" w:rsidR="00223B06" w:rsidRPr="00C549B7" w:rsidRDefault="00223B06" w:rsidP="00223B06">
      <w:pPr>
        <w:spacing w:after="0" w:line="240" w:lineRule="auto"/>
        <w:ind w:right="-1"/>
        <w:jc w:val="center"/>
        <w:rPr>
          <w:rFonts w:ascii="Times New Roman" w:eastAsia="Calibri" w:hAnsi="Times New Roman" w:cs="Times New Roman"/>
          <w:b/>
        </w:rPr>
      </w:pPr>
      <w:r w:rsidRPr="009B4B01">
        <w:rPr>
          <w:rFonts w:ascii="Times New Roman" w:eastAsia="Calibri" w:hAnsi="Times New Roman" w:cs="Times New Roman"/>
          <w:b/>
          <w:lang w:val="en-US"/>
        </w:rPr>
        <w:t>Abstrak</w:t>
      </w:r>
    </w:p>
    <w:p w14:paraId="7FCD3681" w14:textId="77777777" w:rsidR="00223B06" w:rsidRPr="009B4B01" w:rsidRDefault="00223B06" w:rsidP="00223B06">
      <w:pPr>
        <w:spacing w:after="0" w:line="240" w:lineRule="auto"/>
        <w:ind w:right="-1"/>
        <w:jc w:val="center"/>
        <w:rPr>
          <w:rFonts w:ascii="Times New Roman" w:eastAsia="Calibri" w:hAnsi="Times New Roman" w:cs="Times New Roman"/>
          <w:lang w:val="en-US"/>
        </w:rPr>
      </w:pPr>
    </w:p>
    <w:p w14:paraId="2BE0628C" w14:textId="77777777" w:rsidR="00C549B7" w:rsidRPr="007C486A" w:rsidRDefault="00C549B7" w:rsidP="00C549B7">
      <w:pPr>
        <w:spacing w:line="240" w:lineRule="auto"/>
        <w:jc w:val="both"/>
        <w:rPr>
          <w:rFonts w:ascii="Times New Roman" w:hAnsi="Times New Roman" w:cs="Times New Roman"/>
          <w:sz w:val="20"/>
          <w:szCs w:val="24"/>
        </w:rPr>
      </w:pPr>
      <w:r w:rsidRPr="007C486A">
        <w:rPr>
          <w:rFonts w:ascii="Times New Roman" w:hAnsi="Times New Roman" w:cs="Times New Roman"/>
          <w:sz w:val="20"/>
        </w:rPr>
        <w:t xml:space="preserve">Perairan Muara Sungai Tapak, Semarang merupakan saluran sungai yang melalui kawasan padat penduduk. Seiring dengan meningkatnya pertumbuhan penduduk, kebutuhan deterjen sebagai bahan pembersih cenderung meningkat, hal ini diketahui dari meningkatnya usaha </w:t>
      </w:r>
      <w:r w:rsidRPr="007C486A">
        <w:rPr>
          <w:rFonts w:ascii="Times New Roman" w:hAnsi="Times New Roman" w:cs="Times New Roman"/>
          <w:i/>
          <w:iCs/>
          <w:sz w:val="20"/>
        </w:rPr>
        <w:t>laundry</w:t>
      </w:r>
      <w:r w:rsidRPr="007C486A">
        <w:rPr>
          <w:rFonts w:ascii="Times New Roman" w:hAnsi="Times New Roman" w:cs="Times New Roman"/>
          <w:sz w:val="20"/>
        </w:rPr>
        <w:t xml:space="preserve">. Limbah dari kegiatan </w:t>
      </w:r>
      <w:r w:rsidRPr="007C486A">
        <w:rPr>
          <w:rFonts w:ascii="Times New Roman" w:hAnsi="Times New Roman" w:cs="Times New Roman"/>
          <w:i/>
          <w:iCs/>
          <w:sz w:val="20"/>
        </w:rPr>
        <w:t xml:space="preserve">laundry </w:t>
      </w:r>
      <w:r w:rsidRPr="007C486A">
        <w:rPr>
          <w:rFonts w:ascii="Times New Roman" w:hAnsi="Times New Roman" w:cs="Times New Roman"/>
          <w:sz w:val="20"/>
        </w:rPr>
        <w:t xml:space="preserve">dapat menyebabkan pencemaran. Surfaktan pada deterjen dapat menimbulkan busa yang mengganggu pemandangan serta mengganggu proses fotosintentesis. Senyawa fosfat dalam deterjen di perairan juga dapat menyebabkan eutrofikasi. Penelitian dilakukan pada bulan Oktober 2019 di Perairan Muara Sungai Tapak Semarang, untuk mengetahui kandungan pencemar deterjen, Indeks Kualitas Air (IKA), Indeks Pencemaran (IP) dan kualitas perairan. Metode yang digunakan adalah metode survei dengan teknik </w:t>
      </w:r>
      <w:r w:rsidRPr="007C486A">
        <w:rPr>
          <w:rFonts w:ascii="Times New Roman" w:hAnsi="Times New Roman" w:cs="Times New Roman"/>
          <w:i/>
          <w:iCs/>
          <w:sz w:val="20"/>
        </w:rPr>
        <w:t xml:space="preserve">purposive sampling. </w:t>
      </w:r>
      <w:r w:rsidRPr="007C486A">
        <w:rPr>
          <w:rFonts w:ascii="Times New Roman" w:hAnsi="Times New Roman" w:cs="Times New Roman"/>
          <w:sz w:val="20"/>
        </w:rPr>
        <w:t xml:space="preserve">Lokasi </w:t>
      </w:r>
      <w:r w:rsidRPr="007C486A">
        <w:rPr>
          <w:rFonts w:ascii="Times New Roman" w:hAnsi="Times New Roman" w:cs="Times New Roman"/>
          <w:i/>
          <w:iCs/>
          <w:sz w:val="20"/>
        </w:rPr>
        <w:t>sampling</w:t>
      </w:r>
      <w:r w:rsidRPr="007C486A">
        <w:rPr>
          <w:rFonts w:ascii="Times New Roman" w:hAnsi="Times New Roman" w:cs="Times New Roman"/>
          <w:sz w:val="20"/>
        </w:rPr>
        <w:t xml:space="preserve"> terdapat 8 stasiun dengan 3 titik (badan sungai, muara dan laut). Pengambilan sampel menggunakan botol</w:t>
      </w:r>
      <w:r>
        <w:rPr>
          <w:rFonts w:ascii="Times New Roman" w:hAnsi="Times New Roman" w:cs="Times New Roman"/>
          <w:sz w:val="20"/>
        </w:rPr>
        <w:t xml:space="preserve"> sampel yang kemudian dibawa ke</w:t>
      </w:r>
      <w:r w:rsidRPr="007C486A">
        <w:rPr>
          <w:rFonts w:ascii="Times New Roman" w:hAnsi="Times New Roman" w:cs="Times New Roman"/>
          <w:sz w:val="20"/>
        </w:rPr>
        <w:t xml:space="preserve"> Balai Besar Teknologi Pencegahan Pencemaran Industri (BBTPPI) untuk dianalisis konsentrasi deterjennya dengan metode MBAS. </w:t>
      </w:r>
      <w:r w:rsidRPr="007C486A">
        <w:rPr>
          <w:rFonts w:ascii="Times New Roman" w:hAnsi="Times New Roman" w:cs="Times New Roman"/>
          <w:bCs/>
          <w:sz w:val="20"/>
          <w:szCs w:val="20"/>
        </w:rPr>
        <w:t>Konsentrasi deterjen di stasiun 1 dan 2 sebesar 0</w:t>
      </w:r>
      <w:r>
        <w:rPr>
          <w:rFonts w:ascii="Times New Roman" w:hAnsi="Times New Roman" w:cs="Times New Roman"/>
          <w:bCs/>
          <w:sz w:val="20"/>
          <w:szCs w:val="20"/>
        </w:rPr>
        <w:t>,026 mg/L dan 0,</w:t>
      </w:r>
      <w:r w:rsidRPr="007C486A">
        <w:rPr>
          <w:rFonts w:ascii="Times New Roman" w:hAnsi="Times New Roman" w:cs="Times New Roman"/>
          <w:bCs/>
          <w:sz w:val="20"/>
          <w:szCs w:val="20"/>
        </w:rPr>
        <w:t>017 mg/. Adapun konsentrasi deterjen d</w:t>
      </w:r>
      <w:r>
        <w:rPr>
          <w:rFonts w:ascii="Times New Roman" w:hAnsi="Times New Roman" w:cs="Times New Roman"/>
          <w:bCs/>
          <w:sz w:val="20"/>
          <w:szCs w:val="20"/>
        </w:rPr>
        <w:t>i stasiun 3 sampai 8 sebesar &lt;0,</w:t>
      </w:r>
      <w:r w:rsidRPr="007C486A">
        <w:rPr>
          <w:rFonts w:ascii="Times New Roman" w:hAnsi="Times New Roman" w:cs="Times New Roman"/>
          <w:bCs/>
          <w:sz w:val="20"/>
          <w:szCs w:val="20"/>
        </w:rPr>
        <w:t>010 mg/L, karena konsentrasi deterjen yang terlalu kecil, sehingga tidak dapat terdeteksi oleh alat yang digunakan, yaitu spektrofotometer. Indeks Kualitas Air (IKA) di Perairan Muara Sungai Tapak S</w:t>
      </w:r>
      <w:r>
        <w:rPr>
          <w:rFonts w:ascii="Times New Roman" w:hAnsi="Times New Roman" w:cs="Times New Roman"/>
          <w:bCs/>
          <w:sz w:val="20"/>
          <w:szCs w:val="20"/>
        </w:rPr>
        <w:t>emarang berkisar antara nilai 1,</w:t>
      </w:r>
      <w:r w:rsidRPr="007C486A">
        <w:rPr>
          <w:rFonts w:ascii="Times New Roman" w:hAnsi="Times New Roman" w:cs="Times New Roman"/>
          <w:bCs/>
          <w:sz w:val="20"/>
          <w:szCs w:val="20"/>
        </w:rPr>
        <w:t>627 – 1</w:t>
      </w:r>
      <w:r>
        <w:rPr>
          <w:rFonts w:ascii="Times New Roman" w:hAnsi="Times New Roman" w:cs="Times New Roman"/>
          <w:bCs/>
          <w:sz w:val="20"/>
          <w:szCs w:val="20"/>
        </w:rPr>
        <w:t>,</w:t>
      </w:r>
      <w:r w:rsidRPr="007C486A">
        <w:rPr>
          <w:rFonts w:ascii="Times New Roman" w:hAnsi="Times New Roman" w:cs="Times New Roman"/>
          <w:bCs/>
          <w:sz w:val="20"/>
          <w:szCs w:val="20"/>
        </w:rPr>
        <w:t xml:space="preserve">710 </w:t>
      </w:r>
      <w:r>
        <w:rPr>
          <w:rFonts w:ascii="Times New Roman" w:hAnsi="Times New Roman" w:cs="Times New Roman"/>
          <w:bCs/>
          <w:sz w:val="20"/>
          <w:szCs w:val="20"/>
        </w:rPr>
        <w:t>dan</w:t>
      </w:r>
      <w:r w:rsidRPr="007C486A">
        <w:rPr>
          <w:rFonts w:ascii="Times New Roman" w:hAnsi="Times New Roman" w:cs="Times New Roman"/>
          <w:bCs/>
          <w:sz w:val="20"/>
          <w:szCs w:val="20"/>
        </w:rPr>
        <w:t xml:space="preserve"> </w:t>
      </w:r>
      <w:r w:rsidRPr="007C486A">
        <w:rPr>
          <w:rFonts w:ascii="Times New Roman" w:hAnsi="Times New Roman" w:cs="Times New Roman"/>
          <w:sz w:val="20"/>
          <w:szCs w:val="24"/>
        </w:rPr>
        <w:t>Indek Pencemaran (IP) berkisar antara nilai 1</w:t>
      </w:r>
      <w:r>
        <w:rPr>
          <w:rFonts w:ascii="Times New Roman" w:hAnsi="Times New Roman" w:cs="Times New Roman"/>
          <w:sz w:val="20"/>
          <w:szCs w:val="24"/>
        </w:rPr>
        <w:t>,</w:t>
      </w:r>
      <w:r w:rsidRPr="007C486A">
        <w:rPr>
          <w:rFonts w:ascii="Times New Roman" w:hAnsi="Times New Roman" w:cs="Times New Roman"/>
          <w:sz w:val="20"/>
          <w:szCs w:val="24"/>
        </w:rPr>
        <w:t>787 – 1</w:t>
      </w:r>
      <w:r>
        <w:rPr>
          <w:rFonts w:ascii="Times New Roman" w:hAnsi="Times New Roman" w:cs="Times New Roman"/>
          <w:sz w:val="20"/>
          <w:szCs w:val="24"/>
        </w:rPr>
        <w:t>,</w:t>
      </w:r>
      <w:r w:rsidRPr="007C486A">
        <w:rPr>
          <w:rFonts w:ascii="Times New Roman" w:hAnsi="Times New Roman" w:cs="Times New Roman"/>
          <w:sz w:val="20"/>
          <w:szCs w:val="24"/>
        </w:rPr>
        <w:t xml:space="preserve">975 yang termasuk tercemar ringan. Kualitas air di Perairan Muara Sungai Tapak masih dalam kisaran baik bagi vegetasi mangrove. </w:t>
      </w:r>
      <w:r>
        <w:rPr>
          <w:rFonts w:ascii="Times New Roman" w:hAnsi="Times New Roman" w:cs="Times New Roman"/>
          <w:sz w:val="20"/>
          <w:szCs w:val="24"/>
        </w:rPr>
        <w:t>D</w:t>
      </w:r>
      <w:r w:rsidRPr="007C486A">
        <w:rPr>
          <w:rFonts w:ascii="Times New Roman" w:hAnsi="Times New Roman" w:cs="Times New Roman"/>
          <w:sz w:val="20"/>
          <w:szCs w:val="24"/>
        </w:rPr>
        <w:t>apat disimpulkan bahwa, konsentrasi deterjen belum melebihi baku mutu yaitu 0</w:t>
      </w:r>
      <w:r>
        <w:rPr>
          <w:rFonts w:ascii="Times New Roman" w:hAnsi="Times New Roman" w:cs="Times New Roman"/>
          <w:sz w:val="20"/>
          <w:szCs w:val="24"/>
        </w:rPr>
        <w:t>,</w:t>
      </w:r>
      <w:r w:rsidRPr="007C486A">
        <w:rPr>
          <w:rFonts w:ascii="Times New Roman" w:hAnsi="Times New Roman" w:cs="Times New Roman"/>
          <w:sz w:val="20"/>
          <w:szCs w:val="24"/>
        </w:rPr>
        <w:t>2 mg/L.</w:t>
      </w:r>
    </w:p>
    <w:p w14:paraId="63BA7852" w14:textId="77777777" w:rsidR="00223B06" w:rsidRPr="009B4B01" w:rsidRDefault="00223B06" w:rsidP="00223B06">
      <w:pPr>
        <w:spacing w:after="0" w:line="240" w:lineRule="auto"/>
        <w:rPr>
          <w:rFonts w:ascii="Times New Roman" w:hAnsi="Times New Roman" w:cs="Times New Roman"/>
          <w:b/>
          <w:iCs/>
        </w:rPr>
      </w:pPr>
    </w:p>
    <w:p w14:paraId="595475C2" w14:textId="77777777" w:rsidR="00C549B7" w:rsidRPr="001D3224" w:rsidRDefault="00C549B7" w:rsidP="00C549B7">
      <w:pPr>
        <w:tabs>
          <w:tab w:val="left" w:pos="1134"/>
          <w:tab w:val="left" w:pos="1276"/>
        </w:tabs>
        <w:spacing w:line="240" w:lineRule="auto"/>
        <w:ind w:left="1276" w:hanging="1276"/>
        <w:jc w:val="both"/>
        <w:rPr>
          <w:rFonts w:ascii="Times New Roman" w:hAnsi="Times New Roman" w:cs="Times New Roman"/>
          <w:sz w:val="20"/>
          <w:szCs w:val="24"/>
        </w:rPr>
      </w:pPr>
      <w:r w:rsidRPr="007C486A">
        <w:rPr>
          <w:rFonts w:ascii="Times New Roman" w:hAnsi="Times New Roman" w:cs="Times New Roman"/>
          <w:b/>
          <w:bCs/>
          <w:sz w:val="20"/>
          <w:szCs w:val="24"/>
        </w:rPr>
        <w:t>Kata Kunci</w:t>
      </w:r>
      <w:r w:rsidRPr="007C486A">
        <w:rPr>
          <w:rFonts w:ascii="Times New Roman" w:hAnsi="Times New Roman" w:cs="Times New Roman"/>
          <w:b/>
          <w:bCs/>
          <w:sz w:val="20"/>
          <w:szCs w:val="24"/>
        </w:rPr>
        <w:tab/>
      </w:r>
      <w:r w:rsidRPr="007C486A">
        <w:rPr>
          <w:rFonts w:ascii="Times New Roman" w:hAnsi="Times New Roman" w:cs="Times New Roman"/>
          <w:sz w:val="20"/>
          <w:szCs w:val="24"/>
        </w:rPr>
        <w:t>:</w:t>
      </w:r>
      <w:r w:rsidRPr="007C486A">
        <w:rPr>
          <w:rFonts w:ascii="Times New Roman" w:hAnsi="Times New Roman" w:cs="Times New Roman"/>
          <w:sz w:val="20"/>
          <w:szCs w:val="24"/>
        </w:rPr>
        <w:tab/>
        <w:t>Deterjen, Indeks Kualitas Air, Indeks Pencemaran, Perai</w:t>
      </w:r>
      <w:r>
        <w:rPr>
          <w:rFonts w:ascii="Times New Roman" w:hAnsi="Times New Roman" w:cs="Times New Roman"/>
          <w:sz w:val="20"/>
          <w:szCs w:val="24"/>
        </w:rPr>
        <w:t>ran Muara Sungai Tapak Semarang</w:t>
      </w:r>
    </w:p>
    <w:p w14:paraId="301C8E48" w14:textId="77777777" w:rsidR="00223B06" w:rsidRPr="009B4B01" w:rsidRDefault="00223B06" w:rsidP="00223B06">
      <w:pPr>
        <w:spacing w:after="0" w:line="240" w:lineRule="auto"/>
        <w:ind w:right="-1"/>
        <w:jc w:val="both"/>
        <w:rPr>
          <w:rFonts w:ascii="Times New Roman" w:hAnsi="Times New Roman" w:cs="Times New Roman"/>
          <w:b/>
          <w:sz w:val="20"/>
          <w:szCs w:val="20"/>
          <w:lang w:val="en-US"/>
        </w:rPr>
      </w:pPr>
    </w:p>
    <w:p w14:paraId="528B1F52" w14:textId="77777777" w:rsidR="00223B06" w:rsidRPr="009B4B01" w:rsidRDefault="00223B06" w:rsidP="00223B06">
      <w:pPr>
        <w:spacing w:after="0" w:line="240" w:lineRule="auto"/>
        <w:ind w:right="-1"/>
        <w:jc w:val="center"/>
        <w:rPr>
          <w:rFonts w:ascii="Times New Roman" w:eastAsia="Calibri" w:hAnsi="Times New Roman" w:cs="Times New Roman"/>
          <w:b/>
          <w:i/>
          <w:lang w:val="en-US"/>
        </w:rPr>
      </w:pPr>
      <w:r w:rsidRPr="009B4B01">
        <w:rPr>
          <w:rFonts w:ascii="Times New Roman" w:eastAsia="Calibri" w:hAnsi="Times New Roman" w:cs="Times New Roman"/>
          <w:b/>
          <w:i/>
          <w:lang w:val="en-US"/>
        </w:rPr>
        <w:t>Abstract</w:t>
      </w:r>
    </w:p>
    <w:p w14:paraId="63420D65" w14:textId="77777777" w:rsidR="00223B06" w:rsidRPr="00C549B7" w:rsidRDefault="00223B06" w:rsidP="00C549B7">
      <w:pPr>
        <w:spacing w:after="0" w:line="240" w:lineRule="auto"/>
        <w:ind w:right="-1"/>
        <w:rPr>
          <w:rFonts w:ascii="Times New Roman" w:eastAsia="Calibri" w:hAnsi="Times New Roman" w:cs="Times New Roman"/>
          <w:i/>
        </w:rPr>
      </w:pPr>
    </w:p>
    <w:p w14:paraId="02F4DF64" w14:textId="2A36445F" w:rsidR="00223B06" w:rsidRDefault="00C549B7" w:rsidP="00C549B7">
      <w:pPr>
        <w:spacing w:after="0" w:line="240" w:lineRule="auto"/>
        <w:jc w:val="both"/>
        <w:rPr>
          <w:rFonts w:ascii="Times New Roman" w:hAnsi="Times New Roman" w:cs="Times New Roman"/>
          <w:bCs/>
          <w:i/>
          <w:sz w:val="20"/>
          <w:szCs w:val="20"/>
        </w:rPr>
      </w:pPr>
      <w:r w:rsidRPr="007C486A">
        <w:rPr>
          <w:rFonts w:ascii="Times New Roman" w:hAnsi="Times New Roman" w:cs="Times New Roman"/>
          <w:i/>
          <w:sz w:val="20"/>
        </w:rPr>
        <w:t>Tapak waters of estuary river, Semarang is the channel of a river which through a highly populated area. Along with the increasing population growth, the need for detergents as cleaning agents tend to be increased, it is known from a growing laundry business. Waste from laundry activities can cause pollution. Surfactants in detergents can caused foam that disturb the landscape and disturb the process of photosyntesis. Phosphate compounds in detergents in waterways can also cause eutrophication. The research conducted in October 2019 in the Tapak waters of estuary river, Semarang, to determined the content of contaminants of detergent, Water Quality Index (IKA), the Pollution Index (IP) and the quality of the waters. The method used is survey method with purposive sampling technique. There are 8 stations of sampling locations with 3 points (rivers, estuaries and the sea). The sampling was using a bottle sample which is then brought to the Balai Besar Teknologi Pencegah Pencemar Industri (BBTPPI) to be analyzed the concentration of detergent by MBAS method. The concentration of detergent in stations 1 and 2 were 0</w:t>
      </w:r>
      <w:r>
        <w:rPr>
          <w:rFonts w:ascii="Times New Roman" w:hAnsi="Times New Roman" w:cs="Times New Roman"/>
          <w:i/>
          <w:sz w:val="20"/>
        </w:rPr>
        <w:t>,</w:t>
      </w:r>
      <w:r w:rsidRPr="007C486A">
        <w:rPr>
          <w:rFonts w:ascii="Times New Roman" w:hAnsi="Times New Roman" w:cs="Times New Roman"/>
          <w:i/>
          <w:sz w:val="20"/>
        </w:rPr>
        <w:t>026 mg/L and 0</w:t>
      </w:r>
      <w:r>
        <w:rPr>
          <w:rFonts w:ascii="Times New Roman" w:hAnsi="Times New Roman" w:cs="Times New Roman"/>
          <w:i/>
          <w:sz w:val="20"/>
        </w:rPr>
        <w:t>,</w:t>
      </w:r>
      <w:r w:rsidRPr="007C486A">
        <w:rPr>
          <w:rFonts w:ascii="Times New Roman" w:hAnsi="Times New Roman" w:cs="Times New Roman"/>
          <w:i/>
          <w:sz w:val="20"/>
        </w:rPr>
        <w:t>017 mg/L. While the concentration of detergent in the stations 3 to 8 were &lt;0</w:t>
      </w:r>
      <w:r>
        <w:rPr>
          <w:rFonts w:ascii="Times New Roman" w:hAnsi="Times New Roman" w:cs="Times New Roman"/>
          <w:i/>
          <w:sz w:val="20"/>
        </w:rPr>
        <w:t>,</w:t>
      </w:r>
      <w:r w:rsidRPr="007C486A">
        <w:rPr>
          <w:rFonts w:ascii="Times New Roman" w:hAnsi="Times New Roman" w:cs="Times New Roman"/>
          <w:i/>
          <w:sz w:val="20"/>
        </w:rPr>
        <w:t xml:space="preserve">010 mg/L, caused the amount of the detergent concentration was too small, so it can’t be detected by the instrument, which was spektrofotometer. </w:t>
      </w:r>
      <w:r w:rsidRPr="007C486A">
        <w:rPr>
          <w:rFonts w:ascii="Times New Roman" w:hAnsi="Times New Roman" w:cs="Times New Roman"/>
          <w:bCs/>
          <w:i/>
          <w:sz w:val="20"/>
          <w:szCs w:val="20"/>
        </w:rPr>
        <w:t>Water Quality Index (IKA) in the Tapak waters of estuary river, Semarang ranged between the value of 1</w:t>
      </w:r>
      <w:r>
        <w:rPr>
          <w:rFonts w:ascii="Times New Roman" w:hAnsi="Times New Roman" w:cs="Times New Roman"/>
          <w:bCs/>
          <w:i/>
          <w:sz w:val="20"/>
          <w:szCs w:val="20"/>
        </w:rPr>
        <w:t>,</w:t>
      </w:r>
      <w:r w:rsidRPr="007C486A">
        <w:rPr>
          <w:rFonts w:ascii="Times New Roman" w:hAnsi="Times New Roman" w:cs="Times New Roman"/>
          <w:bCs/>
          <w:i/>
          <w:sz w:val="20"/>
          <w:szCs w:val="20"/>
        </w:rPr>
        <w:t>627 – 1</w:t>
      </w:r>
      <w:r>
        <w:rPr>
          <w:rFonts w:ascii="Times New Roman" w:hAnsi="Times New Roman" w:cs="Times New Roman"/>
          <w:bCs/>
          <w:i/>
          <w:sz w:val="20"/>
          <w:szCs w:val="20"/>
        </w:rPr>
        <w:t>,</w:t>
      </w:r>
      <w:r w:rsidRPr="007C486A">
        <w:rPr>
          <w:rFonts w:ascii="Times New Roman" w:hAnsi="Times New Roman" w:cs="Times New Roman"/>
          <w:bCs/>
          <w:i/>
          <w:sz w:val="20"/>
          <w:szCs w:val="20"/>
        </w:rPr>
        <w:t xml:space="preserve">710 </w:t>
      </w:r>
      <w:r>
        <w:rPr>
          <w:rFonts w:ascii="Times New Roman" w:hAnsi="Times New Roman" w:cs="Times New Roman"/>
          <w:bCs/>
          <w:i/>
          <w:sz w:val="20"/>
          <w:szCs w:val="20"/>
        </w:rPr>
        <w:t>and T</w:t>
      </w:r>
      <w:r w:rsidRPr="007C486A">
        <w:rPr>
          <w:rFonts w:ascii="Times New Roman" w:hAnsi="Times New Roman" w:cs="Times New Roman"/>
          <w:bCs/>
          <w:i/>
          <w:sz w:val="20"/>
          <w:szCs w:val="20"/>
        </w:rPr>
        <w:t>he Index of Pollution (IP) ranged between the value of 1</w:t>
      </w:r>
      <w:r>
        <w:rPr>
          <w:rFonts w:ascii="Times New Roman" w:hAnsi="Times New Roman" w:cs="Times New Roman"/>
          <w:bCs/>
          <w:i/>
          <w:sz w:val="20"/>
          <w:szCs w:val="20"/>
        </w:rPr>
        <w:t>,</w:t>
      </w:r>
      <w:r w:rsidRPr="007C486A">
        <w:rPr>
          <w:rFonts w:ascii="Times New Roman" w:hAnsi="Times New Roman" w:cs="Times New Roman"/>
          <w:bCs/>
          <w:i/>
          <w:sz w:val="20"/>
          <w:szCs w:val="20"/>
        </w:rPr>
        <w:t>787 – 1</w:t>
      </w:r>
      <w:r>
        <w:rPr>
          <w:rFonts w:ascii="Times New Roman" w:hAnsi="Times New Roman" w:cs="Times New Roman"/>
          <w:bCs/>
          <w:i/>
          <w:sz w:val="20"/>
          <w:szCs w:val="20"/>
        </w:rPr>
        <w:t>,</w:t>
      </w:r>
      <w:r w:rsidRPr="007C486A">
        <w:rPr>
          <w:rFonts w:ascii="Times New Roman" w:hAnsi="Times New Roman" w:cs="Times New Roman"/>
          <w:bCs/>
          <w:i/>
          <w:sz w:val="20"/>
          <w:szCs w:val="20"/>
        </w:rPr>
        <w:t>975 which included a light polluted. Water quality in the Tapak waters of estuary river were still within the range of good water quality for the mangrove vegetation. Based on the research results, it can be concluded that, the concentration of the detergent has not exceeded the quality standard i.e. 0</w:t>
      </w:r>
      <w:r>
        <w:rPr>
          <w:rFonts w:ascii="Times New Roman" w:hAnsi="Times New Roman" w:cs="Times New Roman"/>
          <w:bCs/>
          <w:i/>
          <w:sz w:val="20"/>
          <w:szCs w:val="20"/>
        </w:rPr>
        <w:t>,</w:t>
      </w:r>
      <w:r w:rsidRPr="007C486A">
        <w:rPr>
          <w:rFonts w:ascii="Times New Roman" w:hAnsi="Times New Roman" w:cs="Times New Roman"/>
          <w:bCs/>
          <w:i/>
          <w:sz w:val="20"/>
          <w:szCs w:val="20"/>
        </w:rPr>
        <w:t>2 mg/L.</w:t>
      </w:r>
    </w:p>
    <w:p w14:paraId="7EE9C28E" w14:textId="77777777" w:rsidR="00C549B7" w:rsidRPr="009B4B01" w:rsidRDefault="00C549B7" w:rsidP="00C549B7">
      <w:pPr>
        <w:spacing w:after="0" w:line="240" w:lineRule="auto"/>
        <w:jc w:val="both"/>
        <w:rPr>
          <w:rFonts w:ascii="Times New Roman" w:hAnsi="Times New Roman" w:cs="Times New Roman"/>
          <w:i/>
          <w:sz w:val="20"/>
          <w:szCs w:val="20"/>
        </w:rPr>
      </w:pPr>
    </w:p>
    <w:p w14:paraId="2001EA46" w14:textId="5D64DAF8" w:rsidR="00C549B7" w:rsidRPr="007C486A" w:rsidRDefault="00C549B7" w:rsidP="00C549B7">
      <w:pPr>
        <w:tabs>
          <w:tab w:val="left" w:pos="1134"/>
          <w:tab w:val="left" w:pos="1276"/>
        </w:tabs>
        <w:spacing w:line="240" w:lineRule="auto"/>
        <w:jc w:val="both"/>
        <w:rPr>
          <w:rFonts w:ascii="Times New Roman" w:hAnsi="Times New Roman" w:cs="Times New Roman"/>
          <w:i/>
          <w:sz w:val="20"/>
        </w:rPr>
      </w:pPr>
      <w:r w:rsidRPr="007C486A">
        <w:rPr>
          <w:rFonts w:ascii="Times New Roman" w:hAnsi="Times New Roman" w:cs="Times New Roman"/>
          <w:b/>
          <w:bCs/>
          <w:i/>
          <w:sz w:val="20"/>
          <w:szCs w:val="24"/>
        </w:rPr>
        <w:t>Keywords</w:t>
      </w:r>
      <w:r w:rsidRPr="007C486A">
        <w:rPr>
          <w:rFonts w:ascii="Times New Roman" w:hAnsi="Times New Roman" w:cs="Times New Roman"/>
          <w:b/>
          <w:bCs/>
          <w:i/>
          <w:sz w:val="20"/>
          <w:szCs w:val="24"/>
        </w:rPr>
        <w:tab/>
      </w:r>
      <w:r>
        <w:rPr>
          <w:rFonts w:ascii="Times New Roman" w:hAnsi="Times New Roman" w:cs="Times New Roman"/>
          <w:i/>
          <w:sz w:val="20"/>
          <w:szCs w:val="24"/>
        </w:rPr>
        <w:t>:</w:t>
      </w:r>
      <w:r>
        <w:rPr>
          <w:rFonts w:ascii="Times New Roman" w:hAnsi="Times New Roman" w:cs="Times New Roman"/>
          <w:i/>
          <w:sz w:val="20"/>
          <w:szCs w:val="24"/>
        </w:rPr>
        <w:tab/>
      </w:r>
      <w:r w:rsidRPr="007C486A">
        <w:rPr>
          <w:rFonts w:ascii="Times New Roman" w:hAnsi="Times New Roman" w:cs="Times New Roman"/>
          <w:i/>
          <w:sz w:val="20"/>
          <w:szCs w:val="24"/>
        </w:rPr>
        <w:t>Detergent, Water Quality Index, Pollution Index, Tapak Waters of Estuary River Semarang</w:t>
      </w:r>
    </w:p>
    <w:p w14:paraId="568DC08B" w14:textId="77777777" w:rsidR="00223B06" w:rsidRPr="00B455C1" w:rsidRDefault="00223B06" w:rsidP="00223B06">
      <w:pPr>
        <w:spacing w:after="0" w:line="240" w:lineRule="auto"/>
        <w:ind w:right="-1"/>
        <w:jc w:val="both"/>
        <w:rPr>
          <w:rFonts w:ascii="Times New Roman" w:hAnsi="Times New Roman" w:cs="Times New Roman"/>
          <w:sz w:val="20"/>
          <w:szCs w:val="20"/>
        </w:rPr>
        <w:sectPr w:rsidR="00223B06" w:rsidRPr="00B455C1" w:rsidSect="00223B06">
          <w:headerReference w:type="even" r:id="rId8"/>
          <w:headerReference w:type="default" r:id="rId9"/>
          <w:headerReference w:type="first" r:id="rId10"/>
          <w:footerReference w:type="first" r:id="rId11"/>
          <w:pgSz w:w="11906" w:h="16838" w:code="9"/>
          <w:pgMar w:top="1701" w:right="1134" w:bottom="1701" w:left="1134" w:header="709" w:footer="709" w:gutter="0"/>
          <w:pgNumType w:start="1"/>
          <w:cols w:space="708"/>
          <w:titlePg/>
          <w:docGrid w:linePitch="360"/>
        </w:sectPr>
      </w:pPr>
    </w:p>
    <w:p w14:paraId="01314CCA" w14:textId="77777777" w:rsidR="00C549B7" w:rsidRDefault="00C549B7" w:rsidP="00B455C1">
      <w:pPr>
        <w:pStyle w:val="Wawasan2Heading1Pendahuluandll"/>
        <w:numPr>
          <w:ilvl w:val="0"/>
          <w:numId w:val="0"/>
        </w:numPr>
        <w:rPr>
          <w:sz w:val="22"/>
          <w:szCs w:val="22"/>
        </w:rPr>
      </w:pPr>
    </w:p>
    <w:p w14:paraId="172071AA" w14:textId="63F8D479" w:rsidR="00223B06" w:rsidRPr="00C549B7" w:rsidRDefault="00223B06" w:rsidP="00223B06">
      <w:pPr>
        <w:pStyle w:val="Wawasan2Heading1Pendahuluandll"/>
        <w:numPr>
          <w:ilvl w:val="0"/>
          <w:numId w:val="0"/>
        </w:numPr>
        <w:ind w:left="284" w:hanging="284"/>
        <w:rPr>
          <w:sz w:val="22"/>
          <w:szCs w:val="22"/>
        </w:rPr>
      </w:pPr>
      <w:r w:rsidRPr="00050310">
        <w:rPr>
          <w:sz w:val="22"/>
          <w:szCs w:val="22"/>
        </w:rPr>
        <w:lastRenderedPageBreak/>
        <w:t>PENDAHULUAN</w:t>
      </w:r>
    </w:p>
    <w:p w14:paraId="44EC1804" w14:textId="77777777" w:rsidR="00C549B7" w:rsidRPr="001D3224" w:rsidRDefault="00C549B7" w:rsidP="00C549B7">
      <w:pPr>
        <w:pStyle w:val="ListParagraph"/>
        <w:ind w:left="0" w:firstLine="567"/>
        <w:jc w:val="both"/>
        <w:rPr>
          <w:sz w:val="22"/>
          <w:szCs w:val="22"/>
        </w:rPr>
      </w:pPr>
      <w:r w:rsidRPr="001D3224">
        <w:rPr>
          <w:sz w:val="22"/>
          <w:szCs w:val="22"/>
        </w:rPr>
        <w:t xml:space="preserve">Pencemaran merupakan sebuah peristiwa masuknya suatu zat atau senyawa yang berasal dari luar lingkungan ke dalam suatu lingkungan secara sengaja maupun tidak sengaja. Pencemaran di air dapat menyebabkan kondisi air yang tadinya normal menjadi tidak normal, sehingga perubahan fisik, kimia maupun biologi ini dapat membahayakan kehidupan bagi makhluk hidup (Situmorang, 2017). </w:t>
      </w:r>
    </w:p>
    <w:p w14:paraId="30621CC2" w14:textId="77777777" w:rsidR="00C549B7" w:rsidRPr="001D3224" w:rsidRDefault="00C549B7" w:rsidP="00C549B7">
      <w:pPr>
        <w:pStyle w:val="ListParagraph"/>
        <w:tabs>
          <w:tab w:val="left" w:pos="567"/>
        </w:tabs>
        <w:ind w:left="0" w:firstLine="567"/>
        <w:jc w:val="both"/>
        <w:rPr>
          <w:sz w:val="22"/>
          <w:szCs w:val="22"/>
        </w:rPr>
      </w:pPr>
      <w:r w:rsidRPr="001D3224">
        <w:rPr>
          <w:sz w:val="22"/>
          <w:szCs w:val="22"/>
        </w:rPr>
        <w:t xml:space="preserve">Sumber pencemaran di perairan dapat berasal dari limbah domestik. Limbah domestik adalah limbah yang berasal dari kegiatan sehari-hari rumah tangga, seperti kegiatan mencuci yang menggunakan deterjen dan pewangi. Limbah domestik dapat dibagi menjadi dua, yaitu limbah organik seperti sisa sayuran dan makanan serta limbah anorganik seperti plastik, bahan-bahan kimia yang berasal dari penggunaan deterjen, sampo maupun sabun. Seiring dengan meningkatnya pertumbuhan penduduk, kebutuhan deterjen sebagai bahan pembersih cenderung meningkat. Hal ini diketahui dengan semakin meningkatnya usaha </w:t>
      </w:r>
      <w:r w:rsidRPr="001D3224">
        <w:rPr>
          <w:i/>
          <w:iCs/>
          <w:sz w:val="22"/>
          <w:szCs w:val="22"/>
        </w:rPr>
        <w:t xml:space="preserve">laundry </w:t>
      </w:r>
      <w:r w:rsidRPr="001D3224">
        <w:rPr>
          <w:sz w:val="22"/>
          <w:szCs w:val="22"/>
        </w:rPr>
        <w:t xml:space="preserve">di masyarakat. Limbah dari kegiatan </w:t>
      </w:r>
      <w:r w:rsidRPr="001D3224">
        <w:rPr>
          <w:i/>
          <w:iCs/>
          <w:sz w:val="22"/>
          <w:szCs w:val="22"/>
        </w:rPr>
        <w:t xml:space="preserve">laundry </w:t>
      </w:r>
      <w:r w:rsidRPr="001D3224">
        <w:rPr>
          <w:sz w:val="22"/>
          <w:szCs w:val="22"/>
        </w:rPr>
        <w:t xml:space="preserve">yang mengandung deterjen perlu dilakukan pengolahan terlebih dahulu sebelum dibuang, contohnya dengan menggunakan biofilter berupa tanaman air (Suastuti </w:t>
      </w:r>
      <w:r w:rsidRPr="001D3224">
        <w:rPr>
          <w:i/>
          <w:iCs/>
          <w:sz w:val="22"/>
          <w:szCs w:val="22"/>
        </w:rPr>
        <w:t xml:space="preserve">et al., </w:t>
      </w:r>
      <w:r w:rsidRPr="001D3224">
        <w:rPr>
          <w:sz w:val="22"/>
          <w:szCs w:val="22"/>
        </w:rPr>
        <w:t xml:space="preserve">2015). Biofilter yang digunakan merupakan tanaman kelompok mikroorganisme </w:t>
      </w:r>
      <w:r w:rsidRPr="001D3224">
        <w:rPr>
          <w:i/>
          <w:iCs/>
          <w:sz w:val="22"/>
          <w:szCs w:val="22"/>
        </w:rPr>
        <w:t>rhizosfer</w:t>
      </w:r>
      <w:r w:rsidRPr="001D3224">
        <w:rPr>
          <w:sz w:val="22"/>
          <w:szCs w:val="22"/>
        </w:rPr>
        <w:t xml:space="preserve"> yang mampu melakukan penguraian terhadap benda-benda organik atau anorganik yang terdapat pada limbah (Waluyo, 2005). Apabila limbah dari kegiatan </w:t>
      </w:r>
      <w:r w:rsidRPr="001D3224">
        <w:rPr>
          <w:i/>
          <w:iCs/>
          <w:sz w:val="22"/>
          <w:szCs w:val="22"/>
        </w:rPr>
        <w:t xml:space="preserve">laundry </w:t>
      </w:r>
      <w:r w:rsidRPr="001D3224">
        <w:rPr>
          <w:sz w:val="22"/>
          <w:szCs w:val="22"/>
        </w:rPr>
        <w:t xml:space="preserve">yang mengandung deterjen tidak diolah terlebih dahulu, deterjen akan memasuki sungai dan terakumulasi di laut dan menyebabkan pencemaran. Surfaktan pada deterjen dalam jumlah tertentu dapat menimbulkan busa yang mengganggu pemandangan serta menutupi permukaan perairan dan berdampak pada proses difusi oksigen dari udara yang menjadi lambat, sehingga kadar oksigen yang terlarut pada air menjadi sedikit dan mengganggu kehidupan organisme perairan, terutama pada organ ikan, seperti yang terjadi di Perairan Depapre, Provinsi Papua yang merupakan daerah pariwisata, pemukiman dan pelabuhan (Tanjung </w:t>
      </w:r>
      <w:r w:rsidRPr="001D3224">
        <w:rPr>
          <w:i/>
          <w:iCs/>
          <w:sz w:val="22"/>
          <w:szCs w:val="22"/>
        </w:rPr>
        <w:t xml:space="preserve">et al., </w:t>
      </w:r>
      <w:r w:rsidRPr="001D3224">
        <w:rPr>
          <w:sz w:val="22"/>
          <w:szCs w:val="22"/>
        </w:rPr>
        <w:t xml:space="preserve">2019). Senyawa fosfat dalam deterjen di perairan dapat menyebabkan eutrofikasi, karena dapat menyebabkan tanaman perairan menjadi subur dan pertumbuhan alga menjadi lebih tinggi, yang apabila melebihi batas dapat menyebabkan </w:t>
      </w:r>
      <w:r w:rsidRPr="001D3224">
        <w:rPr>
          <w:i/>
          <w:iCs/>
          <w:sz w:val="22"/>
          <w:szCs w:val="22"/>
        </w:rPr>
        <w:t>blooming.</w:t>
      </w:r>
      <w:r w:rsidRPr="001D3224">
        <w:rPr>
          <w:sz w:val="22"/>
          <w:szCs w:val="22"/>
        </w:rPr>
        <w:t xml:space="preserve"> Selain berasal dari limbah domestik, pencemaran di perairan dapat berasal dari limbah non domestik. (Yuliani </w:t>
      </w:r>
      <w:r w:rsidRPr="001D3224">
        <w:rPr>
          <w:i/>
          <w:sz w:val="22"/>
          <w:szCs w:val="22"/>
        </w:rPr>
        <w:t xml:space="preserve">et al., </w:t>
      </w:r>
      <w:r w:rsidRPr="001D3224">
        <w:rPr>
          <w:sz w:val="22"/>
          <w:szCs w:val="22"/>
        </w:rPr>
        <w:t xml:space="preserve">2015). </w:t>
      </w:r>
    </w:p>
    <w:p w14:paraId="3EF60702" w14:textId="77777777" w:rsidR="00C549B7" w:rsidRPr="001D3224" w:rsidRDefault="00C549B7" w:rsidP="00C549B7">
      <w:pPr>
        <w:pStyle w:val="ListParagraph"/>
        <w:ind w:left="0" w:firstLine="567"/>
        <w:jc w:val="both"/>
        <w:rPr>
          <w:sz w:val="22"/>
          <w:szCs w:val="22"/>
        </w:rPr>
      </w:pPr>
      <w:r w:rsidRPr="001D3224">
        <w:rPr>
          <w:sz w:val="22"/>
          <w:szCs w:val="22"/>
        </w:rPr>
        <w:t xml:space="preserve">Deterjen sintetis memiliki sifat yang dapat membersihkan dengan baik dan tidak membentuk endapan dengan ion-ion. Namun, deterjen memiliki bahan aktif yang disebut dengan surfaktan yaitu bahan aktif dari deterjen yang dapat menurunkan kualitas air (Situmorang, 2017). </w:t>
      </w:r>
    </w:p>
    <w:p w14:paraId="7F77AAF8" w14:textId="77777777" w:rsidR="00C549B7" w:rsidRPr="001D3224" w:rsidRDefault="00C549B7" w:rsidP="00C549B7">
      <w:pPr>
        <w:pStyle w:val="ListParagraph"/>
        <w:spacing w:before="240"/>
        <w:ind w:left="0" w:firstLine="567"/>
        <w:jc w:val="both"/>
        <w:rPr>
          <w:sz w:val="22"/>
          <w:szCs w:val="22"/>
        </w:rPr>
      </w:pPr>
      <w:r w:rsidRPr="001D3224">
        <w:rPr>
          <w:sz w:val="22"/>
          <w:szCs w:val="22"/>
        </w:rPr>
        <w:t xml:space="preserve">Perairan muara Sungai Tapak Semarang adalah saluran drainase yang terletak di daerah padat penduduk (Supriyadi, 2008). Perairan muara Sungai Tapak Semarang juga merupakan salah satu saluran akhir dari sungai-sungai lain, dengan kata lain, semua yang terangkut oleh sungai akan berakhir dan terakumulasi di perairan muara Sungai Tapak yang pada akhirnya akan terangkut menuju laut. Tingginya jumlah dan aktivitas penduduk, menyebabkan perairan muara Sungai Tapak Semarang mendapatkan masukkan limbah, terutama limbah yang diperoleh dari aktivitas penduduk, yaitu deterjen (Oktaviani </w:t>
      </w:r>
      <w:r w:rsidRPr="001D3224">
        <w:rPr>
          <w:i/>
          <w:iCs/>
          <w:sz w:val="22"/>
          <w:szCs w:val="22"/>
        </w:rPr>
        <w:t xml:space="preserve">et al., </w:t>
      </w:r>
      <w:r w:rsidRPr="001D3224">
        <w:rPr>
          <w:sz w:val="22"/>
          <w:szCs w:val="22"/>
        </w:rPr>
        <w:t xml:space="preserve">2015). Pemasukkan deterjen juga berasal dari kegiatan industri yang berada di sekitar perairan, seperti PT Golden Mayaran, PT Khasrisma Klasik, PT Marie Albert Indonesia, PT Karya Cipta Nyata Wisesa, PT Gas Industri dan sebagainya. Pemasukkan deterjen ke perairan dapat menurunkan kualitas perairan karena dapat menyebabkan pencemaran di sungai dan laut, seperti penurunan kadar oksigen terlarut perairan yang mengganggu kehidupan organisme perairan serta menyebabkan perairan menjadi bau dan keruh (Yuliani </w:t>
      </w:r>
      <w:r w:rsidRPr="001D3224">
        <w:rPr>
          <w:i/>
          <w:iCs/>
          <w:sz w:val="22"/>
          <w:szCs w:val="22"/>
        </w:rPr>
        <w:t xml:space="preserve">et al., </w:t>
      </w:r>
      <w:r w:rsidRPr="001D3224">
        <w:rPr>
          <w:sz w:val="22"/>
          <w:szCs w:val="22"/>
        </w:rPr>
        <w:t xml:space="preserve">2015). Menurut Keputusan Menteri Lingkungan Hidup 51 Tahun 1995 Tentang Baku Mutu Limbah Cair Industri, kandungan deterjen atau </w:t>
      </w:r>
      <w:r w:rsidRPr="001D3224">
        <w:rPr>
          <w:i/>
          <w:iCs/>
          <w:sz w:val="22"/>
          <w:szCs w:val="22"/>
        </w:rPr>
        <w:t xml:space="preserve">Methyil Blue Active Benzene </w:t>
      </w:r>
      <w:r w:rsidRPr="001D3224">
        <w:rPr>
          <w:sz w:val="22"/>
          <w:szCs w:val="22"/>
        </w:rPr>
        <w:t>(MBAS) memiliki kadar maksimum 5 (mg/l).</w:t>
      </w:r>
    </w:p>
    <w:p w14:paraId="0D5FA348" w14:textId="77777777" w:rsidR="00223B06" w:rsidRPr="00050310" w:rsidRDefault="00223B06" w:rsidP="00223B06">
      <w:pPr>
        <w:spacing w:after="0" w:line="240" w:lineRule="auto"/>
        <w:ind w:firstLine="567"/>
        <w:jc w:val="both"/>
        <w:rPr>
          <w:rFonts w:ascii="Times New Roman" w:hAnsi="Times New Roman" w:cs="Times New Roman"/>
          <w:b/>
          <w:color w:val="000000"/>
        </w:rPr>
      </w:pPr>
    </w:p>
    <w:p w14:paraId="2907C784" w14:textId="77777777" w:rsidR="00223B06" w:rsidRPr="00050310" w:rsidRDefault="00223B06" w:rsidP="00223B06">
      <w:pPr>
        <w:autoSpaceDE w:val="0"/>
        <w:autoSpaceDN w:val="0"/>
        <w:adjustRightInd w:val="0"/>
        <w:spacing w:after="0" w:line="240" w:lineRule="auto"/>
        <w:jc w:val="both"/>
        <w:rPr>
          <w:rFonts w:ascii="Times New Roman" w:hAnsi="Times New Roman" w:cs="Times New Roman"/>
          <w:b/>
          <w:lang w:val="en-US"/>
        </w:rPr>
      </w:pPr>
      <w:r w:rsidRPr="00050310">
        <w:rPr>
          <w:rFonts w:ascii="Times New Roman" w:hAnsi="Times New Roman" w:cs="Times New Roman"/>
          <w:b/>
        </w:rPr>
        <w:t>MATERI DAN METODE</w:t>
      </w:r>
    </w:p>
    <w:p w14:paraId="53C1423D" w14:textId="77777777" w:rsidR="00D70885" w:rsidRPr="00C4062C" w:rsidRDefault="00D70885" w:rsidP="00D70885">
      <w:pPr>
        <w:spacing w:after="0" w:line="240" w:lineRule="auto"/>
        <w:jc w:val="both"/>
        <w:outlineLvl w:val="0"/>
        <w:rPr>
          <w:rFonts w:ascii="Times New Roman" w:hAnsi="Times New Roman" w:cs="Times New Roman"/>
          <w:b/>
          <w:noProof/>
        </w:rPr>
      </w:pPr>
      <w:r w:rsidRPr="00C4062C">
        <w:rPr>
          <w:rFonts w:ascii="Times New Roman" w:hAnsi="Times New Roman" w:cs="Times New Roman"/>
          <w:b/>
          <w:noProof/>
        </w:rPr>
        <w:t>Materi Penelitian</w:t>
      </w:r>
      <w:r w:rsidRPr="00C4062C">
        <w:rPr>
          <w:rFonts w:ascii="Times New Roman" w:hAnsi="Times New Roman" w:cs="Times New Roman"/>
          <w:noProof/>
        </w:rPr>
        <w:t xml:space="preserve"> </w:t>
      </w:r>
    </w:p>
    <w:p w14:paraId="381709C2" w14:textId="77777777" w:rsidR="00D70885" w:rsidRPr="00C4062C" w:rsidRDefault="00D70885" w:rsidP="00D70885">
      <w:pPr>
        <w:pStyle w:val="ListParagraph"/>
        <w:ind w:left="0" w:firstLine="567"/>
        <w:jc w:val="both"/>
        <w:rPr>
          <w:sz w:val="22"/>
          <w:szCs w:val="22"/>
        </w:rPr>
      </w:pPr>
      <w:r w:rsidRPr="00C4062C">
        <w:rPr>
          <w:sz w:val="22"/>
          <w:szCs w:val="22"/>
        </w:rPr>
        <w:t xml:space="preserve">Materi yang digunakan dalam penelitian ini terdiri dari data primer dan sekunder. Data primer merupakan data utama yang digunakan dalam penelitian dan diperoleh secara langsung pada saat pengambilan sampel berlangsung. Data primer yang digunakan adalah sampel air yang diambil pada hari Senin, 28 Oktober 2019. Data sekunder merupakan data </w:t>
      </w:r>
      <w:r>
        <w:t>pelengkap</w:t>
      </w:r>
      <w:r w:rsidRPr="00C4062C">
        <w:rPr>
          <w:sz w:val="22"/>
          <w:szCs w:val="22"/>
        </w:rPr>
        <w:t xml:space="preserve"> yang digunakan dalam penelitian. Data sekunder yang digunakan dalan penelitian ini adalah kualitas air (suhu, salinitas, kecerahan, pH, dan oksigen terlarut), data arus, data angin dan Peta Rupa Bumi Indonesia.</w:t>
      </w:r>
    </w:p>
    <w:p w14:paraId="605FE96E" w14:textId="77777777" w:rsidR="00556C6C" w:rsidRPr="00050310" w:rsidRDefault="00556C6C" w:rsidP="00223B06">
      <w:pPr>
        <w:spacing w:after="0" w:line="240" w:lineRule="auto"/>
        <w:ind w:firstLine="567"/>
        <w:jc w:val="both"/>
        <w:rPr>
          <w:rFonts w:ascii="Times New Roman" w:hAnsi="Times New Roman" w:cs="Times New Roman"/>
          <w:lang w:val="en-US"/>
        </w:rPr>
      </w:pPr>
    </w:p>
    <w:p w14:paraId="54DFF5F1" w14:textId="77777777" w:rsidR="00223B06" w:rsidRDefault="00223B06" w:rsidP="00223B06">
      <w:pPr>
        <w:spacing w:after="0" w:line="240" w:lineRule="auto"/>
        <w:jc w:val="both"/>
        <w:rPr>
          <w:rStyle w:val="hps"/>
          <w:rFonts w:ascii="Times New Roman" w:hAnsi="Times New Roman" w:cs="Times New Roman"/>
          <w:lang w:val="en-US"/>
        </w:rPr>
      </w:pPr>
    </w:p>
    <w:p w14:paraId="3F6E5DB4" w14:textId="77777777" w:rsidR="00D70885" w:rsidRDefault="00D70885" w:rsidP="00D70885">
      <w:pPr>
        <w:pStyle w:val="ListParagraph"/>
        <w:ind w:left="0" w:firstLine="567"/>
        <w:jc w:val="center"/>
        <w:rPr>
          <w:sz w:val="20"/>
          <w:szCs w:val="20"/>
        </w:rPr>
      </w:pPr>
      <w:r>
        <w:rPr>
          <w:lang w:val="en-US"/>
        </w:rPr>
        <w:lastRenderedPageBreak/>
        <w:drawing>
          <wp:inline distT="0" distB="0" distL="0" distR="0" wp14:anchorId="0B29EC63" wp14:editId="625E51E0">
            <wp:extent cx="3310357" cy="234315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25725" cy="2354028"/>
                    </a:xfrm>
                    <a:prstGeom prst="rect">
                      <a:avLst/>
                    </a:prstGeom>
                    <a:noFill/>
                    <a:ln>
                      <a:noFill/>
                    </a:ln>
                  </pic:spPr>
                </pic:pic>
              </a:graphicData>
            </a:graphic>
          </wp:inline>
        </w:drawing>
      </w:r>
    </w:p>
    <w:p w14:paraId="080D8EBF" w14:textId="77777777" w:rsidR="00D70885" w:rsidRPr="00D70885" w:rsidRDefault="00D70885" w:rsidP="00D70885">
      <w:pPr>
        <w:pStyle w:val="ListParagraph"/>
        <w:ind w:left="0" w:firstLine="567"/>
        <w:jc w:val="center"/>
        <w:rPr>
          <w:b/>
          <w:sz w:val="22"/>
          <w:szCs w:val="22"/>
        </w:rPr>
      </w:pPr>
      <w:r w:rsidRPr="00D70885">
        <w:rPr>
          <w:b/>
          <w:sz w:val="22"/>
          <w:szCs w:val="22"/>
        </w:rPr>
        <w:t xml:space="preserve">Gambar 1. </w:t>
      </w:r>
      <w:r w:rsidRPr="00D70885">
        <w:rPr>
          <w:sz w:val="22"/>
          <w:szCs w:val="22"/>
        </w:rPr>
        <w:t>Lokasi Penelitian</w:t>
      </w:r>
    </w:p>
    <w:p w14:paraId="5971E0AD" w14:textId="77777777" w:rsidR="00B455C1" w:rsidRDefault="00B455C1" w:rsidP="00D70885">
      <w:pPr>
        <w:spacing w:after="0" w:line="240" w:lineRule="auto"/>
        <w:jc w:val="both"/>
        <w:rPr>
          <w:rFonts w:ascii="Times New Roman" w:hAnsi="Times New Roman" w:cs="Times New Roman"/>
          <w:b/>
          <w:noProof/>
        </w:rPr>
      </w:pPr>
    </w:p>
    <w:p w14:paraId="4FDCA828" w14:textId="77777777" w:rsidR="00D70885" w:rsidRPr="00C4062C" w:rsidRDefault="00D70885" w:rsidP="00D70885">
      <w:pPr>
        <w:spacing w:after="0" w:line="240" w:lineRule="auto"/>
        <w:jc w:val="both"/>
        <w:rPr>
          <w:rFonts w:ascii="Times New Roman" w:hAnsi="Times New Roman" w:cs="Times New Roman"/>
          <w:b/>
          <w:noProof/>
        </w:rPr>
      </w:pPr>
      <w:r w:rsidRPr="00C4062C">
        <w:rPr>
          <w:rFonts w:ascii="Times New Roman" w:hAnsi="Times New Roman" w:cs="Times New Roman"/>
          <w:b/>
          <w:noProof/>
        </w:rPr>
        <w:t>Metode Penelitian</w:t>
      </w:r>
    </w:p>
    <w:p w14:paraId="5F2BF918" w14:textId="77777777" w:rsidR="00D70885" w:rsidRPr="00C4062C" w:rsidRDefault="00D70885" w:rsidP="00D70885">
      <w:pPr>
        <w:pStyle w:val="ListParagraph"/>
        <w:ind w:left="0" w:firstLine="567"/>
        <w:jc w:val="both"/>
        <w:rPr>
          <w:sz w:val="22"/>
          <w:szCs w:val="22"/>
        </w:rPr>
      </w:pPr>
      <w:r w:rsidRPr="00C4062C">
        <w:rPr>
          <w:sz w:val="22"/>
          <w:szCs w:val="22"/>
        </w:rPr>
        <w:t xml:space="preserve">Metode yang digunakan dalam penelitian adalah metode survei yang bersifat deskriptif kuantitatif. Pada umumnya metode survei dilakukan untuk memperoleh fakta-fakta dari gejala yang ada dan mendapatkan data yang faktual atau sesuai lapangan. Dapat dikatakan bahwa metode survei merupakan metode yang digunakan untuk kumpulan-kumpulan objek dengan asumsi bahwa objek yang diteliti telah mewakili populasi yang diamati (Iqbal, 2004 </w:t>
      </w:r>
      <w:r w:rsidRPr="00C4062C">
        <w:rPr>
          <w:i/>
          <w:sz w:val="22"/>
          <w:szCs w:val="22"/>
        </w:rPr>
        <w:t xml:space="preserve">dalam </w:t>
      </w:r>
      <w:r w:rsidRPr="00C4062C">
        <w:rPr>
          <w:sz w:val="22"/>
          <w:szCs w:val="22"/>
        </w:rPr>
        <w:t xml:space="preserve">Sumartini </w:t>
      </w:r>
      <w:r w:rsidRPr="00C4062C">
        <w:rPr>
          <w:i/>
          <w:sz w:val="22"/>
          <w:szCs w:val="22"/>
        </w:rPr>
        <w:t xml:space="preserve">et al., </w:t>
      </w:r>
      <w:r w:rsidRPr="00C4062C">
        <w:rPr>
          <w:sz w:val="22"/>
          <w:szCs w:val="22"/>
        </w:rPr>
        <w:t>2013).</w:t>
      </w:r>
    </w:p>
    <w:p w14:paraId="35000382" w14:textId="77777777" w:rsidR="00D70885" w:rsidRPr="00C4062C" w:rsidRDefault="00D70885" w:rsidP="00D70885">
      <w:pPr>
        <w:spacing w:after="0" w:line="240" w:lineRule="auto"/>
        <w:jc w:val="both"/>
        <w:rPr>
          <w:rFonts w:ascii="Times New Roman" w:hAnsi="Times New Roman" w:cs="Times New Roman"/>
        </w:rPr>
      </w:pPr>
    </w:p>
    <w:p w14:paraId="5C935A62" w14:textId="77777777" w:rsidR="00D70885" w:rsidRPr="00C4062C" w:rsidRDefault="00D70885" w:rsidP="00D70885">
      <w:pPr>
        <w:spacing w:after="0" w:line="240" w:lineRule="auto"/>
        <w:jc w:val="both"/>
        <w:outlineLvl w:val="0"/>
        <w:rPr>
          <w:rFonts w:ascii="Times New Roman" w:hAnsi="Times New Roman" w:cs="Times New Roman"/>
          <w:b/>
          <w:noProof/>
        </w:rPr>
      </w:pPr>
      <w:r w:rsidRPr="00C4062C">
        <w:rPr>
          <w:rFonts w:ascii="Times New Roman" w:hAnsi="Times New Roman" w:cs="Times New Roman"/>
          <w:b/>
          <w:noProof/>
        </w:rPr>
        <w:t>Metode Pengukuran Lapangan</w:t>
      </w:r>
    </w:p>
    <w:p w14:paraId="1BFF385F" w14:textId="77777777" w:rsidR="00D70885" w:rsidRPr="00C4062C" w:rsidRDefault="00D70885" w:rsidP="00D70885">
      <w:pPr>
        <w:pStyle w:val="ListParagraph"/>
        <w:ind w:left="0" w:firstLine="567"/>
        <w:jc w:val="both"/>
        <w:rPr>
          <w:sz w:val="22"/>
          <w:szCs w:val="22"/>
        </w:rPr>
      </w:pPr>
      <w:r w:rsidRPr="00C4062C">
        <w:rPr>
          <w:sz w:val="22"/>
          <w:szCs w:val="22"/>
        </w:rPr>
        <w:t xml:space="preserve">Titik lokasi </w:t>
      </w:r>
      <w:r w:rsidRPr="00C4062C">
        <w:rPr>
          <w:i/>
          <w:sz w:val="22"/>
          <w:szCs w:val="22"/>
        </w:rPr>
        <w:t xml:space="preserve">sampling </w:t>
      </w:r>
      <w:r w:rsidRPr="00C4062C">
        <w:rPr>
          <w:sz w:val="22"/>
          <w:szCs w:val="22"/>
        </w:rPr>
        <w:t xml:space="preserve">ditentukan dengan menggunakan GPS. Pengambilan sampel menggunakan metode </w:t>
      </w:r>
      <w:r w:rsidRPr="00C4062C">
        <w:rPr>
          <w:i/>
          <w:sz w:val="22"/>
          <w:szCs w:val="22"/>
        </w:rPr>
        <w:t>purposive sampling</w:t>
      </w:r>
      <w:r w:rsidRPr="00C4062C">
        <w:rPr>
          <w:sz w:val="22"/>
          <w:szCs w:val="22"/>
        </w:rPr>
        <w:t xml:space="preserve"> yaitu sampel diambil untuk diteliti kandungan deterjennya di Balai Besar Teknologi Pencegah Pencemaran Industri (BBTPPI). Lokasi </w:t>
      </w:r>
      <w:r w:rsidRPr="00C4062C">
        <w:rPr>
          <w:i/>
          <w:iCs/>
          <w:sz w:val="22"/>
          <w:szCs w:val="22"/>
        </w:rPr>
        <w:t xml:space="preserve">sampling </w:t>
      </w:r>
      <w:r w:rsidRPr="00C4062C">
        <w:rPr>
          <w:sz w:val="22"/>
          <w:szCs w:val="22"/>
        </w:rPr>
        <w:t>dilakukan di muara Sungai Tapak dengan pengambilan data di tiga lokasi, yaitu badan sungai, muara sungai dan laut dengan jarak 500 meter. Pengambilan data dilakukan di delapan stasiun, yaitu stasiun 1, dan 2 di badan sungai. Sedangkan stasiun 3, 4, 5 dan 6 di muara sungai serta stasiun 7 dan 8 di laut.</w:t>
      </w:r>
    </w:p>
    <w:p w14:paraId="29225507" w14:textId="77777777" w:rsidR="00D70885" w:rsidRPr="00C4062C" w:rsidRDefault="00D70885" w:rsidP="00D70885">
      <w:pPr>
        <w:pStyle w:val="ListParagraph"/>
        <w:ind w:left="0" w:firstLine="567"/>
        <w:jc w:val="both"/>
        <w:rPr>
          <w:sz w:val="22"/>
          <w:szCs w:val="22"/>
        </w:rPr>
      </w:pPr>
      <w:r w:rsidRPr="00C4062C">
        <w:rPr>
          <w:sz w:val="22"/>
          <w:szCs w:val="22"/>
        </w:rPr>
        <w:t>Pengambilan sampel dilakukan di muara Sungai Tapak dengan menggunakan ember yang kemudian di simpan di botol sampel 1,5 L lalu sampel diberi keterangan menggunakan label meliputi nomor lokasi, hari, tanggal dan jam pengambilan sampel. Setelah itu sampel dibawa ke Balai Besar Teknologi Pencegah Pencemaran Industri (BBTPPI) untuk dianalisis kandungan deterjennya.</w:t>
      </w:r>
    </w:p>
    <w:p w14:paraId="2524B015" w14:textId="77777777" w:rsidR="00D70885" w:rsidRPr="00C4062C" w:rsidRDefault="00D70885" w:rsidP="00D70885">
      <w:pPr>
        <w:pStyle w:val="ListParagraph"/>
        <w:tabs>
          <w:tab w:val="left" w:pos="567"/>
        </w:tabs>
        <w:ind w:left="0" w:firstLine="567"/>
        <w:jc w:val="both"/>
        <w:rPr>
          <w:sz w:val="22"/>
          <w:szCs w:val="22"/>
        </w:rPr>
      </w:pPr>
      <w:r w:rsidRPr="00C4062C">
        <w:rPr>
          <w:sz w:val="22"/>
          <w:szCs w:val="22"/>
        </w:rPr>
        <w:t xml:space="preserve">Data sekunder seperti kualitas air (suhu, kecerahan, salinitas, pH dan DO), data arus dan data angin juga diambil bersamaan dengan pengambilan sampel air. Data kualitas air seperti suhu diambil dengan menggunakan termometer sedangkan pH diambil dengan menggunakan </w:t>
      </w:r>
      <w:r w:rsidRPr="00C4062C">
        <w:rPr>
          <w:i/>
          <w:sz w:val="22"/>
          <w:szCs w:val="22"/>
        </w:rPr>
        <w:t xml:space="preserve">pH meter. </w:t>
      </w:r>
      <w:r w:rsidRPr="00C4062C">
        <w:rPr>
          <w:sz w:val="22"/>
          <w:szCs w:val="22"/>
        </w:rPr>
        <w:t xml:space="preserve">Data salinitas diambil dengan menggunakan </w:t>
      </w:r>
      <w:r w:rsidRPr="00C4062C">
        <w:rPr>
          <w:i/>
          <w:sz w:val="22"/>
          <w:szCs w:val="22"/>
        </w:rPr>
        <w:t xml:space="preserve">Hand Refraktometer </w:t>
      </w:r>
      <w:r w:rsidRPr="00C4062C">
        <w:rPr>
          <w:sz w:val="22"/>
          <w:szCs w:val="22"/>
        </w:rPr>
        <w:t>serta data DO diambil dengan menggunakan DO meter.</w:t>
      </w:r>
      <w:r w:rsidRPr="00C4062C">
        <w:rPr>
          <w:i/>
          <w:sz w:val="22"/>
          <w:szCs w:val="22"/>
        </w:rPr>
        <w:t xml:space="preserve"> </w:t>
      </w:r>
      <w:r w:rsidRPr="00C4062C">
        <w:rPr>
          <w:sz w:val="22"/>
          <w:szCs w:val="22"/>
        </w:rPr>
        <w:t xml:space="preserve">Data kecerahan perairan diambil dengan menggunakan </w:t>
      </w:r>
      <w:r w:rsidRPr="00C4062C">
        <w:rPr>
          <w:i/>
          <w:sz w:val="22"/>
          <w:szCs w:val="22"/>
        </w:rPr>
        <w:t xml:space="preserve">secchi disk. </w:t>
      </w:r>
      <w:r w:rsidRPr="00C4062C">
        <w:rPr>
          <w:sz w:val="22"/>
          <w:szCs w:val="22"/>
        </w:rPr>
        <w:t xml:space="preserve">Dan data parameter oseanografi seperti arus diambil dengan menggunakan </w:t>
      </w:r>
      <w:r w:rsidRPr="00C4062C">
        <w:rPr>
          <w:i/>
          <w:sz w:val="22"/>
          <w:szCs w:val="22"/>
        </w:rPr>
        <w:t xml:space="preserve">flow meter, </w:t>
      </w:r>
      <w:r w:rsidRPr="00C4062C">
        <w:rPr>
          <w:sz w:val="22"/>
          <w:szCs w:val="22"/>
        </w:rPr>
        <w:t>sedangkan untuk data angin diambil dengan menggunakan anemometer dan untuk mengetahui arah anginnya menggunakan kompas tembak.</w:t>
      </w:r>
    </w:p>
    <w:p w14:paraId="0B83D47F" w14:textId="77777777" w:rsidR="00D70885" w:rsidRPr="00C4062C" w:rsidRDefault="00D70885" w:rsidP="00D70885">
      <w:pPr>
        <w:spacing w:after="0" w:line="240" w:lineRule="auto"/>
        <w:jc w:val="both"/>
        <w:outlineLvl w:val="0"/>
        <w:rPr>
          <w:rFonts w:ascii="Times New Roman" w:hAnsi="Times New Roman" w:cs="Times New Roman"/>
        </w:rPr>
      </w:pPr>
    </w:p>
    <w:p w14:paraId="5B7BCED2" w14:textId="77777777" w:rsidR="00D70885" w:rsidRPr="00C4062C" w:rsidRDefault="00D70885" w:rsidP="00D70885">
      <w:pPr>
        <w:spacing w:after="0" w:line="240" w:lineRule="auto"/>
        <w:jc w:val="both"/>
        <w:outlineLvl w:val="0"/>
        <w:rPr>
          <w:rFonts w:ascii="Times New Roman" w:hAnsi="Times New Roman" w:cs="Times New Roman"/>
          <w:b/>
          <w:noProof/>
        </w:rPr>
      </w:pPr>
      <w:r w:rsidRPr="00C4062C">
        <w:rPr>
          <w:rFonts w:ascii="Times New Roman" w:hAnsi="Times New Roman" w:cs="Times New Roman"/>
          <w:b/>
          <w:noProof/>
        </w:rPr>
        <w:t>Metode Pengolahan Data</w:t>
      </w:r>
    </w:p>
    <w:p w14:paraId="37BA4174" w14:textId="77777777" w:rsidR="00D70885" w:rsidRPr="00C4062C" w:rsidRDefault="00D70885" w:rsidP="00D70885">
      <w:pPr>
        <w:spacing w:after="0" w:line="240" w:lineRule="auto"/>
        <w:ind w:firstLine="567"/>
        <w:jc w:val="both"/>
        <w:rPr>
          <w:rFonts w:ascii="Times New Roman" w:eastAsia="Calibri" w:hAnsi="Times New Roman" w:cs="Times New Roman"/>
          <w:color w:val="000000" w:themeColor="text1"/>
        </w:rPr>
      </w:pPr>
      <w:bookmarkStart w:id="0" w:name="_Hlk42668526"/>
      <w:r w:rsidRPr="00C4062C">
        <w:rPr>
          <w:rFonts w:ascii="Times New Roman" w:hAnsi="Times New Roman" w:cs="Times New Roman"/>
        </w:rPr>
        <w:t>Perhitungan konsentrasi deterjen dilakukan di Balai Besar Teknologi Pencegah Pencemaran Industri (BBTPPI). Metode yang digunakan dalam pengujian analisis kandungan deterjen adalah APHA-AWWA-WEF-5540-C-2005.</w:t>
      </w:r>
      <w:bookmarkEnd w:id="0"/>
      <w:r w:rsidRPr="00C4062C">
        <w:rPr>
          <w:rFonts w:ascii="Times New Roman" w:hAnsi="Times New Roman" w:cs="Times New Roman"/>
        </w:rPr>
        <w:t xml:space="preserve"> Metode ini menyebabkan surfaktan anionik bereaksi dengan metilen </w:t>
      </w:r>
      <w:r w:rsidRPr="00C4062C">
        <w:rPr>
          <w:rFonts w:ascii="Times New Roman" w:hAnsi="Times New Roman" w:cs="Times New Roman"/>
          <w:i/>
          <w:iCs/>
        </w:rPr>
        <w:t xml:space="preserve">blue </w:t>
      </w:r>
      <w:r w:rsidRPr="00C4062C">
        <w:rPr>
          <w:rFonts w:ascii="Times New Roman" w:hAnsi="Times New Roman" w:cs="Times New Roman"/>
        </w:rPr>
        <w:t xml:space="preserve">sehingga dapat membentuk pasangan ion yang berwarna biru dan dapat larut dalam pelarut organik. Intensitas warna biru yang dihasilkan diukur dengan menggunakan spektrofotometer dengan panjang gelombang 652 nm. Serapan yang terukur setara dengan kadar surfaktan anionik. </w:t>
      </w:r>
      <w:r w:rsidRPr="00C4062C">
        <w:rPr>
          <w:rFonts w:ascii="Times New Roman" w:eastAsia="Calibri" w:hAnsi="Times New Roman" w:cs="Times New Roman"/>
          <w:color w:val="000000" w:themeColor="text1"/>
        </w:rPr>
        <w:t xml:space="preserve"> </w:t>
      </w:r>
    </w:p>
    <w:p w14:paraId="7F6DDFF2" w14:textId="77777777" w:rsidR="00D70885" w:rsidRDefault="00D70885" w:rsidP="00D70885">
      <w:pPr>
        <w:spacing w:after="0" w:line="240" w:lineRule="auto"/>
        <w:ind w:firstLine="567"/>
        <w:jc w:val="both"/>
        <w:rPr>
          <w:rFonts w:ascii="Times New Roman" w:eastAsia="Calibri" w:hAnsi="Times New Roman" w:cs="Times New Roman"/>
          <w:color w:val="000000" w:themeColor="text1"/>
        </w:rPr>
      </w:pPr>
    </w:p>
    <w:p w14:paraId="42741648" w14:textId="77777777" w:rsidR="00D70885" w:rsidRDefault="00D70885" w:rsidP="00D70885">
      <w:pPr>
        <w:spacing w:after="0" w:line="240" w:lineRule="auto"/>
        <w:ind w:firstLine="567"/>
        <w:jc w:val="both"/>
        <w:rPr>
          <w:rFonts w:ascii="Times New Roman" w:eastAsia="Calibri" w:hAnsi="Times New Roman" w:cs="Times New Roman"/>
          <w:color w:val="000000" w:themeColor="text1"/>
        </w:rPr>
      </w:pPr>
    </w:p>
    <w:p w14:paraId="7A879208" w14:textId="77777777" w:rsidR="00D70885" w:rsidRPr="00C4062C" w:rsidRDefault="00D70885" w:rsidP="00D70885">
      <w:pPr>
        <w:spacing w:after="0" w:line="240" w:lineRule="auto"/>
        <w:ind w:firstLine="567"/>
        <w:jc w:val="both"/>
        <w:rPr>
          <w:rFonts w:ascii="Times New Roman" w:eastAsia="Calibri" w:hAnsi="Times New Roman" w:cs="Times New Roman"/>
          <w:color w:val="000000" w:themeColor="text1"/>
        </w:rPr>
      </w:pPr>
    </w:p>
    <w:p w14:paraId="35353AD4" w14:textId="77777777" w:rsidR="00D70885" w:rsidRPr="00C4062C" w:rsidRDefault="00D70885" w:rsidP="00D70885">
      <w:pPr>
        <w:pStyle w:val="ListParagraph"/>
        <w:ind w:left="0" w:firstLine="567"/>
        <w:jc w:val="both"/>
        <w:rPr>
          <w:sz w:val="22"/>
          <w:szCs w:val="22"/>
        </w:rPr>
      </w:pPr>
      <w:r w:rsidRPr="00C4062C">
        <w:rPr>
          <w:sz w:val="22"/>
          <w:szCs w:val="22"/>
        </w:rPr>
        <w:lastRenderedPageBreak/>
        <w:t>Perhitungan Indeks Kualitas Air (IKA) dilakukan dengan menggunakan persamaan Altansukh dan Davaa (2011):</w:t>
      </w:r>
    </w:p>
    <w:p w14:paraId="561EB0DB" w14:textId="77777777" w:rsidR="00D70885" w:rsidRPr="00C4062C" w:rsidRDefault="00D70885" w:rsidP="00D70885">
      <w:pPr>
        <w:pStyle w:val="ListParagraph"/>
        <w:ind w:left="0" w:firstLine="567"/>
        <w:jc w:val="both"/>
        <w:rPr>
          <w:rFonts w:eastAsiaTheme="minorEastAsia"/>
          <w:sz w:val="22"/>
          <w:szCs w:val="22"/>
        </w:rPr>
      </w:pPr>
      <m:oMathPara>
        <m:oMath>
          <m:r>
            <m:rPr>
              <m:sty m:val="p"/>
            </m:rPr>
            <w:rPr>
              <w:rFonts w:ascii="Cambria Math" w:hAnsi="Cambria Math"/>
              <w:sz w:val="22"/>
              <w:szCs w:val="22"/>
            </w:rPr>
            <m:t>IKA=</m:t>
          </m:r>
          <m:f>
            <m:fPr>
              <m:ctrlPr>
                <w:rPr>
                  <w:rFonts w:ascii="Cambria Math" w:hAnsi="Cambria Math"/>
                  <w:sz w:val="22"/>
                  <w:szCs w:val="22"/>
                </w:rPr>
              </m:ctrlPr>
            </m:fPr>
            <m:num>
              <m:r>
                <m:rPr>
                  <m:sty m:val="p"/>
                </m:rPr>
                <w:rPr>
                  <w:rFonts w:ascii="Cambria Math" w:hAnsi="Cambria Math"/>
                  <w:sz w:val="22"/>
                  <w:szCs w:val="22"/>
                </w:rPr>
                <m:t>Σ[</m:t>
              </m:r>
              <m:f>
                <m:fPr>
                  <m:ctrlPr>
                    <w:rPr>
                      <w:rFonts w:ascii="Cambria Math" w:hAnsi="Cambria Math"/>
                      <w:sz w:val="22"/>
                      <w:szCs w:val="22"/>
                    </w:rPr>
                  </m:ctrlPr>
                </m:fPr>
                <m:num>
                  <m:r>
                    <m:rPr>
                      <m:sty m:val="p"/>
                    </m:rPr>
                    <w:rPr>
                      <w:rFonts w:ascii="Cambria Math" w:hAnsi="Cambria Math"/>
                      <w:sz w:val="22"/>
                      <w:szCs w:val="22"/>
                    </w:rPr>
                    <m:t>Ci</m:t>
                  </m:r>
                </m:num>
                <m:den>
                  <m:r>
                    <m:rPr>
                      <m:sty m:val="p"/>
                    </m:rPr>
                    <w:rPr>
                      <w:rFonts w:ascii="Cambria Math" w:hAnsi="Cambria Math"/>
                      <w:sz w:val="22"/>
                      <w:szCs w:val="22"/>
                    </w:rPr>
                    <m:t>PIi</m:t>
                  </m:r>
                </m:den>
              </m:f>
              <m:r>
                <m:rPr>
                  <m:sty m:val="p"/>
                </m:rPr>
                <w:rPr>
                  <w:rFonts w:ascii="Cambria Math" w:hAnsi="Cambria Math"/>
                  <w:sz w:val="22"/>
                  <w:szCs w:val="22"/>
                </w:rPr>
                <m:t>]</m:t>
              </m:r>
            </m:num>
            <m:den>
              <m:r>
                <m:rPr>
                  <m:sty m:val="p"/>
                </m:rPr>
                <w:rPr>
                  <w:rFonts w:ascii="Cambria Math" w:hAnsi="Cambria Math"/>
                  <w:sz w:val="22"/>
                  <w:szCs w:val="22"/>
                </w:rPr>
                <m:t>n</m:t>
              </m:r>
            </m:den>
          </m:f>
        </m:oMath>
      </m:oMathPara>
    </w:p>
    <w:p w14:paraId="7273933A" w14:textId="77777777" w:rsidR="00D70885" w:rsidRPr="00C4062C" w:rsidRDefault="00D70885" w:rsidP="00D70885">
      <w:pPr>
        <w:pStyle w:val="ListParagraph"/>
        <w:ind w:left="0" w:firstLine="567"/>
        <w:jc w:val="both"/>
        <w:rPr>
          <w:rFonts w:eastAsiaTheme="minorEastAsia"/>
          <w:sz w:val="22"/>
          <w:szCs w:val="22"/>
        </w:rPr>
      </w:pPr>
      <w:r w:rsidRPr="00C4062C">
        <w:rPr>
          <w:rFonts w:eastAsiaTheme="minorEastAsia"/>
          <w:sz w:val="22"/>
          <w:szCs w:val="22"/>
        </w:rPr>
        <w:t>Dimana</w:t>
      </w:r>
      <w:r w:rsidRPr="00C4062C">
        <w:rPr>
          <w:rFonts w:eastAsiaTheme="minorEastAsia"/>
          <w:sz w:val="22"/>
          <w:szCs w:val="22"/>
        </w:rPr>
        <w:tab/>
        <w:t xml:space="preserve">: </w:t>
      </w:r>
    </w:p>
    <w:p w14:paraId="56E417D2" w14:textId="77777777" w:rsidR="00D70885" w:rsidRPr="00C4062C" w:rsidRDefault="00D70885" w:rsidP="00D70885">
      <w:pPr>
        <w:pStyle w:val="ListParagraph"/>
        <w:ind w:left="0" w:firstLine="567"/>
        <w:jc w:val="both"/>
        <w:rPr>
          <w:rFonts w:eastAsiaTheme="minorEastAsia"/>
          <w:sz w:val="22"/>
          <w:szCs w:val="22"/>
        </w:rPr>
      </w:pPr>
      <w:r w:rsidRPr="00C4062C">
        <w:rPr>
          <w:rFonts w:eastAsiaTheme="minorEastAsia"/>
          <w:sz w:val="22"/>
          <w:szCs w:val="22"/>
        </w:rPr>
        <w:t>IKA</w:t>
      </w:r>
      <w:r w:rsidRPr="00C4062C">
        <w:rPr>
          <w:rFonts w:eastAsiaTheme="minorEastAsia"/>
          <w:sz w:val="22"/>
          <w:szCs w:val="22"/>
        </w:rPr>
        <w:tab/>
        <w:t>: Indeks Kualitas Air</w:t>
      </w:r>
    </w:p>
    <w:p w14:paraId="0772C7F5" w14:textId="77777777" w:rsidR="00D70885" w:rsidRPr="00C4062C" w:rsidRDefault="00D70885" w:rsidP="00D70885">
      <w:pPr>
        <w:pStyle w:val="ListParagraph"/>
        <w:ind w:left="0" w:firstLine="567"/>
        <w:jc w:val="both"/>
        <w:rPr>
          <w:rFonts w:eastAsiaTheme="minorEastAsia"/>
          <w:sz w:val="22"/>
          <w:szCs w:val="22"/>
        </w:rPr>
      </w:pPr>
      <w:r w:rsidRPr="00C4062C">
        <w:rPr>
          <w:rFonts w:eastAsiaTheme="minorEastAsia"/>
          <w:sz w:val="22"/>
          <w:szCs w:val="22"/>
        </w:rPr>
        <w:t>Ci</w:t>
      </w:r>
      <w:r w:rsidRPr="00C4062C">
        <w:rPr>
          <w:rFonts w:eastAsiaTheme="minorEastAsia"/>
          <w:sz w:val="22"/>
          <w:szCs w:val="22"/>
        </w:rPr>
        <w:tab/>
        <w:t>: Konsentrasi peubah mutu air ke-i</w:t>
      </w:r>
    </w:p>
    <w:p w14:paraId="596DAE5C" w14:textId="77777777" w:rsidR="00D70885" w:rsidRPr="00C4062C" w:rsidRDefault="00D70885" w:rsidP="00D70885">
      <w:pPr>
        <w:pStyle w:val="ListParagraph"/>
        <w:ind w:left="0" w:firstLine="567"/>
        <w:jc w:val="both"/>
        <w:rPr>
          <w:rFonts w:eastAsiaTheme="minorEastAsia"/>
          <w:sz w:val="22"/>
          <w:szCs w:val="22"/>
        </w:rPr>
      </w:pPr>
      <w:r w:rsidRPr="00C4062C">
        <w:rPr>
          <w:rFonts w:eastAsiaTheme="minorEastAsia"/>
          <w:sz w:val="22"/>
          <w:szCs w:val="22"/>
        </w:rPr>
        <w:t>PIi</w:t>
      </w:r>
      <w:r w:rsidRPr="00C4062C">
        <w:rPr>
          <w:rFonts w:eastAsiaTheme="minorEastAsia"/>
          <w:sz w:val="22"/>
          <w:szCs w:val="22"/>
        </w:rPr>
        <w:tab/>
        <w:t>: Baku mutu air yang diperbolehkan untuk peubah mutu air ke-i</w:t>
      </w:r>
    </w:p>
    <w:p w14:paraId="5FC6EDA4" w14:textId="77777777" w:rsidR="00D70885" w:rsidRPr="00C4062C" w:rsidRDefault="00D70885" w:rsidP="00D70885">
      <w:pPr>
        <w:spacing w:after="0" w:line="240" w:lineRule="auto"/>
        <w:ind w:firstLine="567"/>
        <w:jc w:val="both"/>
        <w:rPr>
          <w:rFonts w:ascii="Times New Roman" w:eastAsiaTheme="minorEastAsia" w:hAnsi="Times New Roman" w:cs="Times New Roman"/>
        </w:rPr>
      </w:pPr>
      <w:r w:rsidRPr="00C4062C">
        <w:rPr>
          <w:rFonts w:ascii="Times New Roman" w:eastAsiaTheme="minorEastAsia" w:hAnsi="Times New Roman" w:cs="Times New Roman"/>
        </w:rPr>
        <w:t>n</w:t>
      </w:r>
      <w:r w:rsidRPr="00C4062C">
        <w:rPr>
          <w:rFonts w:ascii="Times New Roman" w:eastAsiaTheme="minorEastAsia" w:hAnsi="Times New Roman" w:cs="Times New Roman"/>
        </w:rPr>
        <w:tab/>
      </w:r>
      <w:r w:rsidRPr="00C4062C">
        <w:rPr>
          <w:rFonts w:ascii="Times New Roman" w:eastAsiaTheme="minorEastAsia" w:hAnsi="Times New Roman" w:cs="Times New Roman"/>
        </w:rPr>
        <w:tab/>
        <w:t>: Jumlah peubah mutu air yang diamati</w:t>
      </w:r>
    </w:p>
    <w:p w14:paraId="248AA19D" w14:textId="77777777" w:rsidR="00C87455" w:rsidRDefault="00C87455" w:rsidP="00D70885">
      <w:pPr>
        <w:pStyle w:val="ListParagraph"/>
        <w:ind w:left="0" w:firstLine="567"/>
        <w:jc w:val="both"/>
        <w:rPr>
          <w:sz w:val="22"/>
          <w:szCs w:val="22"/>
        </w:rPr>
      </w:pPr>
    </w:p>
    <w:p w14:paraId="6D978DD5" w14:textId="77777777" w:rsidR="00D70885" w:rsidRDefault="00D70885" w:rsidP="00D70885">
      <w:pPr>
        <w:pStyle w:val="ListParagraph"/>
        <w:ind w:left="0" w:firstLine="567"/>
        <w:jc w:val="both"/>
        <w:rPr>
          <w:sz w:val="22"/>
          <w:szCs w:val="22"/>
        </w:rPr>
      </w:pPr>
      <w:r w:rsidRPr="00C4062C">
        <w:rPr>
          <w:sz w:val="22"/>
          <w:szCs w:val="22"/>
        </w:rPr>
        <w:t>Perhitungan Indek Pencemaran (IP) dilakukan sesuai dengan Keputusan Menteri Lingkungan Hidup No. 115 Tahun 2003 Tentang Status Mutu Air, dengan rumus:</w:t>
      </w:r>
    </w:p>
    <w:p w14:paraId="00C52CE9" w14:textId="77777777" w:rsidR="00B455C1" w:rsidRPr="00C4062C" w:rsidRDefault="00B455C1" w:rsidP="00D70885">
      <w:pPr>
        <w:pStyle w:val="ListParagraph"/>
        <w:ind w:left="0" w:firstLine="567"/>
        <w:jc w:val="both"/>
        <w:rPr>
          <w:sz w:val="22"/>
          <w:szCs w:val="22"/>
        </w:rPr>
      </w:pPr>
    </w:p>
    <w:p w14:paraId="6A291BBD" w14:textId="77777777" w:rsidR="00D70885" w:rsidRPr="00C4062C" w:rsidRDefault="00D70885" w:rsidP="00D70885">
      <w:pPr>
        <w:pStyle w:val="ListParagraph"/>
        <w:tabs>
          <w:tab w:val="left" w:pos="567"/>
          <w:tab w:val="left" w:pos="1701"/>
        </w:tabs>
        <w:ind w:left="0" w:firstLine="567"/>
        <w:jc w:val="center"/>
        <w:rPr>
          <w:rFonts w:eastAsiaTheme="minorEastAsia"/>
          <w:sz w:val="22"/>
          <w:szCs w:val="22"/>
        </w:rPr>
      </w:pPr>
      <w:r w:rsidRPr="00C4062C">
        <w:rPr>
          <w:rFonts w:eastAsiaTheme="minorEastAsia"/>
          <w:sz w:val="22"/>
          <w:szCs w:val="22"/>
        </w:rPr>
        <w:t xml:space="preserve">Pij = </w:t>
      </w:r>
      <m:oMath>
        <m:f>
          <m:fPr>
            <m:ctrlPr>
              <w:rPr>
                <w:rFonts w:ascii="Cambria Math" w:eastAsiaTheme="minorEastAsia" w:hAnsi="Cambria Math"/>
                <w:i/>
                <w:sz w:val="22"/>
                <w:szCs w:val="22"/>
              </w:rPr>
            </m:ctrlPr>
          </m:fPr>
          <m:num>
            <m:d>
              <m:dPr>
                <m:ctrlPr>
                  <w:rPr>
                    <w:rFonts w:ascii="Cambria Math" w:eastAsiaTheme="minorEastAsia" w:hAnsi="Cambria Math"/>
                    <w:i/>
                    <w:sz w:val="22"/>
                    <w:szCs w:val="22"/>
                  </w:rPr>
                </m:ctrlPr>
              </m:dPr>
              <m:e>
                <m:f>
                  <m:fPr>
                    <m:ctrlPr>
                      <w:rPr>
                        <w:rFonts w:ascii="Cambria Math" w:eastAsiaTheme="minorEastAsia" w:hAnsi="Cambria Math"/>
                        <w:i/>
                        <w:sz w:val="22"/>
                        <w:szCs w:val="22"/>
                      </w:rPr>
                    </m:ctrlPr>
                  </m:fPr>
                  <m:num>
                    <m:r>
                      <m:rPr>
                        <m:sty m:val="p"/>
                      </m:rPr>
                      <w:rPr>
                        <w:rFonts w:ascii="Cambria Math" w:eastAsiaTheme="minorEastAsia" w:hAnsi="Cambria Math"/>
                        <w:sz w:val="22"/>
                        <w:szCs w:val="22"/>
                      </w:rPr>
                      <m:t>Cix</m:t>
                    </m:r>
                  </m:num>
                  <m:den>
                    <m:r>
                      <m:rPr>
                        <m:sty m:val="p"/>
                      </m:rPr>
                      <w:rPr>
                        <w:rFonts w:ascii="Cambria Math" w:eastAsiaTheme="minorEastAsia" w:hAnsi="Cambria Math"/>
                        <w:sz w:val="22"/>
                        <w:szCs w:val="22"/>
                      </w:rPr>
                      <m:t>Lij</m:t>
                    </m:r>
                  </m:den>
                </m:f>
              </m:e>
            </m:d>
            <m:r>
              <m:rPr>
                <m:sty m:val="p"/>
              </m:rPr>
              <w:rPr>
                <w:rFonts w:ascii="Cambria Math" w:eastAsiaTheme="minorEastAsia" w:hAnsi="Cambria Math"/>
                <w:sz w:val="22"/>
                <w:szCs w:val="22"/>
              </w:rPr>
              <m:t xml:space="preserve">M+ </m:t>
            </m:r>
            <m:d>
              <m:dPr>
                <m:ctrlPr>
                  <w:rPr>
                    <w:rFonts w:ascii="Cambria Math" w:eastAsiaTheme="minorEastAsia" w:hAnsi="Cambria Math"/>
                    <w:i/>
                    <w:sz w:val="22"/>
                    <w:szCs w:val="22"/>
                  </w:rPr>
                </m:ctrlPr>
              </m:dPr>
              <m:e>
                <m:f>
                  <m:fPr>
                    <m:ctrlPr>
                      <w:rPr>
                        <w:rFonts w:ascii="Cambria Math" w:eastAsiaTheme="minorEastAsia" w:hAnsi="Cambria Math"/>
                        <w:i/>
                        <w:sz w:val="22"/>
                        <w:szCs w:val="22"/>
                      </w:rPr>
                    </m:ctrlPr>
                  </m:fPr>
                  <m:num>
                    <m:r>
                      <m:rPr>
                        <m:sty m:val="p"/>
                      </m:rPr>
                      <w:rPr>
                        <w:rFonts w:ascii="Cambria Math" w:eastAsiaTheme="minorEastAsia" w:hAnsi="Cambria Math"/>
                        <w:sz w:val="22"/>
                        <w:szCs w:val="22"/>
                      </w:rPr>
                      <m:t>Cix</m:t>
                    </m:r>
                  </m:num>
                  <m:den>
                    <m:r>
                      <m:rPr>
                        <m:sty m:val="p"/>
                      </m:rPr>
                      <w:rPr>
                        <w:rFonts w:ascii="Cambria Math" w:eastAsiaTheme="minorEastAsia" w:hAnsi="Cambria Math"/>
                        <w:sz w:val="22"/>
                        <w:szCs w:val="22"/>
                      </w:rPr>
                      <m:t>Lij</m:t>
                    </m:r>
                  </m:den>
                </m:f>
              </m:e>
            </m:d>
            <m:r>
              <m:rPr>
                <m:sty m:val="p"/>
              </m:rPr>
              <w:rPr>
                <w:rFonts w:ascii="Cambria Math" w:eastAsiaTheme="minorEastAsia" w:hAnsi="Cambria Math"/>
                <w:sz w:val="22"/>
                <w:szCs w:val="22"/>
              </w:rPr>
              <m:t>R</m:t>
            </m:r>
          </m:num>
          <m:den>
            <m:r>
              <w:rPr>
                <w:rFonts w:ascii="Cambria Math" w:eastAsiaTheme="minorEastAsia" w:hAnsi="Cambria Math"/>
                <w:sz w:val="22"/>
                <w:szCs w:val="22"/>
              </w:rPr>
              <m:t>2</m:t>
            </m:r>
          </m:den>
        </m:f>
      </m:oMath>
    </w:p>
    <w:p w14:paraId="461A0923" w14:textId="77777777" w:rsidR="00D70885" w:rsidRPr="00C4062C" w:rsidRDefault="00D70885" w:rsidP="00D70885">
      <w:pPr>
        <w:tabs>
          <w:tab w:val="left" w:pos="567"/>
          <w:tab w:val="left" w:pos="1701"/>
        </w:tabs>
        <w:spacing w:after="0" w:line="240" w:lineRule="auto"/>
        <w:jc w:val="center"/>
        <w:rPr>
          <w:rFonts w:ascii="Times New Roman" w:eastAsiaTheme="minorEastAsia" w:hAnsi="Times New Roman" w:cs="Times New Roman"/>
        </w:rPr>
      </w:pPr>
      <w:r w:rsidRPr="00C4062C">
        <w:rPr>
          <w:rFonts w:ascii="Times New Roman" w:eastAsiaTheme="minorEastAsia" w:hAnsi="Times New Roman" w:cs="Times New Roman"/>
        </w:rPr>
        <w:t xml:space="preserve">Apabila nilai </w:t>
      </w:r>
      <m:oMath>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m:rPr>
                    <m:sty m:val="p"/>
                  </m:rPr>
                  <w:rPr>
                    <w:rFonts w:ascii="Cambria Math" w:eastAsiaTheme="minorEastAsia" w:hAnsi="Cambria Math" w:cs="Times New Roman"/>
                  </w:rPr>
                  <m:t>Cix</m:t>
                </m:r>
              </m:num>
              <m:den>
                <m:r>
                  <m:rPr>
                    <m:sty m:val="p"/>
                  </m:rPr>
                  <w:rPr>
                    <w:rFonts w:ascii="Cambria Math" w:eastAsiaTheme="minorEastAsia" w:hAnsi="Cambria Math" w:cs="Times New Roman"/>
                  </w:rPr>
                  <m:t>Lij</m:t>
                </m:r>
              </m:den>
            </m:f>
          </m:e>
        </m:d>
      </m:oMath>
      <w:r w:rsidRPr="00C4062C">
        <w:rPr>
          <w:rFonts w:ascii="Times New Roman" w:eastAsiaTheme="minorEastAsia" w:hAnsi="Times New Roman" w:cs="Times New Roman"/>
        </w:rPr>
        <w:t xml:space="preserve"> &gt; 1, maka menggunakan persamaan </w:t>
      </w:r>
      <m:oMath>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m:rPr>
                    <m:sty m:val="p"/>
                  </m:rPr>
                  <w:rPr>
                    <w:rFonts w:ascii="Cambria Math" w:eastAsiaTheme="minorEastAsia" w:hAnsi="Cambria Math" w:cs="Times New Roman"/>
                  </w:rPr>
                  <m:t>Cix</m:t>
                </m:r>
              </m:num>
              <m:den>
                <m:r>
                  <m:rPr>
                    <m:sty m:val="p"/>
                  </m:rPr>
                  <w:rPr>
                    <w:rFonts w:ascii="Cambria Math" w:eastAsiaTheme="minorEastAsia" w:hAnsi="Cambria Math" w:cs="Times New Roman"/>
                  </w:rPr>
                  <m:t>Lij</m:t>
                </m:r>
              </m:den>
            </m:f>
          </m:e>
        </m:d>
      </m:oMath>
      <w:r w:rsidRPr="00C4062C">
        <w:rPr>
          <w:rFonts w:ascii="Times New Roman" w:eastAsiaTheme="minorEastAsia" w:hAnsi="Times New Roman" w:cs="Times New Roman"/>
        </w:rPr>
        <w:t xml:space="preserve"> baru, yaitu:</w:t>
      </w:r>
      <w:r w:rsidRPr="00C4062C">
        <w:rPr>
          <w:rFonts w:ascii="Times New Roman" w:eastAsiaTheme="minorEastAsia" w:hAnsi="Times New Roman" w:cs="Times New Roman"/>
        </w:rPr>
        <w:br/>
      </w:r>
      <m:oMath>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m:rPr>
                    <m:sty m:val="p"/>
                  </m:rPr>
                  <w:rPr>
                    <w:rFonts w:ascii="Cambria Math" w:eastAsiaTheme="minorEastAsia" w:hAnsi="Cambria Math" w:cs="Times New Roman"/>
                  </w:rPr>
                  <m:t>Cix</m:t>
                </m:r>
              </m:num>
              <m:den>
                <m:r>
                  <m:rPr>
                    <m:sty m:val="p"/>
                  </m:rPr>
                  <w:rPr>
                    <w:rFonts w:ascii="Cambria Math" w:eastAsiaTheme="minorEastAsia" w:hAnsi="Cambria Math" w:cs="Times New Roman"/>
                  </w:rPr>
                  <m:t>Lij</m:t>
                </m:r>
              </m:den>
            </m:f>
          </m:e>
        </m:d>
      </m:oMath>
      <w:r w:rsidRPr="00C4062C">
        <w:rPr>
          <w:rFonts w:ascii="Times New Roman" w:eastAsiaTheme="minorEastAsia" w:hAnsi="Times New Roman" w:cs="Times New Roman"/>
        </w:rPr>
        <w:t xml:space="preserve"> baru = 1,0 + 5 log </w:t>
      </w:r>
      <m:oMath>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m:rPr>
                    <m:sty m:val="p"/>
                  </m:rPr>
                  <w:rPr>
                    <w:rFonts w:ascii="Cambria Math" w:eastAsiaTheme="minorEastAsia" w:hAnsi="Cambria Math" w:cs="Times New Roman"/>
                  </w:rPr>
                  <m:t>Cix</m:t>
                </m:r>
              </m:num>
              <m:den>
                <m:r>
                  <m:rPr>
                    <m:sty m:val="p"/>
                  </m:rPr>
                  <w:rPr>
                    <w:rFonts w:ascii="Cambria Math" w:eastAsiaTheme="minorEastAsia" w:hAnsi="Cambria Math" w:cs="Times New Roman"/>
                  </w:rPr>
                  <m:t>Lij</m:t>
                </m:r>
              </m:den>
            </m:f>
          </m:e>
        </m:d>
      </m:oMath>
    </w:p>
    <w:p w14:paraId="6FDD57A2" w14:textId="77777777" w:rsidR="00D70885" w:rsidRPr="00C4062C" w:rsidRDefault="00D70885" w:rsidP="00D70885">
      <w:pPr>
        <w:pStyle w:val="ListParagraph"/>
        <w:tabs>
          <w:tab w:val="left" w:pos="567"/>
          <w:tab w:val="left" w:pos="1701"/>
        </w:tabs>
        <w:ind w:left="0" w:firstLine="567"/>
        <w:jc w:val="both"/>
        <w:rPr>
          <w:rFonts w:eastAsiaTheme="minorEastAsia"/>
          <w:sz w:val="22"/>
          <w:szCs w:val="22"/>
        </w:rPr>
      </w:pPr>
      <w:r w:rsidRPr="00C4062C">
        <w:rPr>
          <w:rFonts w:eastAsiaTheme="minorEastAsia"/>
          <w:sz w:val="22"/>
          <w:szCs w:val="22"/>
        </w:rPr>
        <w:t>Dimana</w:t>
      </w:r>
      <w:r w:rsidRPr="00C4062C">
        <w:rPr>
          <w:rFonts w:eastAsiaTheme="minorEastAsia"/>
          <w:sz w:val="22"/>
          <w:szCs w:val="22"/>
        </w:rPr>
        <w:tab/>
        <w:t>:</w:t>
      </w:r>
    </w:p>
    <w:p w14:paraId="1977CC7A" w14:textId="77777777" w:rsidR="00D70885" w:rsidRPr="00C4062C" w:rsidRDefault="00D70885" w:rsidP="00D70885">
      <w:pPr>
        <w:pStyle w:val="ListParagraph"/>
        <w:tabs>
          <w:tab w:val="left" w:pos="1701"/>
          <w:tab w:val="left" w:pos="1843"/>
        </w:tabs>
        <w:ind w:left="1843" w:hanging="1276"/>
        <w:jc w:val="both"/>
        <w:rPr>
          <w:rFonts w:eastAsiaTheme="minorEastAsia"/>
          <w:sz w:val="22"/>
          <w:szCs w:val="22"/>
        </w:rPr>
      </w:pPr>
      <w:r w:rsidRPr="00C4062C">
        <w:rPr>
          <w:rFonts w:eastAsiaTheme="minorEastAsia"/>
          <w:sz w:val="22"/>
          <w:szCs w:val="22"/>
        </w:rPr>
        <w:t>Lij</w:t>
      </w:r>
      <w:r w:rsidRPr="00C4062C">
        <w:rPr>
          <w:rFonts w:eastAsiaTheme="minorEastAsia"/>
          <w:sz w:val="22"/>
          <w:szCs w:val="22"/>
        </w:rPr>
        <w:tab/>
        <w:t>:</w:t>
      </w:r>
      <w:r w:rsidRPr="00C4062C">
        <w:rPr>
          <w:rFonts w:eastAsiaTheme="minorEastAsia"/>
          <w:sz w:val="22"/>
          <w:szCs w:val="22"/>
        </w:rPr>
        <w:tab/>
        <w:t>konsentrasi parameter kualitas air yang dicantumkan dalam baku mutu peruntukan air (j).</w:t>
      </w:r>
    </w:p>
    <w:p w14:paraId="23EC2A15" w14:textId="77777777" w:rsidR="00D70885" w:rsidRPr="00C4062C" w:rsidRDefault="00D70885" w:rsidP="00D70885">
      <w:pPr>
        <w:pStyle w:val="ListParagraph"/>
        <w:tabs>
          <w:tab w:val="left" w:pos="1701"/>
        </w:tabs>
        <w:ind w:left="0" w:firstLine="567"/>
        <w:jc w:val="both"/>
        <w:rPr>
          <w:rFonts w:eastAsiaTheme="minorEastAsia"/>
          <w:sz w:val="22"/>
          <w:szCs w:val="22"/>
        </w:rPr>
      </w:pPr>
      <w:r w:rsidRPr="00C4062C">
        <w:rPr>
          <w:rFonts w:eastAsiaTheme="minorEastAsia"/>
          <w:sz w:val="22"/>
          <w:szCs w:val="22"/>
        </w:rPr>
        <w:t>Ci</w:t>
      </w:r>
      <w:r w:rsidRPr="00C4062C">
        <w:rPr>
          <w:rFonts w:eastAsiaTheme="minorEastAsia"/>
          <w:sz w:val="22"/>
          <w:szCs w:val="22"/>
        </w:rPr>
        <w:tab/>
        <w:t>: konsentrasi parameter kualitas air hasil survei</w:t>
      </w:r>
    </w:p>
    <w:p w14:paraId="36171F3A" w14:textId="77777777" w:rsidR="00D70885" w:rsidRPr="00C4062C" w:rsidRDefault="00D70885" w:rsidP="00D70885">
      <w:pPr>
        <w:pStyle w:val="ListParagraph"/>
        <w:tabs>
          <w:tab w:val="left" w:pos="1701"/>
        </w:tabs>
        <w:ind w:left="0" w:firstLine="567"/>
        <w:jc w:val="both"/>
        <w:rPr>
          <w:rFonts w:eastAsiaTheme="minorEastAsia"/>
          <w:sz w:val="22"/>
          <w:szCs w:val="22"/>
        </w:rPr>
      </w:pPr>
      <w:r w:rsidRPr="00C4062C">
        <w:rPr>
          <w:rFonts w:eastAsiaTheme="minorEastAsia"/>
          <w:sz w:val="22"/>
          <w:szCs w:val="22"/>
        </w:rPr>
        <w:t>Pij</w:t>
      </w:r>
      <w:r w:rsidRPr="00C4062C">
        <w:rPr>
          <w:rFonts w:eastAsiaTheme="minorEastAsia"/>
          <w:sz w:val="22"/>
          <w:szCs w:val="22"/>
        </w:rPr>
        <w:tab/>
        <w:t>: Indeks pencemaran bagi peruntukan (j)</w:t>
      </w:r>
    </w:p>
    <w:p w14:paraId="3015C55E" w14:textId="77777777" w:rsidR="00D70885" w:rsidRPr="00C4062C" w:rsidRDefault="00D70885" w:rsidP="00D70885">
      <w:pPr>
        <w:pStyle w:val="ListParagraph"/>
        <w:tabs>
          <w:tab w:val="left" w:pos="1701"/>
        </w:tabs>
        <w:ind w:left="0" w:firstLine="567"/>
        <w:jc w:val="both"/>
        <w:rPr>
          <w:rFonts w:eastAsiaTheme="minorEastAsia"/>
          <w:sz w:val="22"/>
          <w:szCs w:val="22"/>
        </w:rPr>
      </w:pPr>
      <w:r w:rsidRPr="00C4062C">
        <w:rPr>
          <w:rFonts w:eastAsiaTheme="minorEastAsia"/>
          <w:sz w:val="22"/>
          <w:szCs w:val="22"/>
        </w:rPr>
        <w:t>(Ci/Lij)R</w:t>
      </w:r>
      <w:r w:rsidRPr="00C4062C">
        <w:rPr>
          <w:rFonts w:eastAsiaTheme="minorEastAsia"/>
          <w:sz w:val="22"/>
          <w:szCs w:val="22"/>
        </w:rPr>
        <w:tab/>
        <w:t>: Nilai rata-rata dari jumlah konsentrasi parameter yang diuji</w:t>
      </w:r>
    </w:p>
    <w:p w14:paraId="4E41840F" w14:textId="77777777" w:rsidR="00D70885" w:rsidRPr="00C4062C" w:rsidRDefault="00D70885" w:rsidP="00D70885">
      <w:pPr>
        <w:spacing w:after="0" w:line="240" w:lineRule="auto"/>
        <w:ind w:firstLine="567"/>
        <w:jc w:val="both"/>
        <w:rPr>
          <w:rFonts w:ascii="Times New Roman" w:eastAsia="Calibri" w:hAnsi="Times New Roman" w:cs="Times New Roman"/>
          <w:color w:val="000000" w:themeColor="text1"/>
        </w:rPr>
      </w:pPr>
      <w:r w:rsidRPr="00C4062C">
        <w:rPr>
          <w:rFonts w:ascii="Times New Roman" w:eastAsiaTheme="minorEastAsia" w:hAnsi="Times New Roman" w:cs="Times New Roman"/>
        </w:rPr>
        <w:t>(Ci/Lij)M</w:t>
      </w:r>
      <w:r w:rsidRPr="00C4062C">
        <w:rPr>
          <w:rFonts w:ascii="Times New Roman" w:eastAsiaTheme="minorEastAsia" w:hAnsi="Times New Roman" w:cs="Times New Roman"/>
        </w:rPr>
        <w:tab/>
        <w:t xml:space="preserve">     : Nilai maksimal dari hasil pembagian nilai konsentrasi dengan baku mutu</w:t>
      </w:r>
    </w:p>
    <w:p w14:paraId="05DDB54F" w14:textId="77777777" w:rsidR="00223B06" w:rsidRPr="00050310" w:rsidRDefault="00223B06" w:rsidP="00223B06">
      <w:pPr>
        <w:autoSpaceDE w:val="0"/>
        <w:autoSpaceDN w:val="0"/>
        <w:adjustRightInd w:val="0"/>
        <w:spacing w:after="0" w:line="240" w:lineRule="auto"/>
        <w:jc w:val="both"/>
        <w:rPr>
          <w:rFonts w:ascii="Times New Roman" w:hAnsi="Times New Roman" w:cs="Times New Roman"/>
          <w:b/>
          <w:lang w:val="en-US"/>
        </w:rPr>
      </w:pPr>
    </w:p>
    <w:p w14:paraId="74369EC2" w14:textId="7566DD0C" w:rsidR="00D70885" w:rsidRDefault="00223B06" w:rsidP="00D70885">
      <w:pPr>
        <w:spacing w:after="0" w:line="240" w:lineRule="auto"/>
        <w:rPr>
          <w:rFonts w:ascii="Times New Roman" w:hAnsi="Times New Roman" w:cs="Times New Roman"/>
          <w:b/>
        </w:rPr>
      </w:pPr>
      <w:r w:rsidRPr="00050310">
        <w:rPr>
          <w:rFonts w:ascii="Times New Roman" w:hAnsi="Times New Roman" w:cs="Times New Roman"/>
          <w:b/>
        </w:rPr>
        <w:t xml:space="preserve">HASIL </w:t>
      </w:r>
      <w:r w:rsidR="00C87455">
        <w:rPr>
          <w:rFonts w:ascii="Times New Roman" w:hAnsi="Times New Roman" w:cs="Times New Roman"/>
          <w:b/>
        </w:rPr>
        <w:t>DAN PEMBAHASAN</w:t>
      </w:r>
    </w:p>
    <w:p w14:paraId="5C5FFAE4" w14:textId="622BDE5A" w:rsidR="00C87455" w:rsidRDefault="00C87455" w:rsidP="00C87455">
      <w:pPr>
        <w:pStyle w:val="ListParagraph"/>
        <w:numPr>
          <w:ilvl w:val="0"/>
          <w:numId w:val="4"/>
        </w:numPr>
        <w:ind w:left="426" w:hanging="426"/>
        <w:rPr>
          <w:b/>
          <w:sz w:val="22"/>
        </w:rPr>
      </w:pPr>
      <w:r w:rsidRPr="00C87455">
        <w:rPr>
          <w:b/>
          <w:sz w:val="22"/>
        </w:rPr>
        <w:t>Kualitas Perairan Muara Sungai Tapak Semarang</w:t>
      </w:r>
    </w:p>
    <w:p w14:paraId="5EFA1E4A" w14:textId="0CBA17C1" w:rsidR="00C87455" w:rsidRPr="00C87455" w:rsidRDefault="00C87455" w:rsidP="00C87455">
      <w:pPr>
        <w:spacing w:after="0" w:line="240" w:lineRule="auto"/>
        <w:ind w:firstLine="425"/>
        <w:jc w:val="both"/>
        <w:rPr>
          <w:rFonts w:ascii="Times New Roman" w:hAnsi="Times New Roman" w:cs="Times New Roman"/>
          <w:bCs/>
          <w:szCs w:val="20"/>
        </w:rPr>
      </w:pPr>
      <w:r w:rsidRPr="00C87455">
        <w:rPr>
          <w:rFonts w:ascii="Times New Roman" w:hAnsi="Times New Roman" w:cs="Times New Roman"/>
          <w:bCs/>
          <w:szCs w:val="20"/>
          <w:lang w:val="en-US"/>
        </w:rPr>
        <w:t>Data lapangan yang diambil meliputi kualitas perairan yang meliputi salinitas, DO, pH, suhu dan kecerahan serta data faktor oseanografi yang meliputi kecepatan angin, arah angin dan kecepatan arus. Data kualit</w:t>
      </w:r>
      <w:r w:rsidRPr="00C87455">
        <w:rPr>
          <w:rFonts w:ascii="Times New Roman" w:hAnsi="Times New Roman" w:cs="Times New Roman"/>
          <w:bCs/>
          <w:szCs w:val="20"/>
          <w:lang w:val="en-US"/>
        </w:rPr>
        <w:t xml:space="preserve">as perairan tersaji pada Tabel </w:t>
      </w:r>
      <w:r w:rsidRPr="00C87455">
        <w:rPr>
          <w:rFonts w:ascii="Times New Roman" w:hAnsi="Times New Roman" w:cs="Times New Roman"/>
          <w:bCs/>
          <w:szCs w:val="20"/>
        </w:rPr>
        <w:t>1</w:t>
      </w:r>
      <w:r w:rsidRPr="00C87455">
        <w:rPr>
          <w:rFonts w:ascii="Times New Roman" w:hAnsi="Times New Roman" w:cs="Times New Roman"/>
          <w:bCs/>
          <w:szCs w:val="20"/>
          <w:lang w:val="en-US"/>
        </w:rPr>
        <w:t>. berikut ini:</w:t>
      </w:r>
    </w:p>
    <w:p w14:paraId="697D3A30" w14:textId="77777777" w:rsidR="00E54341" w:rsidRDefault="00E54341" w:rsidP="00D70885">
      <w:pPr>
        <w:spacing w:after="0" w:line="240" w:lineRule="auto"/>
        <w:rPr>
          <w:rFonts w:ascii="Times New Roman" w:hAnsi="Times New Roman" w:cs="Times New Roman"/>
          <w:b/>
        </w:rPr>
      </w:pPr>
    </w:p>
    <w:p w14:paraId="7BF462BF" w14:textId="5A2E0574" w:rsidR="00E54341" w:rsidRPr="00C4062C" w:rsidRDefault="00D70885" w:rsidP="00C87455">
      <w:pPr>
        <w:spacing w:after="0" w:line="240" w:lineRule="auto"/>
        <w:jc w:val="center"/>
        <w:rPr>
          <w:rFonts w:ascii="Times New Roman" w:hAnsi="Times New Roman" w:cs="Times New Roman"/>
        </w:rPr>
      </w:pPr>
      <w:r w:rsidRPr="00C4062C">
        <w:rPr>
          <w:rFonts w:ascii="Times New Roman" w:hAnsi="Times New Roman" w:cs="Times New Roman"/>
          <w:b/>
          <w:bCs/>
        </w:rPr>
        <w:t xml:space="preserve">Tabel 1. </w:t>
      </w:r>
      <w:r w:rsidRPr="00C4062C">
        <w:rPr>
          <w:rFonts w:ascii="Times New Roman" w:hAnsi="Times New Roman" w:cs="Times New Roman"/>
        </w:rPr>
        <w:t>Kualitas Perairan Muara Sungai Tapak Semarang</w:t>
      </w:r>
    </w:p>
    <w:tbl>
      <w:tblPr>
        <w:tblW w:w="7398" w:type="dxa"/>
        <w:tblInd w:w="1384" w:type="dxa"/>
        <w:tblLook w:val="04A0" w:firstRow="1" w:lastRow="0" w:firstColumn="1" w:lastColumn="0" w:noHBand="0" w:noVBand="1"/>
      </w:tblPr>
      <w:tblGrid>
        <w:gridCol w:w="510"/>
        <w:gridCol w:w="1299"/>
        <w:gridCol w:w="1097"/>
        <w:gridCol w:w="1171"/>
        <w:gridCol w:w="876"/>
        <w:gridCol w:w="1109"/>
        <w:gridCol w:w="1336"/>
      </w:tblGrid>
      <w:tr w:rsidR="00D70885" w:rsidRPr="00C4062C" w14:paraId="634CA601" w14:textId="77777777" w:rsidTr="00E54341">
        <w:trPr>
          <w:trHeight w:val="375"/>
          <w:tblHeader/>
        </w:trPr>
        <w:tc>
          <w:tcPr>
            <w:tcW w:w="510" w:type="dxa"/>
            <w:tcBorders>
              <w:top w:val="single" w:sz="4" w:space="0" w:color="auto"/>
              <w:bottom w:val="single" w:sz="4" w:space="0" w:color="auto"/>
            </w:tcBorders>
            <w:shd w:val="clear" w:color="auto" w:fill="auto"/>
            <w:noWrap/>
            <w:vAlign w:val="center"/>
            <w:hideMark/>
          </w:tcPr>
          <w:p w14:paraId="409115C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No</w:t>
            </w:r>
          </w:p>
        </w:tc>
        <w:tc>
          <w:tcPr>
            <w:tcW w:w="1299" w:type="dxa"/>
            <w:tcBorders>
              <w:top w:val="single" w:sz="4" w:space="0" w:color="auto"/>
              <w:bottom w:val="single" w:sz="4" w:space="0" w:color="auto"/>
            </w:tcBorders>
            <w:shd w:val="clear" w:color="auto" w:fill="auto"/>
            <w:noWrap/>
            <w:vAlign w:val="center"/>
            <w:hideMark/>
          </w:tcPr>
          <w:p w14:paraId="18FCB78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Stasiun</w:t>
            </w:r>
          </w:p>
        </w:tc>
        <w:tc>
          <w:tcPr>
            <w:tcW w:w="1097" w:type="dxa"/>
            <w:tcBorders>
              <w:top w:val="single" w:sz="4" w:space="0" w:color="auto"/>
              <w:bottom w:val="single" w:sz="4" w:space="0" w:color="auto"/>
            </w:tcBorders>
            <w:shd w:val="clear" w:color="auto" w:fill="auto"/>
            <w:noWrap/>
            <w:vAlign w:val="center"/>
            <w:hideMark/>
          </w:tcPr>
          <w:p w14:paraId="3218854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Salinitas (ppt)</w:t>
            </w:r>
          </w:p>
        </w:tc>
        <w:tc>
          <w:tcPr>
            <w:tcW w:w="1171" w:type="dxa"/>
            <w:tcBorders>
              <w:top w:val="single" w:sz="4" w:space="0" w:color="auto"/>
              <w:bottom w:val="single" w:sz="4" w:space="0" w:color="auto"/>
            </w:tcBorders>
            <w:shd w:val="clear" w:color="auto" w:fill="auto"/>
            <w:noWrap/>
            <w:vAlign w:val="center"/>
            <w:hideMark/>
          </w:tcPr>
          <w:p w14:paraId="71BE2EE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DO (mg/L)</w:t>
            </w:r>
          </w:p>
        </w:tc>
        <w:tc>
          <w:tcPr>
            <w:tcW w:w="876" w:type="dxa"/>
            <w:tcBorders>
              <w:top w:val="single" w:sz="4" w:space="0" w:color="auto"/>
              <w:bottom w:val="single" w:sz="4" w:space="0" w:color="auto"/>
            </w:tcBorders>
            <w:shd w:val="clear" w:color="auto" w:fill="auto"/>
            <w:noWrap/>
            <w:vAlign w:val="center"/>
            <w:hideMark/>
          </w:tcPr>
          <w:p w14:paraId="281AA85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pH</w:t>
            </w:r>
          </w:p>
        </w:tc>
        <w:tc>
          <w:tcPr>
            <w:tcW w:w="1109" w:type="dxa"/>
            <w:tcBorders>
              <w:top w:val="single" w:sz="4" w:space="0" w:color="auto"/>
              <w:bottom w:val="single" w:sz="4" w:space="0" w:color="auto"/>
            </w:tcBorders>
            <w:shd w:val="clear" w:color="auto" w:fill="auto"/>
            <w:noWrap/>
            <w:vAlign w:val="center"/>
            <w:hideMark/>
          </w:tcPr>
          <w:p w14:paraId="21B8E9A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Suhu (</w:t>
            </w:r>
            <w:r w:rsidRPr="00C4062C">
              <w:rPr>
                <w:rFonts w:ascii="Times New Roman" w:eastAsia="Times New Roman" w:hAnsi="Times New Roman" w:cs="Times New Roman"/>
                <w:color w:val="000000"/>
                <w:vertAlign w:val="superscript"/>
                <w:lang w:eastAsia="en-ID"/>
              </w:rPr>
              <w:t>o</w:t>
            </w:r>
            <w:r w:rsidRPr="00C4062C">
              <w:rPr>
                <w:rFonts w:ascii="Times New Roman" w:eastAsia="Times New Roman" w:hAnsi="Times New Roman" w:cs="Times New Roman"/>
                <w:color w:val="000000"/>
                <w:lang w:eastAsia="en-ID"/>
              </w:rPr>
              <w:t>C)</w:t>
            </w:r>
          </w:p>
        </w:tc>
        <w:tc>
          <w:tcPr>
            <w:tcW w:w="1336" w:type="dxa"/>
            <w:tcBorders>
              <w:top w:val="single" w:sz="4" w:space="0" w:color="auto"/>
              <w:bottom w:val="single" w:sz="4" w:space="0" w:color="auto"/>
            </w:tcBorders>
            <w:shd w:val="clear" w:color="auto" w:fill="auto"/>
            <w:noWrap/>
            <w:vAlign w:val="center"/>
            <w:hideMark/>
          </w:tcPr>
          <w:p w14:paraId="4DE8493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Kecerahan (m)</w:t>
            </w:r>
          </w:p>
        </w:tc>
      </w:tr>
      <w:tr w:rsidR="00D70885" w:rsidRPr="00C4062C" w14:paraId="55D8BA72" w14:textId="77777777" w:rsidTr="00E54341">
        <w:trPr>
          <w:trHeight w:val="315"/>
        </w:trPr>
        <w:tc>
          <w:tcPr>
            <w:tcW w:w="510" w:type="dxa"/>
            <w:vMerge w:val="restart"/>
            <w:tcBorders>
              <w:top w:val="single" w:sz="4" w:space="0" w:color="auto"/>
            </w:tcBorders>
            <w:shd w:val="clear" w:color="auto" w:fill="auto"/>
            <w:noWrap/>
            <w:vAlign w:val="center"/>
            <w:hideMark/>
          </w:tcPr>
          <w:p w14:paraId="0E895FF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w:t>
            </w:r>
          </w:p>
        </w:tc>
        <w:tc>
          <w:tcPr>
            <w:tcW w:w="1299" w:type="dxa"/>
            <w:vMerge w:val="restart"/>
            <w:tcBorders>
              <w:top w:val="single" w:sz="4" w:space="0" w:color="auto"/>
            </w:tcBorders>
            <w:shd w:val="clear" w:color="auto" w:fill="auto"/>
            <w:noWrap/>
            <w:vAlign w:val="center"/>
            <w:hideMark/>
          </w:tcPr>
          <w:p w14:paraId="473333E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w:t>
            </w:r>
          </w:p>
        </w:tc>
        <w:tc>
          <w:tcPr>
            <w:tcW w:w="1097" w:type="dxa"/>
            <w:tcBorders>
              <w:top w:val="single" w:sz="4" w:space="0" w:color="auto"/>
            </w:tcBorders>
            <w:shd w:val="clear" w:color="auto" w:fill="auto"/>
            <w:noWrap/>
            <w:vAlign w:val="center"/>
            <w:hideMark/>
          </w:tcPr>
          <w:p w14:paraId="125B5FC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30</w:t>
            </w:r>
          </w:p>
        </w:tc>
        <w:tc>
          <w:tcPr>
            <w:tcW w:w="1171" w:type="dxa"/>
            <w:tcBorders>
              <w:top w:val="single" w:sz="4" w:space="0" w:color="auto"/>
            </w:tcBorders>
            <w:shd w:val="clear" w:color="auto" w:fill="auto"/>
            <w:noWrap/>
            <w:vAlign w:val="center"/>
            <w:hideMark/>
          </w:tcPr>
          <w:p w14:paraId="5676A2A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8,27</w:t>
            </w:r>
          </w:p>
        </w:tc>
        <w:tc>
          <w:tcPr>
            <w:tcW w:w="876" w:type="dxa"/>
            <w:tcBorders>
              <w:top w:val="single" w:sz="4" w:space="0" w:color="auto"/>
            </w:tcBorders>
            <w:shd w:val="clear" w:color="auto" w:fill="auto"/>
            <w:noWrap/>
            <w:vAlign w:val="center"/>
            <w:hideMark/>
          </w:tcPr>
          <w:p w14:paraId="204B759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6,1</w:t>
            </w:r>
          </w:p>
        </w:tc>
        <w:tc>
          <w:tcPr>
            <w:tcW w:w="1109" w:type="dxa"/>
            <w:tcBorders>
              <w:top w:val="single" w:sz="4" w:space="0" w:color="auto"/>
            </w:tcBorders>
            <w:shd w:val="clear" w:color="auto" w:fill="auto"/>
            <w:noWrap/>
            <w:vAlign w:val="center"/>
            <w:hideMark/>
          </w:tcPr>
          <w:p w14:paraId="09EB7BF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30</w:t>
            </w:r>
          </w:p>
        </w:tc>
        <w:tc>
          <w:tcPr>
            <w:tcW w:w="1336" w:type="dxa"/>
            <w:tcBorders>
              <w:top w:val="single" w:sz="4" w:space="0" w:color="auto"/>
            </w:tcBorders>
            <w:shd w:val="clear" w:color="auto" w:fill="auto"/>
            <w:noWrap/>
            <w:vAlign w:val="center"/>
            <w:hideMark/>
          </w:tcPr>
          <w:p w14:paraId="29FFCFE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w:t>
            </w:r>
          </w:p>
        </w:tc>
      </w:tr>
      <w:tr w:rsidR="00D70885" w:rsidRPr="00C4062C" w14:paraId="1A67FA58" w14:textId="77777777" w:rsidTr="00E54341">
        <w:trPr>
          <w:trHeight w:val="315"/>
        </w:trPr>
        <w:tc>
          <w:tcPr>
            <w:tcW w:w="510" w:type="dxa"/>
            <w:vMerge/>
            <w:tcBorders>
              <w:top w:val="nil"/>
            </w:tcBorders>
            <w:vAlign w:val="center"/>
            <w:hideMark/>
          </w:tcPr>
          <w:p w14:paraId="76759136"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vMerge/>
            <w:tcBorders>
              <w:top w:val="nil"/>
            </w:tcBorders>
            <w:vAlign w:val="center"/>
            <w:hideMark/>
          </w:tcPr>
          <w:p w14:paraId="1750B0BE"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hideMark/>
          </w:tcPr>
          <w:p w14:paraId="0D9920B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34</w:t>
            </w:r>
          </w:p>
        </w:tc>
        <w:tc>
          <w:tcPr>
            <w:tcW w:w="1171" w:type="dxa"/>
            <w:tcBorders>
              <w:top w:val="nil"/>
            </w:tcBorders>
            <w:shd w:val="clear" w:color="auto" w:fill="auto"/>
            <w:noWrap/>
            <w:vAlign w:val="center"/>
            <w:hideMark/>
          </w:tcPr>
          <w:p w14:paraId="468824E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8,37</w:t>
            </w:r>
          </w:p>
        </w:tc>
        <w:tc>
          <w:tcPr>
            <w:tcW w:w="876" w:type="dxa"/>
            <w:tcBorders>
              <w:top w:val="nil"/>
            </w:tcBorders>
            <w:shd w:val="clear" w:color="auto" w:fill="auto"/>
            <w:noWrap/>
            <w:vAlign w:val="center"/>
            <w:hideMark/>
          </w:tcPr>
          <w:p w14:paraId="6FFD974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6,1</w:t>
            </w:r>
          </w:p>
        </w:tc>
        <w:tc>
          <w:tcPr>
            <w:tcW w:w="1109" w:type="dxa"/>
            <w:tcBorders>
              <w:top w:val="nil"/>
            </w:tcBorders>
            <w:shd w:val="clear" w:color="auto" w:fill="auto"/>
            <w:noWrap/>
            <w:vAlign w:val="center"/>
            <w:hideMark/>
          </w:tcPr>
          <w:p w14:paraId="6EA0557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30</w:t>
            </w:r>
          </w:p>
        </w:tc>
        <w:tc>
          <w:tcPr>
            <w:tcW w:w="1336" w:type="dxa"/>
            <w:tcBorders>
              <w:top w:val="nil"/>
            </w:tcBorders>
            <w:shd w:val="clear" w:color="auto" w:fill="auto"/>
            <w:noWrap/>
            <w:vAlign w:val="center"/>
            <w:hideMark/>
          </w:tcPr>
          <w:p w14:paraId="17FB2FD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w:t>
            </w:r>
          </w:p>
        </w:tc>
      </w:tr>
      <w:tr w:rsidR="00D70885" w:rsidRPr="00C4062C" w14:paraId="4300010A" w14:textId="77777777" w:rsidTr="00E54341">
        <w:trPr>
          <w:trHeight w:val="315"/>
        </w:trPr>
        <w:tc>
          <w:tcPr>
            <w:tcW w:w="510" w:type="dxa"/>
            <w:vMerge/>
            <w:tcBorders>
              <w:top w:val="nil"/>
            </w:tcBorders>
            <w:vAlign w:val="center"/>
            <w:hideMark/>
          </w:tcPr>
          <w:p w14:paraId="21FBB945"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vMerge/>
            <w:tcBorders>
              <w:top w:val="nil"/>
            </w:tcBorders>
            <w:vAlign w:val="center"/>
            <w:hideMark/>
          </w:tcPr>
          <w:p w14:paraId="50FF417D"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hideMark/>
          </w:tcPr>
          <w:p w14:paraId="6B8045C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00</w:t>
            </w:r>
          </w:p>
        </w:tc>
        <w:tc>
          <w:tcPr>
            <w:tcW w:w="1171" w:type="dxa"/>
            <w:tcBorders>
              <w:top w:val="nil"/>
            </w:tcBorders>
            <w:shd w:val="clear" w:color="auto" w:fill="auto"/>
            <w:noWrap/>
            <w:vAlign w:val="center"/>
            <w:hideMark/>
          </w:tcPr>
          <w:p w14:paraId="3302D12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8,29</w:t>
            </w:r>
          </w:p>
        </w:tc>
        <w:tc>
          <w:tcPr>
            <w:tcW w:w="876" w:type="dxa"/>
            <w:tcBorders>
              <w:top w:val="nil"/>
            </w:tcBorders>
            <w:shd w:val="clear" w:color="auto" w:fill="auto"/>
            <w:noWrap/>
            <w:vAlign w:val="center"/>
            <w:hideMark/>
          </w:tcPr>
          <w:p w14:paraId="0E1F36A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6,0</w:t>
            </w:r>
          </w:p>
        </w:tc>
        <w:tc>
          <w:tcPr>
            <w:tcW w:w="1109" w:type="dxa"/>
            <w:tcBorders>
              <w:top w:val="nil"/>
            </w:tcBorders>
            <w:shd w:val="clear" w:color="auto" w:fill="auto"/>
            <w:noWrap/>
            <w:vAlign w:val="center"/>
            <w:hideMark/>
          </w:tcPr>
          <w:p w14:paraId="5E80DBA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30</w:t>
            </w:r>
          </w:p>
        </w:tc>
        <w:tc>
          <w:tcPr>
            <w:tcW w:w="1336" w:type="dxa"/>
            <w:tcBorders>
              <w:top w:val="nil"/>
            </w:tcBorders>
            <w:shd w:val="clear" w:color="auto" w:fill="auto"/>
            <w:noWrap/>
            <w:vAlign w:val="center"/>
            <w:hideMark/>
          </w:tcPr>
          <w:p w14:paraId="1077122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0,31</w:t>
            </w:r>
          </w:p>
        </w:tc>
      </w:tr>
      <w:tr w:rsidR="00D70885" w:rsidRPr="00C4062C" w14:paraId="78EDBECA" w14:textId="77777777" w:rsidTr="00E54341">
        <w:trPr>
          <w:trHeight w:val="315"/>
        </w:trPr>
        <w:tc>
          <w:tcPr>
            <w:tcW w:w="510" w:type="dxa"/>
            <w:tcBorders>
              <w:top w:val="nil"/>
            </w:tcBorders>
            <w:vAlign w:val="center"/>
          </w:tcPr>
          <w:p w14:paraId="7234B02D"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tcBorders>
              <w:top w:val="nil"/>
            </w:tcBorders>
            <w:vAlign w:val="center"/>
          </w:tcPr>
          <w:p w14:paraId="6A579C7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Rata-rata</w:t>
            </w:r>
          </w:p>
        </w:tc>
        <w:tc>
          <w:tcPr>
            <w:tcW w:w="1097" w:type="dxa"/>
            <w:tcBorders>
              <w:top w:val="nil"/>
            </w:tcBorders>
            <w:shd w:val="clear" w:color="auto" w:fill="auto"/>
            <w:noWrap/>
            <w:vAlign w:val="center"/>
          </w:tcPr>
          <w:p w14:paraId="3E1B681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31,333</w:t>
            </w:r>
          </w:p>
        </w:tc>
        <w:tc>
          <w:tcPr>
            <w:tcW w:w="1171" w:type="dxa"/>
            <w:tcBorders>
              <w:top w:val="nil"/>
            </w:tcBorders>
            <w:shd w:val="clear" w:color="auto" w:fill="auto"/>
            <w:noWrap/>
            <w:vAlign w:val="center"/>
          </w:tcPr>
          <w:p w14:paraId="3C7402E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8,310</w:t>
            </w:r>
          </w:p>
        </w:tc>
        <w:tc>
          <w:tcPr>
            <w:tcW w:w="876" w:type="dxa"/>
            <w:tcBorders>
              <w:top w:val="nil"/>
            </w:tcBorders>
            <w:shd w:val="clear" w:color="auto" w:fill="auto"/>
            <w:noWrap/>
            <w:vAlign w:val="center"/>
          </w:tcPr>
          <w:p w14:paraId="49A14B7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6,067</w:t>
            </w:r>
          </w:p>
        </w:tc>
        <w:tc>
          <w:tcPr>
            <w:tcW w:w="1109" w:type="dxa"/>
            <w:tcBorders>
              <w:top w:val="nil"/>
            </w:tcBorders>
            <w:shd w:val="clear" w:color="auto" w:fill="auto"/>
            <w:noWrap/>
            <w:vAlign w:val="center"/>
          </w:tcPr>
          <w:p w14:paraId="4BD9CAE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30,000</w:t>
            </w:r>
          </w:p>
        </w:tc>
        <w:tc>
          <w:tcPr>
            <w:tcW w:w="1336" w:type="dxa"/>
            <w:tcBorders>
              <w:top w:val="nil"/>
            </w:tcBorders>
            <w:shd w:val="clear" w:color="auto" w:fill="auto"/>
            <w:noWrap/>
            <w:vAlign w:val="center"/>
          </w:tcPr>
          <w:p w14:paraId="7D491D1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0,303</w:t>
            </w:r>
          </w:p>
        </w:tc>
      </w:tr>
      <w:tr w:rsidR="00D70885" w:rsidRPr="00C4062C" w14:paraId="5A766379" w14:textId="77777777" w:rsidTr="00E54341">
        <w:trPr>
          <w:trHeight w:val="315"/>
        </w:trPr>
        <w:tc>
          <w:tcPr>
            <w:tcW w:w="510" w:type="dxa"/>
            <w:tcBorders>
              <w:top w:val="nil"/>
            </w:tcBorders>
            <w:vAlign w:val="center"/>
          </w:tcPr>
          <w:p w14:paraId="53BD3781"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tcBorders>
              <w:top w:val="nil"/>
            </w:tcBorders>
            <w:vAlign w:val="center"/>
          </w:tcPr>
          <w:p w14:paraId="1D072DE7"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tcPr>
          <w:p w14:paraId="3778A8D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171" w:type="dxa"/>
            <w:tcBorders>
              <w:top w:val="nil"/>
            </w:tcBorders>
            <w:shd w:val="clear" w:color="auto" w:fill="auto"/>
            <w:noWrap/>
            <w:vAlign w:val="center"/>
          </w:tcPr>
          <w:p w14:paraId="2AF1591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76" w:type="dxa"/>
            <w:tcBorders>
              <w:top w:val="nil"/>
            </w:tcBorders>
            <w:shd w:val="clear" w:color="auto" w:fill="auto"/>
            <w:noWrap/>
            <w:vAlign w:val="center"/>
          </w:tcPr>
          <w:p w14:paraId="07F3377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109" w:type="dxa"/>
            <w:tcBorders>
              <w:top w:val="nil"/>
            </w:tcBorders>
            <w:shd w:val="clear" w:color="auto" w:fill="auto"/>
            <w:noWrap/>
            <w:vAlign w:val="center"/>
          </w:tcPr>
          <w:p w14:paraId="18A3E35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336" w:type="dxa"/>
            <w:tcBorders>
              <w:top w:val="nil"/>
            </w:tcBorders>
            <w:shd w:val="clear" w:color="auto" w:fill="auto"/>
            <w:noWrap/>
            <w:vAlign w:val="center"/>
          </w:tcPr>
          <w:p w14:paraId="6254636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r>
      <w:tr w:rsidR="00D70885" w:rsidRPr="00C4062C" w14:paraId="2820C2EA" w14:textId="77777777" w:rsidTr="00E54341">
        <w:trPr>
          <w:trHeight w:val="315"/>
        </w:trPr>
        <w:tc>
          <w:tcPr>
            <w:tcW w:w="510" w:type="dxa"/>
            <w:vMerge w:val="restart"/>
            <w:tcBorders>
              <w:top w:val="nil"/>
            </w:tcBorders>
            <w:shd w:val="clear" w:color="auto" w:fill="auto"/>
            <w:noWrap/>
            <w:vAlign w:val="center"/>
            <w:hideMark/>
          </w:tcPr>
          <w:p w14:paraId="0AD2F8D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w:t>
            </w:r>
          </w:p>
        </w:tc>
        <w:tc>
          <w:tcPr>
            <w:tcW w:w="1299" w:type="dxa"/>
            <w:vMerge w:val="restart"/>
            <w:tcBorders>
              <w:top w:val="nil"/>
            </w:tcBorders>
            <w:shd w:val="clear" w:color="auto" w:fill="auto"/>
            <w:noWrap/>
            <w:vAlign w:val="center"/>
            <w:hideMark/>
          </w:tcPr>
          <w:p w14:paraId="5AA2234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w:t>
            </w:r>
          </w:p>
        </w:tc>
        <w:tc>
          <w:tcPr>
            <w:tcW w:w="1097" w:type="dxa"/>
            <w:tcBorders>
              <w:top w:val="nil"/>
            </w:tcBorders>
            <w:shd w:val="clear" w:color="auto" w:fill="auto"/>
            <w:noWrap/>
            <w:vAlign w:val="center"/>
            <w:hideMark/>
          </w:tcPr>
          <w:p w14:paraId="19314C3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30</w:t>
            </w:r>
          </w:p>
        </w:tc>
        <w:tc>
          <w:tcPr>
            <w:tcW w:w="1171" w:type="dxa"/>
            <w:tcBorders>
              <w:top w:val="nil"/>
            </w:tcBorders>
            <w:shd w:val="clear" w:color="auto" w:fill="auto"/>
            <w:noWrap/>
            <w:vAlign w:val="center"/>
            <w:hideMark/>
          </w:tcPr>
          <w:p w14:paraId="1344BA0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8,7</w:t>
            </w:r>
          </w:p>
        </w:tc>
        <w:tc>
          <w:tcPr>
            <w:tcW w:w="876" w:type="dxa"/>
            <w:tcBorders>
              <w:top w:val="nil"/>
            </w:tcBorders>
            <w:shd w:val="clear" w:color="auto" w:fill="auto"/>
            <w:noWrap/>
            <w:vAlign w:val="center"/>
            <w:hideMark/>
          </w:tcPr>
          <w:p w14:paraId="4EA0C02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6,1</w:t>
            </w:r>
          </w:p>
        </w:tc>
        <w:tc>
          <w:tcPr>
            <w:tcW w:w="1109" w:type="dxa"/>
            <w:tcBorders>
              <w:top w:val="nil"/>
            </w:tcBorders>
            <w:shd w:val="clear" w:color="auto" w:fill="auto"/>
            <w:noWrap/>
            <w:vAlign w:val="center"/>
            <w:hideMark/>
          </w:tcPr>
          <w:p w14:paraId="07F7B74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33,6</w:t>
            </w:r>
          </w:p>
        </w:tc>
        <w:tc>
          <w:tcPr>
            <w:tcW w:w="1336" w:type="dxa"/>
            <w:tcBorders>
              <w:top w:val="nil"/>
            </w:tcBorders>
            <w:shd w:val="clear" w:color="auto" w:fill="auto"/>
            <w:noWrap/>
            <w:vAlign w:val="center"/>
            <w:hideMark/>
          </w:tcPr>
          <w:p w14:paraId="453F4AA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0,6</w:t>
            </w:r>
          </w:p>
        </w:tc>
      </w:tr>
      <w:tr w:rsidR="00D70885" w:rsidRPr="00C4062C" w14:paraId="0067D88F" w14:textId="77777777" w:rsidTr="00E54341">
        <w:trPr>
          <w:trHeight w:val="315"/>
        </w:trPr>
        <w:tc>
          <w:tcPr>
            <w:tcW w:w="510" w:type="dxa"/>
            <w:vMerge/>
            <w:tcBorders>
              <w:top w:val="nil"/>
            </w:tcBorders>
            <w:vAlign w:val="center"/>
            <w:hideMark/>
          </w:tcPr>
          <w:p w14:paraId="0BE24C59"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vMerge/>
            <w:tcBorders>
              <w:top w:val="nil"/>
            </w:tcBorders>
            <w:vAlign w:val="center"/>
            <w:hideMark/>
          </w:tcPr>
          <w:p w14:paraId="0397B4CC"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hideMark/>
          </w:tcPr>
          <w:p w14:paraId="6DFFAE0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31</w:t>
            </w:r>
          </w:p>
        </w:tc>
        <w:tc>
          <w:tcPr>
            <w:tcW w:w="1171" w:type="dxa"/>
            <w:tcBorders>
              <w:top w:val="nil"/>
            </w:tcBorders>
            <w:shd w:val="clear" w:color="auto" w:fill="auto"/>
            <w:noWrap/>
            <w:vAlign w:val="center"/>
            <w:hideMark/>
          </w:tcPr>
          <w:p w14:paraId="04C3498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8,22</w:t>
            </w:r>
          </w:p>
        </w:tc>
        <w:tc>
          <w:tcPr>
            <w:tcW w:w="876" w:type="dxa"/>
            <w:tcBorders>
              <w:top w:val="nil"/>
            </w:tcBorders>
            <w:shd w:val="clear" w:color="auto" w:fill="auto"/>
            <w:noWrap/>
            <w:vAlign w:val="center"/>
            <w:hideMark/>
          </w:tcPr>
          <w:p w14:paraId="52E8D94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6,1</w:t>
            </w:r>
          </w:p>
        </w:tc>
        <w:tc>
          <w:tcPr>
            <w:tcW w:w="1109" w:type="dxa"/>
            <w:tcBorders>
              <w:top w:val="nil"/>
            </w:tcBorders>
            <w:shd w:val="clear" w:color="auto" w:fill="auto"/>
            <w:noWrap/>
            <w:vAlign w:val="center"/>
            <w:hideMark/>
          </w:tcPr>
          <w:p w14:paraId="49E4175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32</w:t>
            </w:r>
          </w:p>
        </w:tc>
        <w:tc>
          <w:tcPr>
            <w:tcW w:w="1336" w:type="dxa"/>
            <w:tcBorders>
              <w:top w:val="nil"/>
            </w:tcBorders>
            <w:shd w:val="clear" w:color="auto" w:fill="auto"/>
            <w:noWrap/>
            <w:vAlign w:val="center"/>
            <w:hideMark/>
          </w:tcPr>
          <w:p w14:paraId="4E6128D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0,59</w:t>
            </w:r>
          </w:p>
        </w:tc>
      </w:tr>
      <w:tr w:rsidR="00D70885" w:rsidRPr="00C4062C" w14:paraId="70F31F75" w14:textId="77777777" w:rsidTr="00E54341">
        <w:trPr>
          <w:trHeight w:val="315"/>
        </w:trPr>
        <w:tc>
          <w:tcPr>
            <w:tcW w:w="510" w:type="dxa"/>
            <w:vMerge/>
            <w:tcBorders>
              <w:top w:val="nil"/>
            </w:tcBorders>
            <w:vAlign w:val="center"/>
            <w:hideMark/>
          </w:tcPr>
          <w:p w14:paraId="2AEB9861"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vMerge/>
            <w:tcBorders>
              <w:top w:val="nil"/>
            </w:tcBorders>
            <w:vAlign w:val="center"/>
            <w:hideMark/>
          </w:tcPr>
          <w:p w14:paraId="2B417E15"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hideMark/>
          </w:tcPr>
          <w:p w14:paraId="0A8EC06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30</w:t>
            </w:r>
          </w:p>
        </w:tc>
        <w:tc>
          <w:tcPr>
            <w:tcW w:w="1171" w:type="dxa"/>
            <w:tcBorders>
              <w:top w:val="nil"/>
            </w:tcBorders>
            <w:shd w:val="clear" w:color="auto" w:fill="auto"/>
            <w:noWrap/>
            <w:vAlign w:val="center"/>
            <w:hideMark/>
          </w:tcPr>
          <w:p w14:paraId="2176E71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8,27</w:t>
            </w:r>
          </w:p>
        </w:tc>
        <w:tc>
          <w:tcPr>
            <w:tcW w:w="876" w:type="dxa"/>
            <w:tcBorders>
              <w:top w:val="nil"/>
            </w:tcBorders>
            <w:shd w:val="clear" w:color="auto" w:fill="auto"/>
            <w:noWrap/>
            <w:vAlign w:val="center"/>
            <w:hideMark/>
          </w:tcPr>
          <w:p w14:paraId="698B0F8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6,2</w:t>
            </w:r>
          </w:p>
        </w:tc>
        <w:tc>
          <w:tcPr>
            <w:tcW w:w="1109" w:type="dxa"/>
            <w:tcBorders>
              <w:top w:val="nil"/>
            </w:tcBorders>
            <w:shd w:val="clear" w:color="auto" w:fill="auto"/>
            <w:noWrap/>
            <w:vAlign w:val="center"/>
            <w:hideMark/>
          </w:tcPr>
          <w:p w14:paraId="16DF892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32</w:t>
            </w:r>
          </w:p>
        </w:tc>
        <w:tc>
          <w:tcPr>
            <w:tcW w:w="1336" w:type="dxa"/>
            <w:tcBorders>
              <w:top w:val="nil"/>
            </w:tcBorders>
            <w:shd w:val="clear" w:color="auto" w:fill="auto"/>
            <w:noWrap/>
            <w:vAlign w:val="center"/>
            <w:hideMark/>
          </w:tcPr>
          <w:p w14:paraId="189D989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0,6</w:t>
            </w:r>
          </w:p>
        </w:tc>
      </w:tr>
      <w:tr w:rsidR="00D70885" w:rsidRPr="00C4062C" w14:paraId="3DFB35CB" w14:textId="77777777" w:rsidTr="00E54341">
        <w:trPr>
          <w:trHeight w:val="315"/>
        </w:trPr>
        <w:tc>
          <w:tcPr>
            <w:tcW w:w="510" w:type="dxa"/>
            <w:tcBorders>
              <w:top w:val="nil"/>
            </w:tcBorders>
            <w:vAlign w:val="center"/>
          </w:tcPr>
          <w:p w14:paraId="3A0AC676"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tcBorders>
              <w:top w:val="nil"/>
            </w:tcBorders>
            <w:vAlign w:val="center"/>
          </w:tcPr>
          <w:p w14:paraId="4A6C798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Rata-rata</w:t>
            </w:r>
          </w:p>
        </w:tc>
        <w:tc>
          <w:tcPr>
            <w:tcW w:w="1097" w:type="dxa"/>
            <w:tcBorders>
              <w:top w:val="nil"/>
            </w:tcBorders>
            <w:shd w:val="clear" w:color="auto" w:fill="auto"/>
            <w:noWrap/>
            <w:vAlign w:val="center"/>
          </w:tcPr>
          <w:p w14:paraId="3E800A8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30,333</w:t>
            </w:r>
          </w:p>
        </w:tc>
        <w:tc>
          <w:tcPr>
            <w:tcW w:w="1171" w:type="dxa"/>
            <w:tcBorders>
              <w:top w:val="nil"/>
            </w:tcBorders>
            <w:shd w:val="clear" w:color="auto" w:fill="auto"/>
            <w:noWrap/>
            <w:vAlign w:val="center"/>
          </w:tcPr>
          <w:p w14:paraId="512019D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8,397</w:t>
            </w:r>
          </w:p>
        </w:tc>
        <w:tc>
          <w:tcPr>
            <w:tcW w:w="876" w:type="dxa"/>
            <w:tcBorders>
              <w:top w:val="nil"/>
            </w:tcBorders>
            <w:shd w:val="clear" w:color="auto" w:fill="auto"/>
            <w:noWrap/>
            <w:vAlign w:val="center"/>
          </w:tcPr>
          <w:p w14:paraId="578BDCD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6,133</w:t>
            </w:r>
          </w:p>
        </w:tc>
        <w:tc>
          <w:tcPr>
            <w:tcW w:w="1109" w:type="dxa"/>
            <w:tcBorders>
              <w:top w:val="nil"/>
            </w:tcBorders>
            <w:shd w:val="clear" w:color="auto" w:fill="auto"/>
            <w:noWrap/>
            <w:vAlign w:val="center"/>
          </w:tcPr>
          <w:p w14:paraId="2BA4037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32,533</w:t>
            </w:r>
          </w:p>
        </w:tc>
        <w:tc>
          <w:tcPr>
            <w:tcW w:w="1336" w:type="dxa"/>
            <w:tcBorders>
              <w:top w:val="nil"/>
            </w:tcBorders>
            <w:shd w:val="clear" w:color="auto" w:fill="auto"/>
            <w:noWrap/>
            <w:vAlign w:val="center"/>
          </w:tcPr>
          <w:p w14:paraId="4E26B50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0,597</w:t>
            </w:r>
          </w:p>
        </w:tc>
      </w:tr>
      <w:tr w:rsidR="00D70885" w:rsidRPr="00C4062C" w14:paraId="077DC36C" w14:textId="77777777" w:rsidTr="00E54341">
        <w:trPr>
          <w:trHeight w:val="315"/>
        </w:trPr>
        <w:tc>
          <w:tcPr>
            <w:tcW w:w="510" w:type="dxa"/>
            <w:tcBorders>
              <w:top w:val="nil"/>
            </w:tcBorders>
            <w:vAlign w:val="center"/>
          </w:tcPr>
          <w:p w14:paraId="694B7054"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tcBorders>
              <w:top w:val="nil"/>
            </w:tcBorders>
            <w:vAlign w:val="center"/>
          </w:tcPr>
          <w:p w14:paraId="0E214094"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tcPr>
          <w:p w14:paraId="2CB71D1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171" w:type="dxa"/>
            <w:tcBorders>
              <w:top w:val="nil"/>
            </w:tcBorders>
            <w:shd w:val="clear" w:color="auto" w:fill="auto"/>
            <w:noWrap/>
            <w:vAlign w:val="center"/>
          </w:tcPr>
          <w:p w14:paraId="07E5005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76" w:type="dxa"/>
            <w:tcBorders>
              <w:top w:val="nil"/>
            </w:tcBorders>
            <w:shd w:val="clear" w:color="auto" w:fill="auto"/>
            <w:noWrap/>
            <w:vAlign w:val="center"/>
          </w:tcPr>
          <w:p w14:paraId="7749AC9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109" w:type="dxa"/>
            <w:tcBorders>
              <w:top w:val="nil"/>
            </w:tcBorders>
            <w:shd w:val="clear" w:color="auto" w:fill="auto"/>
            <w:noWrap/>
            <w:vAlign w:val="center"/>
          </w:tcPr>
          <w:p w14:paraId="606E16A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336" w:type="dxa"/>
            <w:tcBorders>
              <w:top w:val="nil"/>
            </w:tcBorders>
            <w:shd w:val="clear" w:color="auto" w:fill="auto"/>
            <w:noWrap/>
            <w:vAlign w:val="center"/>
          </w:tcPr>
          <w:p w14:paraId="7A681F1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r>
      <w:tr w:rsidR="00D70885" w:rsidRPr="00C4062C" w14:paraId="38573D6B" w14:textId="77777777" w:rsidTr="00E54341">
        <w:trPr>
          <w:trHeight w:val="315"/>
        </w:trPr>
        <w:tc>
          <w:tcPr>
            <w:tcW w:w="510" w:type="dxa"/>
            <w:vMerge w:val="restart"/>
            <w:tcBorders>
              <w:top w:val="nil"/>
            </w:tcBorders>
            <w:shd w:val="clear" w:color="auto" w:fill="auto"/>
            <w:noWrap/>
            <w:vAlign w:val="center"/>
            <w:hideMark/>
          </w:tcPr>
          <w:p w14:paraId="7EBEC8B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w:t>
            </w:r>
          </w:p>
        </w:tc>
        <w:tc>
          <w:tcPr>
            <w:tcW w:w="1299" w:type="dxa"/>
            <w:vMerge w:val="restart"/>
            <w:tcBorders>
              <w:top w:val="nil"/>
            </w:tcBorders>
            <w:shd w:val="clear" w:color="auto" w:fill="auto"/>
            <w:noWrap/>
            <w:vAlign w:val="center"/>
            <w:hideMark/>
          </w:tcPr>
          <w:p w14:paraId="782632E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w:t>
            </w:r>
          </w:p>
        </w:tc>
        <w:tc>
          <w:tcPr>
            <w:tcW w:w="1097" w:type="dxa"/>
            <w:tcBorders>
              <w:top w:val="nil"/>
            </w:tcBorders>
            <w:shd w:val="clear" w:color="auto" w:fill="auto"/>
            <w:noWrap/>
            <w:vAlign w:val="center"/>
            <w:hideMark/>
          </w:tcPr>
          <w:p w14:paraId="6C7C74E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40</w:t>
            </w:r>
          </w:p>
        </w:tc>
        <w:tc>
          <w:tcPr>
            <w:tcW w:w="1171" w:type="dxa"/>
            <w:tcBorders>
              <w:top w:val="nil"/>
            </w:tcBorders>
            <w:shd w:val="clear" w:color="auto" w:fill="auto"/>
            <w:noWrap/>
            <w:vAlign w:val="center"/>
            <w:hideMark/>
          </w:tcPr>
          <w:p w14:paraId="7D9DB4C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9,01</w:t>
            </w:r>
          </w:p>
        </w:tc>
        <w:tc>
          <w:tcPr>
            <w:tcW w:w="876" w:type="dxa"/>
            <w:tcBorders>
              <w:top w:val="nil"/>
            </w:tcBorders>
            <w:shd w:val="clear" w:color="auto" w:fill="auto"/>
            <w:noWrap/>
            <w:vAlign w:val="center"/>
            <w:hideMark/>
          </w:tcPr>
          <w:p w14:paraId="262D480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6,8</w:t>
            </w:r>
          </w:p>
        </w:tc>
        <w:tc>
          <w:tcPr>
            <w:tcW w:w="1109" w:type="dxa"/>
            <w:tcBorders>
              <w:top w:val="nil"/>
            </w:tcBorders>
            <w:shd w:val="clear" w:color="auto" w:fill="auto"/>
            <w:noWrap/>
            <w:vAlign w:val="center"/>
            <w:hideMark/>
          </w:tcPr>
          <w:p w14:paraId="3231199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32</w:t>
            </w:r>
          </w:p>
        </w:tc>
        <w:tc>
          <w:tcPr>
            <w:tcW w:w="1336" w:type="dxa"/>
            <w:tcBorders>
              <w:top w:val="nil"/>
            </w:tcBorders>
            <w:shd w:val="clear" w:color="auto" w:fill="auto"/>
            <w:noWrap/>
            <w:vAlign w:val="center"/>
            <w:hideMark/>
          </w:tcPr>
          <w:p w14:paraId="20B0C3E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0,65</w:t>
            </w:r>
          </w:p>
        </w:tc>
      </w:tr>
      <w:tr w:rsidR="00D70885" w:rsidRPr="00C4062C" w14:paraId="16FBAE29" w14:textId="77777777" w:rsidTr="00E54341">
        <w:trPr>
          <w:trHeight w:val="315"/>
        </w:trPr>
        <w:tc>
          <w:tcPr>
            <w:tcW w:w="510" w:type="dxa"/>
            <w:vMerge/>
            <w:tcBorders>
              <w:top w:val="nil"/>
            </w:tcBorders>
            <w:vAlign w:val="center"/>
            <w:hideMark/>
          </w:tcPr>
          <w:p w14:paraId="05DC11EF"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vMerge/>
            <w:tcBorders>
              <w:top w:val="nil"/>
            </w:tcBorders>
            <w:vAlign w:val="center"/>
            <w:hideMark/>
          </w:tcPr>
          <w:p w14:paraId="66A8AC0E"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hideMark/>
          </w:tcPr>
          <w:p w14:paraId="6FDD71B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40</w:t>
            </w:r>
          </w:p>
        </w:tc>
        <w:tc>
          <w:tcPr>
            <w:tcW w:w="1171" w:type="dxa"/>
            <w:tcBorders>
              <w:top w:val="nil"/>
            </w:tcBorders>
            <w:shd w:val="clear" w:color="auto" w:fill="auto"/>
            <w:noWrap/>
            <w:vAlign w:val="center"/>
            <w:hideMark/>
          </w:tcPr>
          <w:p w14:paraId="1D5FA6F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8,61</w:t>
            </w:r>
          </w:p>
        </w:tc>
        <w:tc>
          <w:tcPr>
            <w:tcW w:w="876" w:type="dxa"/>
            <w:tcBorders>
              <w:top w:val="nil"/>
            </w:tcBorders>
            <w:shd w:val="clear" w:color="auto" w:fill="auto"/>
            <w:noWrap/>
            <w:vAlign w:val="center"/>
            <w:hideMark/>
          </w:tcPr>
          <w:p w14:paraId="7995EBF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6,8</w:t>
            </w:r>
          </w:p>
        </w:tc>
        <w:tc>
          <w:tcPr>
            <w:tcW w:w="1109" w:type="dxa"/>
            <w:tcBorders>
              <w:top w:val="nil"/>
            </w:tcBorders>
            <w:shd w:val="clear" w:color="auto" w:fill="auto"/>
            <w:noWrap/>
            <w:vAlign w:val="center"/>
            <w:hideMark/>
          </w:tcPr>
          <w:p w14:paraId="078B059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31</w:t>
            </w:r>
          </w:p>
        </w:tc>
        <w:tc>
          <w:tcPr>
            <w:tcW w:w="1336" w:type="dxa"/>
            <w:tcBorders>
              <w:top w:val="nil"/>
            </w:tcBorders>
            <w:shd w:val="clear" w:color="auto" w:fill="auto"/>
            <w:noWrap/>
            <w:vAlign w:val="center"/>
            <w:hideMark/>
          </w:tcPr>
          <w:p w14:paraId="7B62C3B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0,64</w:t>
            </w:r>
          </w:p>
        </w:tc>
      </w:tr>
      <w:tr w:rsidR="00D70885" w:rsidRPr="00C4062C" w14:paraId="45F3D5F5" w14:textId="77777777" w:rsidTr="00E54341">
        <w:trPr>
          <w:trHeight w:val="315"/>
        </w:trPr>
        <w:tc>
          <w:tcPr>
            <w:tcW w:w="510" w:type="dxa"/>
            <w:vMerge/>
            <w:tcBorders>
              <w:top w:val="nil"/>
            </w:tcBorders>
            <w:vAlign w:val="center"/>
            <w:hideMark/>
          </w:tcPr>
          <w:p w14:paraId="50550A79"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vMerge/>
            <w:tcBorders>
              <w:top w:val="nil"/>
            </w:tcBorders>
            <w:vAlign w:val="center"/>
            <w:hideMark/>
          </w:tcPr>
          <w:p w14:paraId="697FAAE8"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hideMark/>
          </w:tcPr>
          <w:p w14:paraId="61CC762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41</w:t>
            </w:r>
          </w:p>
        </w:tc>
        <w:tc>
          <w:tcPr>
            <w:tcW w:w="1171" w:type="dxa"/>
            <w:tcBorders>
              <w:top w:val="nil"/>
            </w:tcBorders>
            <w:shd w:val="clear" w:color="auto" w:fill="auto"/>
            <w:noWrap/>
            <w:vAlign w:val="center"/>
            <w:hideMark/>
          </w:tcPr>
          <w:p w14:paraId="7BDD70E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8,6</w:t>
            </w:r>
          </w:p>
        </w:tc>
        <w:tc>
          <w:tcPr>
            <w:tcW w:w="876" w:type="dxa"/>
            <w:tcBorders>
              <w:top w:val="nil"/>
            </w:tcBorders>
            <w:shd w:val="clear" w:color="auto" w:fill="auto"/>
            <w:noWrap/>
            <w:vAlign w:val="center"/>
            <w:hideMark/>
          </w:tcPr>
          <w:p w14:paraId="7941841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6,8</w:t>
            </w:r>
          </w:p>
        </w:tc>
        <w:tc>
          <w:tcPr>
            <w:tcW w:w="1109" w:type="dxa"/>
            <w:tcBorders>
              <w:top w:val="nil"/>
            </w:tcBorders>
            <w:shd w:val="clear" w:color="auto" w:fill="auto"/>
            <w:noWrap/>
            <w:vAlign w:val="center"/>
            <w:hideMark/>
          </w:tcPr>
          <w:p w14:paraId="61746FE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32</w:t>
            </w:r>
          </w:p>
        </w:tc>
        <w:tc>
          <w:tcPr>
            <w:tcW w:w="1336" w:type="dxa"/>
            <w:tcBorders>
              <w:top w:val="nil"/>
            </w:tcBorders>
            <w:shd w:val="clear" w:color="auto" w:fill="auto"/>
            <w:noWrap/>
            <w:vAlign w:val="center"/>
            <w:hideMark/>
          </w:tcPr>
          <w:p w14:paraId="4AF5777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0,66</w:t>
            </w:r>
          </w:p>
        </w:tc>
      </w:tr>
      <w:tr w:rsidR="00D70885" w:rsidRPr="00C4062C" w14:paraId="6F9B54BE" w14:textId="77777777" w:rsidTr="00E54341">
        <w:trPr>
          <w:trHeight w:val="315"/>
        </w:trPr>
        <w:tc>
          <w:tcPr>
            <w:tcW w:w="510" w:type="dxa"/>
            <w:tcBorders>
              <w:top w:val="nil"/>
            </w:tcBorders>
            <w:vAlign w:val="center"/>
          </w:tcPr>
          <w:p w14:paraId="366402C7"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tcBorders>
              <w:top w:val="nil"/>
            </w:tcBorders>
            <w:vAlign w:val="center"/>
          </w:tcPr>
          <w:p w14:paraId="35CB5FE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Rata-rata</w:t>
            </w:r>
          </w:p>
        </w:tc>
        <w:tc>
          <w:tcPr>
            <w:tcW w:w="1097" w:type="dxa"/>
            <w:tcBorders>
              <w:top w:val="nil"/>
            </w:tcBorders>
            <w:shd w:val="clear" w:color="auto" w:fill="auto"/>
            <w:noWrap/>
            <w:vAlign w:val="center"/>
          </w:tcPr>
          <w:p w14:paraId="562B62C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40,333</w:t>
            </w:r>
          </w:p>
        </w:tc>
        <w:tc>
          <w:tcPr>
            <w:tcW w:w="1171" w:type="dxa"/>
            <w:tcBorders>
              <w:top w:val="nil"/>
            </w:tcBorders>
            <w:shd w:val="clear" w:color="auto" w:fill="auto"/>
            <w:noWrap/>
            <w:vAlign w:val="center"/>
          </w:tcPr>
          <w:p w14:paraId="597882A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8,740</w:t>
            </w:r>
          </w:p>
        </w:tc>
        <w:tc>
          <w:tcPr>
            <w:tcW w:w="876" w:type="dxa"/>
            <w:tcBorders>
              <w:top w:val="nil"/>
            </w:tcBorders>
            <w:shd w:val="clear" w:color="auto" w:fill="auto"/>
            <w:noWrap/>
            <w:vAlign w:val="center"/>
          </w:tcPr>
          <w:p w14:paraId="7F38C96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6,800</w:t>
            </w:r>
          </w:p>
        </w:tc>
        <w:tc>
          <w:tcPr>
            <w:tcW w:w="1109" w:type="dxa"/>
            <w:tcBorders>
              <w:top w:val="nil"/>
            </w:tcBorders>
            <w:shd w:val="clear" w:color="auto" w:fill="auto"/>
            <w:noWrap/>
            <w:vAlign w:val="center"/>
          </w:tcPr>
          <w:p w14:paraId="40948AD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31,667</w:t>
            </w:r>
          </w:p>
        </w:tc>
        <w:tc>
          <w:tcPr>
            <w:tcW w:w="1336" w:type="dxa"/>
            <w:tcBorders>
              <w:top w:val="nil"/>
            </w:tcBorders>
            <w:shd w:val="clear" w:color="auto" w:fill="auto"/>
            <w:noWrap/>
            <w:vAlign w:val="center"/>
          </w:tcPr>
          <w:p w14:paraId="1D9EC94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0,650</w:t>
            </w:r>
          </w:p>
        </w:tc>
      </w:tr>
      <w:tr w:rsidR="00D70885" w:rsidRPr="00C4062C" w14:paraId="430BBD03" w14:textId="77777777" w:rsidTr="00E54341">
        <w:trPr>
          <w:trHeight w:val="315"/>
        </w:trPr>
        <w:tc>
          <w:tcPr>
            <w:tcW w:w="510" w:type="dxa"/>
            <w:tcBorders>
              <w:top w:val="nil"/>
            </w:tcBorders>
            <w:vAlign w:val="center"/>
          </w:tcPr>
          <w:p w14:paraId="350EFB94"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tcBorders>
              <w:top w:val="nil"/>
            </w:tcBorders>
            <w:vAlign w:val="center"/>
          </w:tcPr>
          <w:p w14:paraId="1AD62EAA"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tcPr>
          <w:p w14:paraId="25C8F7B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171" w:type="dxa"/>
            <w:tcBorders>
              <w:top w:val="nil"/>
            </w:tcBorders>
            <w:shd w:val="clear" w:color="auto" w:fill="auto"/>
            <w:noWrap/>
            <w:vAlign w:val="center"/>
          </w:tcPr>
          <w:p w14:paraId="29D3032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76" w:type="dxa"/>
            <w:tcBorders>
              <w:top w:val="nil"/>
            </w:tcBorders>
            <w:shd w:val="clear" w:color="auto" w:fill="auto"/>
            <w:noWrap/>
            <w:vAlign w:val="center"/>
          </w:tcPr>
          <w:p w14:paraId="1F2D2F2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109" w:type="dxa"/>
            <w:tcBorders>
              <w:top w:val="nil"/>
            </w:tcBorders>
            <w:shd w:val="clear" w:color="auto" w:fill="auto"/>
            <w:noWrap/>
            <w:vAlign w:val="center"/>
          </w:tcPr>
          <w:p w14:paraId="2376132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336" w:type="dxa"/>
            <w:tcBorders>
              <w:top w:val="nil"/>
            </w:tcBorders>
            <w:shd w:val="clear" w:color="auto" w:fill="auto"/>
            <w:noWrap/>
            <w:vAlign w:val="center"/>
          </w:tcPr>
          <w:p w14:paraId="03C8A26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r>
      <w:tr w:rsidR="00D70885" w:rsidRPr="00C4062C" w14:paraId="09ABEA48" w14:textId="77777777" w:rsidTr="00E54341">
        <w:trPr>
          <w:trHeight w:val="315"/>
        </w:trPr>
        <w:tc>
          <w:tcPr>
            <w:tcW w:w="510" w:type="dxa"/>
            <w:vMerge w:val="restart"/>
            <w:shd w:val="clear" w:color="auto" w:fill="auto"/>
            <w:noWrap/>
            <w:vAlign w:val="center"/>
            <w:hideMark/>
          </w:tcPr>
          <w:p w14:paraId="345EE34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w:t>
            </w:r>
          </w:p>
        </w:tc>
        <w:tc>
          <w:tcPr>
            <w:tcW w:w="1299" w:type="dxa"/>
            <w:vMerge w:val="restart"/>
            <w:shd w:val="clear" w:color="auto" w:fill="auto"/>
            <w:noWrap/>
            <w:vAlign w:val="center"/>
            <w:hideMark/>
          </w:tcPr>
          <w:p w14:paraId="3741BD5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w:t>
            </w:r>
          </w:p>
        </w:tc>
        <w:tc>
          <w:tcPr>
            <w:tcW w:w="1097" w:type="dxa"/>
            <w:shd w:val="clear" w:color="auto" w:fill="auto"/>
            <w:noWrap/>
            <w:vAlign w:val="center"/>
            <w:hideMark/>
          </w:tcPr>
          <w:p w14:paraId="70095BF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40</w:t>
            </w:r>
          </w:p>
        </w:tc>
        <w:tc>
          <w:tcPr>
            <w:tcW w:w="1171" w:type="dxa"/>
            <w:shd w:val="clear" w:color="auto" w:fill="auto"/>
            <w:noWrap/>
            <w:vAlign w:val="center"/>
            <w:hideMark/>
          </w:tcPr>
          <w:p w14:paraId="3219F6C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8,8</w:t>
            </w:r>
          </w:p>
        </w:tc>
        <w:tc>
          <w:tcPr>
            <w:tcW w:w="876" w:type="dxa"/>
            <w:shd w:val="clear" w:color="auto" w:fill="auto"/>
            <w:noWrap/>
            <w:vAlign w:val="center"/>
            <w:hideMark/>
          </w:tcPr>
          <w:p w14:paraId="291C5D3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6,9</w:t>
            </w:r>
          </w:p>
        </w:tc>
        <w:tc>
          <w:tcPr>
            <w:tcW w:w="1109" w:type="dxa"/>
            <w:shd w:val="clear" w:color="auto" w:fill="auto"/>
            <w:noWrap/>
            <w:vAlign w:val="center"/>
            <w:hideMark/>
          </w:tcPr>
          <w:p w14:paraId="4030368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33</w:t>
            </w:r>
          </w:p>
        </w:tc>
        <w:tc>
          <w:tcPr>
            <w:tcW w:w="1336" w:type="dxa"/>
            <w:shd w:val="clear" w:color="auto" w:fill="auto"/>
            <w:noWrap/>
            <w:vAlign w:val="center"/>
            <w:hideMark/>
          </w:tcPr>
          <w:p w14:paraId="14A7EFE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w:t>
            </w:r>
          </w:p>
        </w:tc>
      </w:tr>
      <w:tr w:rsidR="00D70885" w:rsidRPr="00C4062C" w14:paraId="1023F9E7" w14:textId="77777777" w:rsidTr="00E54341">
        <w:trPr>
          <w:trHeight w:val="315"/>
        </w:trPr>
        <w:tc>
          <w:tcPr>
            <w:tcW w:w="510" w:type="dxa"/>
            <w:vMerge/>
            <w:tcBorders>
              <w:top w:val="nil"/>
            </w:tcBorders>
            <w:vAlign w:val="center"/>
            <w:hideMark/>
          </w:tcPr>
          <w:p w14:paraId="234792D1"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vMerge/>
            <w:tcBorders>
              <w:top w:val="nil"/>
            </w:tcBorders>
            <w:vAlign w:val="center"/>
            <w:hideMark/>
          </w:tcPr>
          <w:p w14:paraId="0BD81A6B"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hideMark/>
          </w:tcPr>
          <w:p w14:paraId="7C7A411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41</w:t>
            </w:r>
          </w:p>
        </w:tc>
        <w:tc>
          <w:tcPr>
            <w:tcW w:w="1171" w:type="dxa"/>
            <w:tcBorders>
              <w:top w:val="nil"/>
            </w:tcBorders>
            <w:shd w:val="clear" w:color="auto" w:fill="auto"/>
            <w:noWrap/>
            <w:vAlign w:val="center"/>
            <w:hideMark/>
          </w:tcPr>
          <w:p w14:paraId="791F7DA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8,66</w:t>
            </w:r>
          </w:p>
        </w:tc>
        <w:tc>
          <w:tcPr>
            <w:tcW w:w="876" w:type="dxa"/>
            <w:tcBorders>
              <w:top w:val="nil"/>
            </w:tcBorders>
            <w:shd w:val="clear" w:color="auto" w:fill="auto"/>
            <w:noWrap/>
            <w:vAlign w:val="center"/>
            <w:hideMark/>
          </w:tcPr>
          <w:p w14:paraId="48250E6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6,8</w:t>
            </w:r>
          </w:p>
        </w:tc>
        <w:tc>
          <w:tcPr>
            <w:tcW w:w="1109" w:type="dxa"/>
            <w:tcBorders>
              <w:top w:val="nil"/>
            </w:tcBorders>
            <w:shd w:val="clear" w:color="auto" w:fill="auto"/>
            <w:noWrap/>
            <w:vAlign w:val="center"/>
            <w:hideMark/>
          </w:tcPr>
          <w:p w14:paraId="50A6FE1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33</w:t>
            </w:r>
          </w:p>
        </w:tc>
        <w:tc>
          <w:tcPr>
            <w:tcW w:w="1336" w:type="dxa"/>
            <w:tcBorders>
              <w:top w:val="nil"/>
            </w:tcBorders>
            <w:shd w:val="clear" w:color="auto" w:fill="auto"/>
            <w:noWrap/>
            <w:vAlign w:val="center"/>
            <w:hideMark/>
          </w:tcPr>
          <w:p w14:paraId="316F267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0,28</w:t>
            </w:r>
          </w:p>
        </w:tc>
      </w:tr>
      <w:tr w:rsidR="00D70885" w:rsidRPr="00C4062C" w14:paraId="3BB517EE" w14:textId="77777777" w:rsidTr="00E54341">
        <w:trPr>
          <w:trHeight w:val="315"/>
        </w:trPr>
        <w:tc>
          <w:tcPr>
            <w:tcW w:w="510" w:type="dxa"/>
            <w:vMerge/>
            <w:tcBorders>
              <w:top w:val="nil"/>
            </w:tcBorders>
            <w:vAlign w:val="center"/>
            <w:hideMark/>
          </w:tcPr>
          <w:p w14:paraId="4F36D5C1"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vMerge/>
            <w:tcBorders>
              <w:top w:val="nil"/>
            </w:tcBorders>
            <w:vAlign w:val="center"/>
            <w:hideMark/>
          </w:tcPr>
          <w:p w14:paraId="05B327DB"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hideMark/>
          </w:tcPr>
          <w:p w14:paraId="450CAEC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40</w:t>
            </w:r>
          </w:p>
        </w:tc>
        <w:tc>
          <w:tcPr>
            <w:tcW w:w="1171" w:type="dxa"/>
            <w:tcBorders>
              <w:top w:val="nil"/>
            </w:tcBorders>
            <w:shd w:val="clear" w:color="auto" w:fill="auto"/>
            <w:noWrap/>
            <w:vAlign w:val="center"/>
            <w:hideMark/>
          </w:tcPr>
          <w:p w14:paraId="12993D2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8,76</w:t>
            </w:r>
          </w:p>
        </w:tc>
        <w:tc>
          <w:tcPr>
            <w:tcW w:w="876" w:type="dxa"/>
            <w:tcBorders>
              <w:top w:val="nil"/>
            </w:tcBorders>
            <w:shd w:val="clear" w:color="auto" w:fill="auto"/>
            <w:noWrap/>
            <w:vAlign w:val="center"/>
            <w:hideMark/>
          </w:tcPr>
          <w:p w14:paraId="1BCB60C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6,9</w:t>
            </w:r>
          </w:p>
        </w:tc>
        <w:tc>
          <w:tcPr>
            <w:tcW w:w="1109" w:type="dxa"/>
            <w:tcBorders>
              <w:top w:val="nil"/>
            </w:tcBorders>
            <w:shd w:val="clear" w:color="auto" w:fill="auto"/>
            <w:noWrap/>
            <w:vAlign w:val="center"/>
            <w:hideMark/>
          </w:tcPr>
          <w:p w14:paraId="644D605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32</w:t>
            </w:r>
          </w:p>
        </w:tc>
        <w:tc>
          <w:tcPr>
            <w:tcW w:w="1336" w:type="dxa"/>
            <w:tcBorders>
              <w:top w:val="nil"/>
            </w:tcBorders>
            <w:shd w:val="clear" w:color="auto" w:fill="auto"/>
            <w:noWrap/>
            <w:vAlign w:val="center"/>
            <w:hideMark/>
          </w:tcPr>
          <w:p w14:paraId="077557C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0,28</w:t>
            </w:r>
          </w:p>
        </w:tc>
      </w:tr>
      <w:tr w:rsidR="00D70885" w:rsidRPr="00C4062C" w14:paraId="5345AC2D" w14:textId="77777777" w:rsidTr="00E54341">
        <w:trPr>
          <w:trHeight w:val="315"/>
        </w:trPr>
        <w:tc>
          <w:tcPr>
            <w:tcW w:w="510" w:type="dxa"/>
            <w:tcBorders>
              <w:top w:val="nil"/>
            </w:tcBorders>
            <w:vAlign w:val="center"/>
          </w:tcPr>
          <w:p w14:paraId="2D63C680"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tcBorders>
              <w:top w:val="nil"/>
            </w:tcBorders>
            <w:vAlign w:val="center"/>
          </w:tcPr>
          <w:p w14:paraId="67C2E97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Rata-rata</w:t>
            </w:r>
          </w:p>
        </w:tc>
        <w:tc>
          <w:tcPr>
            <w:tcW w:w="1097" w:type="dxa"/>
            <w:tcBorders>
              <w:top w:val="nil"/>
            </w:tcBorders>
            <w:shd w:val="clear" w:color="auto" w:fill="auto"/>
            <w:noWrap/>
            <w:vAlign w:val="center"/>
          </w:tcPr>
          <w:p w14:paraId="3B82CF8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40,333</w:t>
            </w:r>
          </w:p>
        </w:tc>
        <w:tc>
          <w:tcPr>
            <w:tcW w:w="1171" w:type="dxa"/>
            <w:tcBorders>
              <w:top w:val="nil"/>
            </w:tcBorders>
            <w:shd w:val="clear" w:color="auto" w:fill="auto"/>
            <w:noWrap/>
            <w:vAlign w:val="center"/>
          </w:tcPr>
          <w:p w14:paraId="24600CF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8,740</w:t>
            </w:r>
          </w:p>
        </w:tc>
        <w:tc>
          <w:tcPr>
            <w:tcW w:w="876" w:type="dxa"/>
            <w:tcBorders>
              <w:top w:val="nil"/>
            </w:tcBorders>
            <w:shd w:val="clear" w:color="auto" w:fill="auto"/>
            <w:noWrap/>
            <w:vAlign w:val="center"/>
          </w:tcPr>
          <w:p w14:paraId="13DF206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6,867</w:t>
            </w:r>
          </w:p>
        </w:tc>
        <w:tc>
          <w:tcPr>
            <w:tcW w:w="1109" w:type="dxa"/>
            <w:tcBorders>
              <w:top w:val="nil"/>
            </w:tcBorders>
            <w:shd w:val="clear" w:color="auto" w:fill="auto"/>
            <w:noWrap/>
            <w:vAlign w:val="center"/>
          </w:tcPr>
          <w:p w14:paraId="71EBB94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32,667</w:t>
            </w:r>
          </w:p>
        </w:tc>
        <w:tc>
          <w:tcPr>
            <w:tcW w:w="1336" w:type="dxa"/>
            <w:tcBorders>
              <w:top w:val="nil"/>
            </w:tcBorders>
            <w:shd w:val="clear" w:color="auto" w:fill="auto"/>
            <w:noWrap/>
            <w:vAlign w:val="center"/>
          </w:tcPr>
          <w:p w14:paraId="7B2EF3A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0,287</w:t>
            </w:r>
          </w:p>
        </w:tc>
      </w:tr>
      <w:tr w:rsidR="00E54341" w:rsidRPr="00C4062C" w14:paraId="62125529" w14:textId="77777777" w:rsidTr="00E54341">
        <w:trPr>
          <w:trHeight w:val="315"/>
        </w:trPr>
        <w:tc>
          <w:tcPr>
            <w:tcW w:w="510" w:type="dxa"/>
            <w:tcBorders>
              <w:top w:val="nil"/>
            </w:tcBorders>
            <w:vAlign w:val="center"/>
          </w:tcPr>
          <w:p w14:paraId="5331E347" w14:textId="77777777" w:rsidR="00E54341" w:rsidRPr="00C4062C" w:rsidRDefault="00E54341" w:rsidP="00B455C1">
            <w:pPr>
              <w:spacing w:after="0" w:line="240" w:lineRule="auto"/>
              <w:rPr>
                <w:rFonts w:ascii="Times New Roman" w:eastAsia="Times New Roman" w:hAnsi="Times New Roman" w:cs="Times New Roman"/>
                <w:color w:val="000000"/>
                <w:lang w:eastAsia="en-ID"/>
              </w:rPr>
            </w:pPr>
          </w:p>
        </w:tc>
        <w:tc>
          <w:tcPr>
            <w:tcW w:w="1299" w:type="dxa"/>
            <w:tcBorders>
              <w:top w:val="nil"/>
            </w:tcBorders>
            <w:vAlign w:val="center"/>
          </w:tcPr>
          <w:p w14:paraId="3BE8F130" w14:textId="77777777" w:rsidR="00E54341" w:rsidRPr="00C4062C" w:rsidRDefault="00E54341" w:rsidP="00B455C1">
            <w:pPr>
              <w:spacing w:after="0" w:line="240" w:lineRule="auto"/>
              <w:jc w:val="center"/>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tcPr>
          <w:p w14:paraId="72798278" w14:textId="77777777" w:rsidR="00E54341" w:rsidRPr="00C4062C" w:rsidRDefault="00E54341" w:rsidP="00B455C1">
            <w:pPr>
              <w:spacing w:after="0" w:line="240" w:lineRule="auto"/>
              <w:jc w:val="center"/>
              <w:rPr>
                <w:rFonts w:ascii="Times New Roman" w:eastAsia="Times New Roman" w:hAnsi="Times New Roman" w:cs="Times New Roman"/>
                <w:color w:val="000000"/>
                <w:lang w:eastAsia="en-ID"/>
              </w:rPr>
            </w:pPr>
          </w:p>
        </w:tc>
        <w:tc>
          <w:tcPr>
            <w:tcW w:w="1171" w:type="dxa"/>
            <w:tcBorders>
              <w:top w:val="nil"/>
            </w:tcBorders>
            <w:shd w:val="clear" w:color="auto" w:fill="auto"/>
            <w:noWrap/>
            <w:vAlign w:val="center"/>
          </w:tcPr>
          <w:p w14:paraId="3A8F3319" w14:textId="77777777" w:rsidR="00E54341" w:rsidRPr="00C4062C" w:rsidRDefault="00E54341" w:rsidP="00B455C1">
            <w:pPr>
              <w:spacing w:after="0" w:line="240" w:lineRule="auto"/>
              <w:jc w:val="center"/>
              <w:rPr>
                <w:rFonts w:ascii="Times New Roman" w:eastAsia="Times New Roman" w:hAnsi="Times New Roman" w:cs="Times New Roman"/>
                <w:color w:val="000000"/>
                <w:lang w:eastAsia="en-ID"/>
              </w:rPr>
            </w:pPr>
          </w:p>
        </w:tc>
        <w:tc>
          <w:tcPr>
            <w:tcW w:w="876" w:type="dxa"/>
            <w:tcBorders>
              <w:top w:val="nil"/>
            </w:tcBorders>
            <w:shd w:val="clear" w:color="auto" w:fill="auto"/>
            <w:noWrap/>
            <w:vAlign w:val="center"/>
          </w:tcPr>
          <w:p w14:paraId="22A82984" w14:textId="77777777" w:rsidR="00E54341" w:rsidRPr="00C4062C" w:rsidRDefault="00E54341" w:rsidP="00B455C1">
            <w:pPr>
              <w:spacing w:after="0" w:line="240" w:lineRule="auto"/>
              <w:jc w:val="center"/>
              <w:rPr>
                <w:rFonts w:ascii="Times New Roman" w:eastAsia="Times New Roman" w:hAnsi="Times New Roman" w:cs="Times New Roman"/>
                <w:color w:val="000000"/>
                <w:lang w:eastAsia="en-ID"/>
              </w:rPr>
            </w:pPr>
          </w:p>
        </w:tc>
        <w:tc>
          <w:tcPr>
            <w:tcW w:w="1109" w:type="dxa"/>
            <w:tcBorders>
              <w:top w:val="nil"/>
            </w:tcBorders>
            <w:shd w:val="clear" w:color="auto" w:fill="auto"/>
            <w:noWrap/>
            <w:vAlign w:val="center"/>
          </w:tcPr>
          <w:p w14:paraId="284D61DB" w14:textId="77777777" w:rsidR="00E54341" w:rsidRPr="00C4062C" w:rsidRDefault="00E54341" w:rsidP="00B455C1">
            <w:pPr>
              <w:spacing w:after="0" w:line="240" w:lineRule="auto"/>
              <w:jc w:val="center"/>
              <w:rPr>
                <w:rFonts w:ascii="Times New Roman" w:eastAsia="Times New Roman" w:hAnsi="Times New Roman" w:cs="Times New Roman"/>
                <w:color w:val="000000"/>
                <w:lang w:eastAsia="en-ID"/>
              </w:rPr>
            </w:pPr>
          </w:p>
        </w:tc>
        <w:tc>
          <w:tcPr>
            <w:tcW w:w="1336" w:type="dxa"/>
            <w:tcBorders>
              <w:top w:val="nil"/>
            </w:tcBorders>
            <w:shd w:val="clear" w:color="auto" w:fill="auto"/>
            <w:noWrap/>
            <w:vAlign w:val="center"/>
          </w:tcPr>
          <w:p w14:paraId="3BAFCB2D" w14:textId="77777777" w:rsidR="00E54341" w:rsidRPr="00C4062C" w:rsidRDefault="00E54341" w:rsidP="00B455C1">
            <w:pPr>
              <w:spacing w:after="0" w:line="240" w:lineRule="auto"/>
              <w:jc w:val="center"/>
              <w:rPr>
                <w:rFonts w:ascii="Times New Roman" w:eastAsia="Times New Roman" w:hAnsi="Times New Roman" w:cs="Times New Roman"/>
                <w:color w:val="000000"/>
                <w:lang w:eastAsia="en-ID"/>
              </w:rPr>
            </w:pPr>
          </w:p>
        </w:tc>
      </w:tr>
      <w:tr w:rsidR="00D70885" w:rsidRPr="00C4062C" w14:paraId="4E0A872C" w14:textId="77777777" w:rsidTr="00E54341">
        <w:trPr>
          <w:trHeight w:val="315"/>
        </w:trPr>
        <w:tc>
          <w:tcPr>
            <w:tcW w:w="510" w:type="dxa"/>
            <w:vMerge w:val="restart"/>
            <w:tcBorders>
              <w:top w:val="nil"/>
            </w:tcBorders>
            <w:shd w:val="clear" w:color="auto" w:fill="auto"/>
            <w:noWrap/>
            <w:vAlign w:val="center"/>
            <w:hideMark/>
          </w:tcPr>
          <w:p w14:paraId="11E429A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5</w:t>
            </w:r>
          </w:p>
        </w:tc>
        <w:tc>
          <w:tcPr>
            <w:tcW w:w="1299" w:type="dxa"/>
            <w:vMerge w:val="restart"/>
            <w:tcBorders>
              <w:top w:val="nil"/>
            </w:tcBorders>
            <w:shd w:val="clear" w:color="auto" w:fill="auto"/>
            <w:noWrap/>
            <w:vAlign w:val="center"/>
            <w:hideMark/>
          </w:tcPr>
          <w:p w14:paraId="791FBCD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5</w:t>
            </w:r>
          </w:p>
        </w:tc>
        <w:tc>
          <w:tcPr>
            <w:tcW w:w="1097" w:type="dxa"/>
            <w:tcBorders>
              <w:top w:val="nil"/>
            </w:tcBorders>
            <w:shd w:val="clear" w:color="auto" w:fill="auto"/>
            <w:noWrap/>
            <w:vAlign w:val="center"/>
            <w:hideMark/>
          </w:tcPr>
          <w:p w14:paraId="519C92F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40</w:t>
            </w:r>
          </w:p>
        </w:tc>
        <w:tc>
          <w:tcPr>
            <w:tcW w:w="1171" w:type="dxa"/>
            <w:tcBorders>
              <w:top w:val="nil"/>
            </w:tcBorders>
            <w:shd w:val="clear" w:color="auto" w:fill="auto"/>
            <w:noWrap/>
            <w:vAlign w:val="center"/>
            <w:hideMark/>
          </w:tcPr>
          <w:p w14:paraId="7EC0031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8,65</w:t>
            </w:r>
          </w:p>
        </w:tc>
        <w:tc>
          <w:tcPr>
            <w:tcW w:w="876" w:type="dxa"/>
            <w:tcBorders>
              <w:top w:val="nil"/>
            </w:tcBorders>
            <w:shd w:val="clear" w:color="auto" w:fill="auto"/>
            <w:noWrap/>
            <w:vAlign w:val="center"/>
            <w:hideMark/>
          </w:tcPr>
          <w:p w14:paraId="2743B45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6,9</w:t>
            </w:r>
          </w:p>
        </w:tc>
        <w:tc>
          <w:tcPr>
            <w:tcW w:w="1109" w:type="dxa"/>
            <w:tcBorders>
              <w:top w:val="nil"/>
            </w:tcBorders>
            <w:shd w:val="clear" w:color="auto" w:fill="auto"/>
            <w:noWrap/>
            <w:vAlign w:val="center"/>
            <w:hideMark/>
          </w:tcPr>
          <w:p w14:paraId="6B6A5AC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33,3</w:t>
            </w:r>
          </w:p>
        </w:tc>
        <w:tc>
          <w:tcPr>
            <w:tcW w:w="1336" w:type="dxa"/>
            <w:tcBorders>
              <w:top w:val="nil"/>
            </w:tcBorders>
            <w:shd w:val="clear" w:color="auto" w:fill="auto"/>
            <w:noWrap/>
            <w:vAlign w:val="center"/>
            <w:hideMark/>
          </w:tcPr>
          <w:p w14:paraId="6A2950B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0,25</w:t>
            </w:r>
          </w:p>
        </w:tc>
      </w:tr>
      <w:tr w:rsidR="00D70885" w:rsidRPr="00C4062C" w14:paraId="387B822E" w14:textId="77777777" w:rsidTr="00E54341">
        <w:trPr>
          <w:trHeight w:val="315"/>
        </w:trPr>
        <w:tc>
          <w:tcPr>
            <w:tcW w:w="510" w:type="dxa"/>
            <w:vMerge/>
            <w:tcBorders>
              <w:top w:val="nil"/>
            </w:tcBorders>
            <w:vAlign w:val="center"/>
            <w:hideMark/>
          </w:tcPr>
          <w:p w14:paraId="04F08525"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vMerge/>
            <w:tcBorders>
              <w:top w:val="nil"/>
            </w:tcBorders>
            <w:vAlign w:val="center"/>
            <w:hideMark/>
          </w:tcPr>
          <w:p w14:paraId="1A308DF9"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hideMark/>
          </w:tcPr>
          <w:p w14:paraId="53C33F6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40</w:t>
            </w:r>
          </w:p>
        </w:tc>
        <w:tc>
          <w:tcPr>
            <w:tcW w:w="1171" w:type="dxa"/>
            <w:tcBorders>
              <w:top w:val="nil"/>
            </w:tcBorders>
            <w:shd w:val="clear" w:color="auto" w:fill="auto"/>
            <w:noWrap/>
            <w:vAlign w:val="center"/>
            <w:hideMark/>
          </w:tcPr>
          <w:p w14:paraId="04644A3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8,61</w:t>
            </w:r>
          </w:p>
        </w:tc>
        <w:tc>
          <w:tcPr>
            <w:tcW w:w="876" w:type="dxa"/>
            <w:tcBorders>
              <w:top w:val="nil"/>
            </w:tcBorders>
            <w:shd w:val="clear" w:color="auto" w:fill="auto"/>
            <w:noWrap/>
            <w:vAlign w:val="center"/>
            <w:hideMark/>
          </w:tcPr>
          <w:p w14:paraId="16807DE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6,9</w:t>
            </w:r>
          </w:p>
        </w:tc>
        <w:tc>
          <w:tcPr>
            <w:tcW w:w="1109" w:type="dxa"/>
            <w:tcBorders>
              <w:top w:val="nil"/>
            </w:tcBorders>
            <w:shd w:val="clear" w:color="auto" w:fill="auto"/>
            <w:noWrap/>
            <w:vAlign w:val="center"/>
            <w:hideMark/>
          </w:tcPr>
          <w:p w14:paraId="5A6B7AF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33,2</w:t>
            </w:r>
          </w:p>
        </w:tc>
        <w:tc>
          <w:tcPr>
            <w:tcW w:w="1336" w:type="dxa"/>
            <w:tcBorders>
              <w:top w:val="nil"/>
            </w:tcBorders>
            <w:shd w:val="clear" w:color="auto" w:fill="auto"/>
            <w:noWrap/>
            <w:vAlign w:val="center"/>
            <w:hideMark/>
          </w:tcPr>
          <w:p w14:paraId="6858F9F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0,24</w:t>
            </w:r>
          </w:p>
        </w:tc>
      </w:tr>
      <w:tr w:rsidR="00D70885" w:rsidRPr="00C4062C" w14:paraId="72316A06" w14:textId="77777777" w:rsidTr="00E54341">
        <w:trPr>
          <w:trHeight w:val="315"/>
        </w:trPr>
        <w:tc>
          <w:tcPr>
            <w:tcW w:w="510" w:type="dxa"/>
            <w:vMerge/>
            <w:tcBorders>
              <w:top w:val="nil"/>
            </w:tcBorders>
            <w:vAlign w:val="center"/>
            <w:hideMark/>
          </w:tcPr>
          <w:p w14:paraId="753DF0AE"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vMerge/>
            <w:tcBorders>
              <w:top w:val="nil"/>
            </w:tcBorders>
            <w:vAlign w:val="center"/>
            <w:hideMark/>
          </w:tcPr>
          <w:p w14:paraId="64473879"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hideMark/>
          </w:tcPr>
          <w:p w14:paraId="1B4E5E2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41</w:t>
            </w:r>
          </w:p>
        </w:tc>
        <w:tc>
          <w:tcPr>
            <w:tcW w:w="1171" w:type="dxa"/>
            <w:tcBorders>
              <w:top w:val="nil"/>
            </w:tcBorders>
            <w:shd w:val="clear" w:color="auto" w:fill="auto"/>
            <w:noWrap/>
            <w:vAlign w:val="center"/>
            <w:hideMark/>
          </w:tcPr>
          <w:p w14:paraId="287E38F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8,65</w:t>
            </w:r>
          </w:p>
        </w:tc>
        <w:tc>
          <w:tcPr>
            <w:tcW w:w="876" w:type="dxa"/>
            <w:tcBorders>
              <w:top w:val="nil"/>
            </w:tcBorders>
            <w:shd w:val="clear" w:color="auto" w:fill="auto"/>
            <w:noWrap/>
            <w:vAlign w:val="center"/>
            <w:hideMark/>
          </w:tcPr>
          <w:p w14:paraId="0D5B08F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7,01</w:t>
            </w:r>
          </w:p>
        </w:tc>
        <w:tc>
          <w:tcPr>
            <w:tcW w:w="1109" w:type="dxa"/>
            <w:tcBorders>
              <w:top w:val="nil"/>
            </w:tcBorders>
            <w:shd w:val="clear" w:color="auto" w:fill="auto"/>
            <w:noWrap/>
            <w:vAlign w:val="center"/>
            <w:hideMark/>
          </w:tcPr>
          <w:p w14:paraId="78737A9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33,1</w:t>
            </w:r>
          </w:p>
        </w:tc>
        <w:tc>
          <w:tcPr>
            <w:tcW w:w="1336" w:type="dxa"/>
            <w:tcBorders>
              <w:top w:val="nil"/>
            </w:tcBorders>
            <w:shd w:val="clear" w:color="auto" w:fill="auto"/>
            <w:noWrap/>
            <w:vAlign w:val="center"/>
            <w:hideMark/>
          </w:tcPr>
          <w:p w14:paraId="0131E52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0,25</w:t>
            </w:r>
          </w:p>
        </w:tc>
      </w:tr>
      <w:tr w:rsidR="00D70885" w:rsidRPr="00C4062C" w14:paraId="78D0A322" w14:textId="77777777" w:rsidTr="00E54341">
        <w:trPr>
          <w:trHeight w:val="315"/>
        </w:trPr>
        <w:tc>
          <w:tcPr>
            <w:tcW w:w="510" w:type="dxa"/>
            <w:tcBorders>
              <w:top w:val="nil"/>
            </w:tcBorders>
            <w:vAlign w:val="center"/>
          </w:tcPr>
          <w:p w14:paraId="6CBD6C5A"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tcBorders>
              <w:top w:val="nil"/>
            </w:tcBorders>
            <w:vAlign w:val="center"/>
          </w:tcPr>
          <w:p w14:paraId="39F2ADF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Rata-rata</w:t>
            </w:r>
          </w:p>
        </w:tc>
        <w:tc>
          <w:tcPr>
            <w:tcW w:w="1097" w:type="dxa"/>
            <w:tcBorders>
              <w:top w:val="nil"/>
            </w:tcBorders>
            <w:shd w:val="clear" w:color="auto" w:fill="auto"/>
            <w:noWrap/>
            <w:vAlign w:val="center"/>
          </w:tcPr>
          <w:p w14:paraId="2E08742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40,333</w:t>
            </w:r>
          </w:p>
        </w:tc>
        <w:tc>
          <w:tcPr>
            <w:tcW w:w="1171" w:type="dxa"/>
            <w:tcBorders>
              <w:top w:val="nil"/>
            </w:tcBorders>
            <w:shd w:val="clear" w:color="auto" w:fill="auto"/>
            <w:noWrap/>
            <w:vAlign w:val="center"/>
          </w:tcPr>
          <w:p w14:paraId="155E034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8,637</w:t>
            </w:r>
          </w:p>
        </w:tc>
        <w:tc>
          <w:tcPr>
            <w:tcW w:w="876" w:type="dxa"/>
            <w:tcBorders>
              <w:top w:val="nil"/>
            </w:tcBorders>
            <w:shd w:val="clear" w:color="auto" w:fill="auto"/>
            <w:noWrap/>
            <w:vAlign w:val="center"/>
          </w:tcPr>
          <w:p w14:paraId="52B1346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6,937</w:t>
            </w:r>
          </w:p>
        </w:tc>
        <w:tc>
          <w:tcPr>
            <w:tcW w:w="1109" w:type="dxa"/>
            <w:tcBorders>
              <w:top w:val="nil"/>
            </w:tcBorders>
            <w:shd w:val="clear" w:color="auto" w:fill="auto"/>
            <w:noWrap/>
            <w:vAlign w:val="center"/>
          </w:tcPr>
          <w:p w14:paraId="733348C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33,200</w:t>
            </w:r>
          </w:p>
        </w:tc>
        <w:tc>
          <w:tcPr>
            <w:tcW w:w="1336" w:type="dxa"/>
            <w:tcBorders>
              <w:top w:val="nil"/>
            </w:tcBorders>
            <w:shd w:val="clear" w:color="auto" w:fill="auto"/>
            <w:noWrap/>
            <w:vAlign w:val="center"/>
          </w:tcPr>
          <w:p w14:paraId="117CB8F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0,247</w:t>
            </w:r>
          </w:p>
        </w:tc>
      </w:tr>
      <w:tr w:rsidR="00D70885" w:rsidRPr="00C4062C" w14:paraId="2F6395F6" w14:textId="77777777" w:rsidTr="00E54341">
        <w:trPr>
          <w:trHeight w:val="315"/>
        </w:trPr>
        <w:tc>
          <w:tcPr>
            <w:tcW w:w="510" w:type="dxa"/>
            <w:tcBorders>
              <w:top w:val="nil"/>
            </w:tcBorders>
            <w:vAlign w:val="center"/>
          </w:tcPr>
          <w:p w14:paraId="770F5386"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tcBorders>
              <w:top w:val="nil"/>
            </w:tcBorders>
            <w:vAlign w:val="center"/>
          </w:tcPr>
          <w:p w14:paraId="22042568"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tcPr>
          <w:p w14:paraId="141BC5A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171" w:type="dxa"/>
            <w:tcBorders>
              <w:top w:val="nil"/>
            </w:tcBorders>
            <w:shd w:val="clear" w:color="auto" w:fill="auto"/>
            <w:noWrap/>
            <w:vAlign w:val="center"/>
          </w:tcPr>
          <w:p w14:paraId="087A33F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76" w:type="dxa"/>
            <w:tcBorders>
              <w:top w:val="nil"/>
            </w:tcBorders>
            <w:shd w:val="clear" w:color="auto" w:fill="auto"/>
            <w:noWrap/>
            <w:vAlign w:val="center"/>
          </w:tcPr>
          <w:p w14:paraId="5329641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109" w:type="dxa"/>
            <w:tcBorders>
              <w:top w:val="nil"/>
            </w:tcBorders>
            <w:shd w:val="clear" w:color="auto" w:fill="auto"/>
            <w:noWrap/>
            <w:vAlign w:val="center"/>
          </w:tcPr>
          <w:p w14:paraId="75F10DB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336" w:type="dxa"/>
            <w:tcBorders>
              <w:top w:val="nil"/>
            </w:tcBorders>
            <w:shd w:val="clear" w:color="auto" w:fill="auto"/>
            <w:noWrap/>
            <w:vAlign w:val="center"/>
          </w:tcPr>
          <w:p w14:paraId="3BA7CCA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r>
      <w:tr w:rsidR="00D70885" w:rsidRPr="00C4062C" w14:paraId="2EB9A423" w14:textId="77777777" w:rsidTr="00E54341">
        <w:trPr>
          <w:trHeight w:val="315"/>
        </w:trPr>
        <w:tc>
          <w:tcPr>
            <w:tcW w:w="510" w:type="dxa"/>
            <w:vMerge w:val="restart"/>
            <w:tcBorders>
              <w:top w:val="nil"/>
            </w:tcBorders>
            <w:shd w:val="clear" w:color="auto" w:fill="auto"/>
            <w:noWrap/>
            <w:vAlign w:val="center"/>
            <w:hideMark/>
          </w:tcPr>
          <w:p w14:paraId="1A7CD00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w:t>
            </w:r>
          </w:p>
        </w:tc>
        <w:tc>
          <w:tcPr>
            <w:tcW w:w="1299" w:type="dxa"/>
            <w:vMerge w:val="restart"/>
            <w:tcBorders>
              <w:top w:val="nil"/>
            </w:tcBorders>
            <w:shd w:val="clear" w:color="auto" w:fill="auto"/>
            <w:noWrap/>
            <w:vAlign w:val="center"/>
            <w:hideMark/>
          </w:tcPr>
          <w:p w14:paraId="4145E90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w:t>
            </w:r>
          </w:p>
        </w:tc>
        <w:tc>
          <w:tcPr>
            <w:tcW w:w="1097" w:type="dxa"/>
            <w:tcBorders>
              <w:top w:val="nil"/>
            </w:tcBorders>
            <w:shd w:val="clear" w:color="auto" w:fill="auto"/>
            <w:noWrap/>
            <w:vAlign w:val="center"/>
            <w:hideMark/>
          </w:tcPr>
          <w:p w14:paraId="3209596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39</w:t>
            </w:r>
          </w:p>
        </w:tc>
        <w:tc>
          <w:tcPr>
            <w:tcW w:w="1171" w:type="dxa"/>
            <w:tcBorders>
              <w:top w:val="nil"/>
            </w:tcBorders>
            <w:shd w:val="clear" w:color="auto" w:fill="auto"/>
            <w:noWrap/>
            <w:vAlign w:val="center"/>
            <w:hideMark/>
          </w:tcPr>
          <w:p w14:paraId="2BB7B68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8,62</w:t>
            </w:r>
          </w:p>
        </w:tc>
        <w:tc>
          <w:tcPr>
            <w:tcW w:w="876" w:type="dxa"/>
            <w:tcBorders>
              <w:top w:val="nil"/>
            </w:tcBorders>
            <w:shd w:val="clear" w:color="auto" w:fill="auto"/>
            <w:noWrap/>
            <w:vAlign w:val="center"/>
            <w:hideMark/>
          </w:tcPr>
          <w:p w14:paraId="41E271B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6,9</w:t>
            </w:r>
          </w:p>
        </w:tc>
        <w:tc>
          <w:tcPr>
            <w:tcW w:w="1109" w:type="dxa"/>
            <w:tcBorders>
              <w:top w:val="nil"/>
            </w:tcBorders>
            <w:shd w:val="clear" w:color="auto" w:fill="auto"/>
            <w:noWrap/>
            <w:vAlign w:val="center"/>
            <w:hideMark/>
          </w:tcPr>
          <w:p w14:paraId="27328D4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33,5</w:t>
            </w:r>
          </w:p>
        </w:tc>
        <w:tc>
          <w:tcPr>
            <w:tcW w:w="1336" w:type="dxa"/>
            <w:tcBorders>
              <w:top w:val="nil"/>
            </w:tcBorders>
            <w:shd w:val="clear" w:color="auto" w:fill="auto"/>
            <w:noWrap/>
            <w:vAlign w:val="center"/>
            <w:hideMark/>
          </w:tcPr>
          <w:p w14:paraId="5962649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0,35</w:t>
            </w:r>
          </w:p>
        </w:tc>
      </w:tr>
      <w:tr w:rsidR="00D70885" w:rsidRPr="00C4062C" w14:paraId="73101533" w14:textId="77777777" w:rsidTr="00E54341">
        <w:trPr>
          <w:trHeight w:val="315"/>
        </w:trPr>
        <w:tc>
          <w:tcPr>
            <w:tcW w:w="510" w:type="dxa"/>
            <w:vMerge/>
            <w:tcBorders>
              <w:top w:val="nil"/>
            </w:tcBorders>
            <w:vAlign w:val="center"/>
            <w:hideMark/>
          </w:tcPr>
          <w:p w14:paraId="22DA9DCC"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vMerge/>
            <w:tcBorders>
              <w:top w:val="nil"/>
            </w:tcBorders>
            <w:vAlign w:val="center"/>
            <w:hideMark/>
          </w:tcPr>
          <w:p w14:paraId="37E44EBC"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hideMark/>
          </w:tcPr>
          <w:p w14:paraId="4CAD61E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40</w:t>
            </w:r>
          </w:p>
        </w:tc>
        <w:tc>
          <w:tcPr>
            <w:tcW w:w="1171" w:type="dxa"/>
            <w:tcBorders>
              <w:top w:val="nil"/>
            </w:tcBorders>
            <w:shd w:val="clear" w:color="auto" w:fill="auto"/>
            <w:noWrap/>
            <w:vAlign w:val="center"/>
            <w:hideMark/>
          </w:tcPr>
          <w:p w14:paraId="3291D26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8,52</w:t>
            </w:r>
          </w:p>
        </w:tc>
        <w:tc>
          <w:tcPr>
            <w:tcW w:w="876" w:type="dxa"/>
            <w:tcBorders>
              <w:top w:val="nil"/>
            </w:tcBorders>
            <w:shd w:val="clear" w:color="auto" w:fill="auto"/>
            <w:noWrap/>
            <w:vAlign w:val="center"/>
            <w:hideMark/>
          </w:tcPr>
          <w:p w14:paraId="1F4294F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6,8</w:t>
            </w:r>
          </w:p>
        </w:tc>
        <w:tc>
          <w:tcPr>
            <w:tcW w:w="1109" w:type="dxa"/>
            <w:tcBorders>
              <w:top w:val="nil"/>
            </w:tcBorders>
            <w:shd w:val="clear" w:color="auto" w:fill="auto"/>
            <w:noWrap/>
            <w:vAlign w:val="center"/>
            <w:hideMark/>
          </w:tcPr>
          <w:p w14:paraId="58587FE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33,5</w:t>
            </w:r>
          </w:p>
        </w:tc>
        <w:tc>
          <w:tcPr>
            <w:tcW w:w="1336" w:type="dxa"/>
            <w:tcBorders>
              <w:top w:val="nil"/>
            </w:tcBorders>
            <w:shd w:val="clear" w:color="auto" w:fill="auto"/>
            <w:noWrap/>
            <w:vAlign w:val="center"/>
            <w:hideMark/>
          </w:tcPr>
          <w:p w14:paraId="562F63A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0,32</w:t>
            </w:r>
          </w:p>
        </w:tc>
      </w:tr>
      <w:tr w:rsidR="00D70885" w:rsidRPr="00C4062C" w14:paraId="7D0603F9" w14:textId="77777777" w:rsidTr="00E54341">
        <w:trPr>
          <w:trHeight w:val="315"/>
        </w:trPr>
        <w:tc>
          <w:tcPr>
            <w:tcW w:w="510" w:type="dxa"/>
            <w:vMerge/>
            <w:tcBorders>
              <w:top w:val="nil"/>
            </w:tcBorders>
            <w:vAlign w:val="center"/>
            <w:hideMark/>
          </w:tcPr>
          <w:p w14:paraId="4B0A438E"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vMerge/>
            <w:tcBorders>
              <w:top w:val="nil"/>
            </w:tcBorders>
            <w:vAlign w:val="center"/>
            <w:hideMark/>
          </w:tcPr>
          <w:p w14:paraId="63CE8C5B"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hideMark/>
          </w:tcPr>
          <w:p w14:paraId="05EB5CD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39</w:t>
            </w:r>
          </w:p>
        </w:tc>
        <w:tc>
          <w:tcPr>
            <w:tcW w:w="1171" w:type="dxa"/>
            <w:tcBorders>
              <w:top w:val="nil"/>
            </w:tcBorders>
            <w:shd w:val="clear" w:color="auto" w:fill="auto"/>
            <w:noWrap/>
            <w:vAlign w:val="center"/>
            <w:hideMark/>
          </w:tcPr>
          <w:p w14:paraId="31569A6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8,29</w:t>
            </w:r>
          </w:p>
        </w:tc>
        <w:tc>
          <w:tcPr>
            <w:tcW w:w="876" w:type="dxa"/>
            <w:tcBorders>
              <w:top w:val="nil"/>
            </w:tcBorders>
            <w:shd w:val="clear" w:color="auto" w:fill="auto"/>
            <w:noWrap/>
            <w:vAlign w:val="center"/>
            <w:hideMark/>
          </w:tcPr>
          <w:p w14:paraId="626D13A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6,8</w:t>
            </w:r>
          </w:p>
        </w:tc>
        <w:tc>
          <w:tcPr>
            <w:tcW w:w="1109" w:type="dxa"/>
            <w:tcBorders>
              <w:top w:val="nil"/>
            </w:tcBorders>
            <w:shd w:val="clear" w:color="auto" w:fill="auto"/>
            <w:noWrap/>
            <w:vAlign w:val="center"/>
            <w:hideMark/>
          </w:tcPr>
          <w:p w14:paraId="0D9842D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33,2</w:t>
            </w:r>
          </w:p>
        </w:tc>
        <w:tc>
          <w:tcPr>
            <w:tcW w:w="1336" w:type="dxa"/>
            <w:tcBorders>
              <w:top w:val="nil"/>
            </w:tcBorders>
            <w:shd w:val="clear" w:color="auto" w:fill="auto"/>
            <w:noWrap/>
            <w:vAlign w:val="center"/>
            <w:hideMark/>
          </w:tcPr>
          <w:p w14:paraId="2549030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0,32</w:t>
            </w:r>
          </w:p>
        </w:tc>
      </w:tr>
      <w:tr w:rsidR="00D70885" w:rsidRPr="00C4062C" w14:paraId="284A59F0" w14:textId="77777777" w:rsidTr="00E54341">
        <w:trPr>
          <w:trHeight w:val="315"/>
        </w:trPr>
        <w:tc>
          <w:tcPr>
            <w:tcW w:w="510" w:type="dxa"/>
            <w:tcBorders>
              <w:top w:val="nil"/>
            </w:tcBorders>
            <w:vAlign w:val="center"/>
          </w:tcPr>
          <w:p w14:paraId="6AD35EE4"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tcBorders>
              <w:top w:val="nil"/>
            </w:tcBorders>
            <w:vAlign w:val="center"/>
          </w:tcPr>
          <w:p w14:paraId="49EC3F3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Rata-rata</w:t>
            </w:r>
          </w:p>
        </w:tc>
        <w:tc>
          <w:tcPr>
            <w:tcW w:w="1097" w:type="dxa"/>
            <w:tcBorders>
              <w:top w:val="nil"/>
            </w:tcBorders>
            <w:shd w:val="clear" w:color="auto" w:fill="auto"/>
            <w:noWrap/>
            <w:vAlign w:val="center"/>
          </w:tcPr>
          <w:p w14:paraId="0741507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39,333</w:t>
            </w:r>
          </w:p>
        </w:tc>
        <w:tc>
          <w:tcPr>
            <w:tcW w:w="1171" w:type="dxa"/>
            <w:tcBorders>
              <w:top w:val="nil"/>
            </w:tcBorders>
            <w:shd w:val="clear" w:color="auto" w:fill="auto"/>
            <w:noWrap/>
            <w:vAlign w:val="center"/>
          </w:tcPr>
          <w:p w14:paraId="6FB7820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8,477</w:t>
            </w:r>
          </w:p>
        </w:tc>
        <w:tc>
          <w:tcPr>
            <w:tcW w:w="876" w:type="dxa"/>
            <w:tcBorders>
              <w:top w:val="nil"/>
            </w:tcBorders>
            <w:shd w:val="clear" w:color="auto" w:fill="auto"/>
            <w:noWrap/>
            <w:vAlign w:val="center"/>
          </w:tcPr>
          <w:p w14:paraId="6E04EA6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6,833</w:t>
            </w:r>
          </w:p>
        </w:tc>
        <w:tc>
          <w:tcPr>
            <w:tcW w:w="1109" w:type="dxa"/>
            <w:tcBorders>
              <w:top w:val="nil"/>
            </w:tcBorders>
            <w:shd w:val="clear" w:color="auto" w:fill="auto"/>
            <w:noWrap/>
            <w:vAlign w:val="center"/>
          </w:tcPr>
          <w:p w14:paraId="4DA0C4A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33,400</w:t>
            </w:r>
          </w:p>
        </w:tc>
        <w:tc>
          <w:tcPr>
            <w:tcW w:w="1336" w:type="dxa"/>
            <w:tcBorders>
              <w:top w:val="nil"/>
            </w:tcBorders>
            <w:shd w:val="clear" w:color="auto" w:fill="auto"/>
            <w:noWrap/>
            <w:vAlign w:val="center"/>
          </w:tcPr>
          <w:p w14:paraId="2BA65CF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0,330</w:t>
            </w:r>
          </w:p>
        </w:tc>
      </w:tr>
      <w:tr w:rsidR="00D70885" w:rsidRPr="00C4062C" w14:paraId="4B0A2C5A" w14:textId="77777777" w:rsidTr="00E54341">
        <w:trPr>
          <w:trHeight w:val="315"/>
        </w:trPr>
        <w:tc>
          <w:tcPr>
            <w:tcW w:w="510" w:type="dxa"/>
            <w:tcBorders>
              <w:top w:val="nil"/>
            </w:tcBorders>
            <w:vAlign w:val="center"/>
          </w:tcPr>
          <w:p w14:paraId="4769019C"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tcBorders>
              <w:top w:val="nil"/>
            </w:tcBorders>
            <w:vAlign w:val="center"/>
          </w:tcPr>
          <w:p w14:paraId="226FAB12"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tcPr>
          <w:p w14:paraId="31028C8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171" w:type="dxa"/>
            <w:tcBorders>
              <w:top w:val="nil"/>
            </w:tcBorders>
            <w:shd w:val="clear" w:color="auto" w:fill="auto"/>
            <w:noWrap/>
            <w:vAlign w:val="center"/>
          </w:tcPr>
          <w:p w14:paraId="49D52F3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76" w:type="dxa"/>
            <w:tcBorders>
              <w:top w:val="nil"/>
            </w:tcBorders>
            <w:shd w:val="clear" w:color="auto" w:fill="auto"/>
            <w:noWrap/>
            <w:vAlign w:val="center"/>
          </w:tcPr>
          <w:p w14:paraId="12804E1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109" w:type="dxa"/>
            <w:tcBorders>
              <w:top w:val="nil"/>
            </w:tcBorders>
            <w:shd w:val="clear" w:color="auto" w:fill="auto"/>
            <w:noWrap/>
            <w:vAlign w:val="center"/>
          </w:tcPr>
          <w:p w14:paraId="5F4048F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336" w:type="dxa"/>
            <w:tcBorders>
              <w:top w:val="nil"/>
            </w:tcBorders>
            <w:shd w:val="clear" w:color="auto" w:fill="auto"/>
            <w:noWrap/>
            <w:vAlign w:val="center"/>
          </w:tcPr>
          <w:p w14:paraId="403BA3D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r>
      <w:tr w:rsidR="00D70885" w:rsidRPr="00C4062C" w14:paraId="622EA675" w14:textId="77777777" w:rsidTr="00E54341">
        <w:trPr>
          <w:trHeight w:val="315"/>
        </w:trPr>
        <w:tc>
          <w:tcPr>
            <w:tcW w:w="510" w:type="dxa"/>
            <w:vMerge w:val="restart"/>
            <w:tcBorders>
              <w:top w:val="nil"/>
            </w:tcBorders>
            <w:shd w:val="clear" w:color="auto" w:fill="auto"/>
            <w:noWrap/>
            <w:vAlign w:val="center"/>
            <w:hideMark/>
          </w:tcPr>
          <w:p w14:paraId="6054551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7</w:t>
            </w:r>
          </w:p>
        </w:tc>
        <w:tc>
          <w:tcPr>
            <w:tcW w:w="1299" w:type="dxa"/>
            <w:vMerge w:val="restart"/>
            <w:tcBorders>
              <w:top w:val="nil"/>
            </w:tcBorders>
            <w:shd w:val="clear" w:color="auto" w:fill="auto"/>
            <w:noWrap/>
            <w:vAlign w:val="center"/>
            <w:hideMark/>
          </w:tcPr>
          <w:p w14:paraId="1E50DF0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7</w:t>
            </w:r>
          </w:p>
        </w:tc>
        <w:tc>
          <w:tcPr>
            <w:tcW w:w="1097" w:type="dxa"/>
            <w:tcBorders>
              <w:top w:val="nil"/>
            </w:tcBorders>
            <w:shd w:val="clear" w:color="auto" w:fill="auto"/>
            <w:noWrap/>
            <w:vAlign w:val="center"/>
            <w:hideMark/>
          </w:tcPr>
          <w:p w14:paraId="1F898FB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39</w:t>
            </w:r>
          </w:p>
        </w:tc>
        <w:tc>
          <w:tcPr>
            <w:tcW w:w="1171" w:type="dxa"/>
            <w:tcBorders>
              <w:top w:val="nil"/>
            </w:tcBorders>
            <w:shd w:val="clear" w:color="auto" w:fill="auto"/>
            <w:noWrap/>
            <w:vAlign w:val="center"/>
            <w:hideMark/>
          </w:tcPr>
          <w:p w14:paraId="7B5B872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8,78</w:t>
            </w:r>
          </w:p>
        </w:tc>
        <w:tc>
          <w:tcPr>
            <w:tcW w:w="876" w:type="dxa"/>
            <w:tcBorders>
              <w:top w:val="nil"/>
            </w:tcBorders>
            <w:shd w:val="clear" w:color="auto" w:fill="auto"/>
            <w:noWrap/>
            <w:vAlign w:val="center"/>
            <w:hideMark/>
          </w:tcPr>
          <w:p w14:paraId="015D6A1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7,01</w:t>
            </w:r>
          </w:p>
        </w:tc>
        <w:tc>
          <w:tcPr>
            <w:tcW w:w="1109" w:type="dxa"/>
            <w:tcBorders>
              <w:top w:val="nil"/>
            </w:tcBorders>
            <w:shd w:val="clear" w:color="auto" w:fill="auto"/>
            <w:noWrap/>
            <w:vAlign w:val="center"/>
            <w:hideMark/>
          </w:tcPr>
          <w:p w14:paraId="77BBDCB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32,8</w:t>
            </w:r>
          </w:p>
        </w:tc>
        <w:tc>
          <w:tcPr>
            <w:tcW w:w="1336" w:type="dxa"/>
            <w:tcBorders>
              <w:top w:val="nil"/>
            </w:tcBorders>
            <w:shd w:val="clear" w:color="auto" w:fill="auto"/>
            <w:noWrap/>
            <w:vAlign w:val="center"/>
            <w:hideMark/>
          </w:tcPr>
          <w:p w14:paraId="7D0FCCB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0,6</w:t>
            </w:r>
          </w:p>
        </w:tc>
      </w:tr>
      <w:tr w:rsidR="00D70885" w:rsidRPr="00C4062C" w14:paraId="10EFB054" w14:textId="77777777" w:rsidTr="00E54341">
        <w:trPr>
          <w:trHeight w:val="315"/>
        </w:trPr>
        <w:tc>
          <w:tcPr>
            <w:tcW w:w="510" w:type="dxa"/>
            <w:vMerge/>
            <w:tcBorders>
              <w:top w:val="nil"/>
            </w:tcBorders>
            <w:vAlign w:val="center"/>
            <w:hideMark/>
          </w:tcPr>
          <w:p w14:paraId="32B4C613"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vMerge/>
            <w:tcBorders>
              <w:top w:val="nil"/>
            </w:tcBorders>
            <w:vAlign w:val="center"/>
            <w:hideMark/>
          </w:tcPr>
          <w:p w14:paraId="5C1F8C22"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hideMark/>
          </w:tcPr>
          <w:p w14:paraId="414FEE4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39</w:t>
            </w:r>
          </w:p>
        </w:tc>
        <w:tc>
          <w:tcPr>
            <w:tcW w:w="1171" w:type="dxa"/>
            <w:tcBorders>
              <w:top w:val="nil"/>
            </w:tcBorders>
            <w:shd w:val="clear" w:color="auto" w:fill="auto"/>
            <w:noWrap/>
            <w:vAlign w:val="center"/>
            <w:hideMark/>
          </w:tcPr>
          <w:p w14:paraId="3274481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8,63</w:t>
            </w:r>
          </w:p>
        </w:tc>
        <w:tc>
          <w:tcPr>
            <w:tcW w:w="876" w:type="dxa"/>
            <w:tcBorders>
              <w:top w:val="nil"/>
            </w:tcBorders>
            <w:shd w:val="clear" w:color="auto" w:fill="auto"/>
            <w:noWrap/>
            <w:vAlign w:val="center"/>
            <w:hideMark/>
          </w:tcPr>
          <w:p w14:paraId="31FFA78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7,01</w:t>
            </w:r>
          </w:p>
        </w:tc>
        <w:tc>
          <w:tcPr>
            <w:tcW w:w="1109" w:type="dxa"/>
            <w:tcBorders>
              <w:top w:val="nil"/>
            </w:tcBorders>
            <w:shd w:val="clear" w:color="auto" w:fill="auto"/>
            <w:noWrap/>
            <w:vAlign w:val="center"/>
            <w:hideMark/>
          </w:tcPr>
          <w:p w14:paraId="37CBA15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32,7</w:t>
            </w:r>
          </w:p>
        </w:tc>
        <w:tc>
          <w:tcPr>
            <w:tcW w:w="1336" w:type="dxa"/>
            <w:tcBorders>
              <w:top w:val="nil"/>
            </w:tcBorders>
            <w:shd w:val="clear" w:color="auto" w:fill="auto"/>
            <w:noWrap/>
            <w:vAlign w:val="center"/>
            <w:hideMark/>
          </w:tcPr>
          <w:p w14:paraId="19F96DA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0,55</w:t>
            </w:r>
          </w:p>
        </w:tc>
      </w:tr>
      <w:tr w:rsidR="00D70885" w:rsidRPr="00C4062C" w14:paraId="71A8B002" w14:textId="77777777" w:rsidTr="00E54341">
        <w:trPr>
          <w:trHeight w:val="315"/>
        </w:trPr>
        <w:tc>
          <w:tcPr>
            <w:tcW w:w="510" w:type="dxa"/>
            <w:vMerge/>
            <w:tcBorders>
              <w:top w:val="nil"/>
            </w:tcBorders>
            <w:vAlign w:val="center"/>
            <w:hideMark/>
          </w:tcPr>
          <w:p w14:paraId="564C3D23"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vMerge/>
            <w:tcBorders>
              <w:top w:val="nil"/>
            </w:tcBorders>
            <w:vAlign w:val="center"/>
            <w:hideMark/>
          </w:tcPr>
          <w:p w14:paraId="45D25183"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hideMark/>
          </w:tcPr>
          <w:p w14:paraId="308DFAB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40</w:t>
            </w:r>
          </w:p>
        </w:tc>
        <w:tc>
          <w:tcPr>
            <w:tcW w:w="1171" w:type="dxa"/>
            <w:tcBorders>
              <w:top w:val="nil"/>
            </w:tcBorders>
            <w:shd w:val="clear" w:color="auto" w:fill="auto"/>
            <w:noWrap/>
            <w:vAlign w:val="center"/>
            <w:hideMark/>
          </w:tcPr>
          <w:p w14:paraId="51D7F61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8,56</w:t>
            </w:r>
          </w:p>
        </w:tc>
        <w:tc>
          <w:tcPr>
            <w:tcW w:w="876" w:type="dxa"/>
            <w:tcBorders>
              <w:top w:val="nil"/>
            </w:tcBorders>
            <w:shd w:val="clear" w:color="auto" w:fill="auto"/>
            <w:noWrap/>
            <w:vAlign w:val="center"/>
            <w:hideMark/>
          </w:tcPr>
          <w:p w14:paraId="65082E9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6,9</w:t>
            </w:r>
          </w:p>
        </w:tc>
        <w:tc>
          <w:tcPr>
            <w:tcW w:w="1109" w:type="dxa"/>
            <w:tcBorders>
              <w:top w:val="nil"/>
            </w:tcBorders>
            <w:shd w:val="clear" w:color="auto" w:fill="auto"/>
            <w:noWrap/>
            <w:vAlign w:val="center"/>
            <w:hideMark/>
          </w:tcPr>
          <w:p w14:paraId="05EF273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32,9</w:t>
            </w:r>
          </w:p>
        </w:tc>
        <w:tc>
          <w:tcPr>
            <w:tcW w:w="1336" w:type="dxa"/>
            <w:tcBorders>
              <w:top w:val="nil"/>
            </w:tcBorders>
            <w:shd w:val="clear" w:color="auto" w:fill="auto"/>
            <w:noWrap/>
            <w:vAlign w:val="center"/>
            <w:hideMark/>
          </w:tcPr>
          <w:p w14:paraId="42C0988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0,6</w:t>
            </w:r>
          </w:p>
        </w:tc>
      </w:tr>
      <w:tr w:rsidR="00D70885" w:rsidRPr="00C4062C" w14:paraId="6480625A" w14:textId="77777777" w:rsidTr="00E54341">
        <w:trPr>
          <w:trHeight w:val="315"/>
        </w:trPr>
        <w:tc>
          <w:tcPr>
            <w:tcW w:w="510" w:type="dxa"/>
            <w:tcBorders>
              <w:top w:val="nil"/>
            </w:tcBorders>
            <w:vAlign w:val="center"/>
          </w:tcPr>
          <w:p w14:paraId="6F7540AC"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tcBorders>
              <w:top w:val="nil"/>
            </w:tcBorders>
            <w:vAlign w:val="center"/>
          </w:tcPr>
          <w:p w14:paraId="003F01B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Rata-rata</w:t>
            </w:r>
          </w:p>
        </w:tc>
        <w:tc>
          <w:tcPr>
            <w:tcW w:w="1097" w:type="dxa"/>
            <w:tcBorders>
              <w:top w:val="nil"/>
            </w:tcBorders>
            <w:shd w:val="clear" w:color="auto" w:fill="auto"/>
            <w:noWrap/>
            <w:vAlign w:val="center"/>
          </w:tcPr>
          <w:p w14:paraId="0C32A83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39,333</w:t>
            </w:r>
          </w:p>
        </w:tc>
        <w:tc>
          <w:tcPr>
            <w:tcW w:w="1171" w:type="dxa"/>
            <w:tcBorders>
              <w:top w:val="nil"/>
            </w:tcBorders>
            <w:shd w:val="clear" w:color="auto" w:fill="auto"/>
            <w:noWrap/>
            <w:vAlign w:val="center"/>
          </w:tcPr>
          <w:p w14:paraId="0E6C502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8,657</w:t>
            </w:r>
          </w:p>
        </w:tc>
        <w:tc>
          <w:tcPr>
            <w:tcW w:w="876" w:type="dxa"/>
            <w:tcBorders>
              <w:top w:val="nil"/>
            </w:tcBorders>
            <w:shd w:val="clear" w:color="auto" w:fill="auto"/>
            <w:noWrap/>
            <w:vAlign w:val="center"/>
          </w:tcPr>
          <w:p w14:paraId="6C4BA7E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6,973</w:t>
            </w:r>
          </w:p>
        </w:tc>
        <w:tc>
          <w:tcPr>
            <w:tcW w:w="1109" w:type="dxa"/>
            <w:tcBorders>
              <w:top w:val="nil"/>
            </w:tcBorders>
            <w:shd w:val="clear" w:color="auto" w:fill="auto"/>
            <w:noWrap/>
            <w:vAlign w:val="center"/>
          </w:tcPr>
          <w:p w14:paraId="2D75E96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32,800</w:t>
            </w:r>
          </w:p>
        </w:tc>
        <w:tc>
          <w:tcPr>
            <w:tcW w:w="1336" w:type="dxa"/>
            <w:tcBorders>
              <w:top w:val="nil"/>
            </w:tcBorders>
            <w:shd w:val="clear" w:color="auto" w:fill="auto"/>
            <w:noWrap/>
            <w:vAlign w:val="center"/>
          </w:tcPr>
          <w:p w14:paraId="1F88F73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0,583</w:t>
            </w:r>
          </w:p>
        </w:tc>
      </w:tr>
      <w:tr w:rsidR="00D70885" w:rsidRPr="00C4062C" w14:paraId="35432BF4" w14:textId="77777777" w:rsidTr="00E54341">
        <w:trPr>
          <w:trHeight w:val="315"/>
        </w:trPr>
        <w:tc>
          <w:tcPr>
            <w:tcW w:w="510" w:type="dxa"/>
            <w:tcBorders>
              <w:top w:val="nil"/>
            </w:tcBorders>
            <w:vAlign w:val="center"/>
          </w:tcPr>
          <w:p w14:paraId="2C49F615"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tcBorders>
              <w:top w:val="nil"/>
            </w:tcBorders>
            <w:vAlign w:val="center"/>
          </w:tcPr>
          <w:p w14:paraId="2C723FDF"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tcPr>
          <w:p w14:paraId="3609295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171" w:type="dxa"/>
            <w:tcBorders>
              <w:top w:val="nil"/>
            </w:tcBorders>
            <w:shd w:val="clear" w:color="auto" w:fill="auto"/>
            <w:noWrap/>
            <w:vAlign w:val="center"/>
          </w:tcPr>
          <w:p w14:paraId="1884254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76" w:type="dxa"/>
            <w:tcBorders>
              <w:top w:val="nil"/>
            </w:tcBorders>
            <w:shd w:val="clear" w:color="auto" w:fill="auto"/>
            <w:noWrap/>
            <w:vAlign w:val="center"/>
          </w:tcPr>
          <w:p w14:paraId="20970ED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109" w:type="dxa"/>
            <w:tcBorders>
              <w:top w:val="nil"/>
            </w:tcBorders>
            <w:shd w:val="clear" w:color="auto" w:fill="auto"/>
            <w:noWrap/>
            <w:vAlign w:val="center"/>
          </w:tcPr>
          <w:p w14:paraId="5E2196E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336" w:type="dxa"/>
            <w:tcBorders>
              <w:top w:val="nil"/>
            </w:tcBorders>
            <w:shd w:val="clear" w:color="auto" w:fill="auto"/>
            <w:noWrap/>
            <w:vAlign w:val="center"/>
          </w:tcPr>
          <w:p w14:paraId="49A7610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r>
      <w:tr w:rsidR="00D70885" w:rsidRPr="00C4062C" w14:paraId="5D2BB714" w14:textId="77777777" w:rsidTr="00E54341">
        <w:trPr>
          <w:trHeight w:val="315"/>
        </w:trPr>
        <w:tc>
          <w:tcPr>
            <w:tcW w:w="510" w:type="dxa"/>
            <w:vMerge w:val="restart"/>
            <w:tcBorders>
              <w:top w:val="nil"/>
            </w:tcBorders>
            <w:shd w:val="clear" w:color="auto" w:fill="auto"/>
            <w:noWrap/>
            <w:vAlign w:val="center"/>
            <w:hideMark/>
          </w:tcPr>
          <w:p w14:paraId="6CFA0F9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w:t>
            </w:r>
          </w:p>
        </w:tc>
        <w:tc>
          <w:tcPr>
            <w:tcW w:w="1299" w:type="dxa"/>
            <w:vMerge w:val="restart"/>
            <w:tcBorders>
              <w:top w:val="nil"/>
            </w:tcBorders>
            <w:shd w:val="clear" w:color="auto" w:fill="auto"/>
            <w:noWrap/>
            <w:vAlign w:val="center"/>
            <w:hideMark/>
          </w:tcPr>
          <w:p w14:paraId="50363AC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w:t>
            </w:r>
          </w:p>
        </w:tc>
        <w:tc>
          <w:tcPr>
            <w:tcW w:w="1097" w:type="dxa"/>
            <w:tcBorders>
              <w:top w:val="nil"/>
            </w:tcBorders>
            <w:shd w:val="clear" w:color="auto" w:fill="auto"/>
            <w:noWrap/>
            <w:vAlign w:val="center"/>
            <w:hideMark/>
          </w:tcPr>
          <w:p w14:paraId="4B78B87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38</w:t>
            </w:r>
          </w:p>
        </w:tc>
        <w:tc>
          <w:tcPr>
            <w:tcW w:w="1171" w:type="dxa"/>
            <w:tcBorders>
              <w:top w:val="nil"/>
            </w:tcBorders>
            <w:shd w:val="clear" w:color="auto" w:fill="auto"/>
            <w:noWrap/>
            <w:vAlign w:val="center"/>
            <w:hideMark/>
          </w:tcPr>
          <w:p w14:paraId="714A33A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9,23</w:t>
            </w:r>
          </w:p>
        </w:tc>
        <w:tc>
          <w:tcPr>
            <w:tcW w:w="876" w:type="dxa"/>
            <w:tcBorders>
              <w:top w:val="nil"/>
            </w:tcBorders>
            <w:shd w:val="clear" w:color="auto" w:fill="auto"/>
            <w:noWrap/>
            <w:vAlign w:val="center"/>
            <w:hideMark/>
          </w:tcPr>
          <w:p w14:paraId="46AB856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7,03</w:t>
            </w:r>
          </w:p>
        </w:tc>
        <w:tc>
          <w:tcPr>
            <w:tcW w:w="1109" w:type="dxa"/>
            <w:tcBorders>
              <w:top w:val="nil"/>
            </w:tcBorders>
            <w:shd w:val="clear" w:color="auto" w:fill="auto"/>
            <w:noWrap/>
            <w:vAlign w:val="center"/>
            <w:hideMark/>
          </w:tcPr>
          <w:p w14:paraId="3D287E4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32,3</w:t>
            </w:r>
          </w:p>
        </w:tc>
        <w:tc>
          <w:tcPr>
            <w:tcW w:w="1336" w:type="dxa"/>
            <w:tcBorders>
              <w:top w:val="nil"/>
            </w:tcBorders>
            <w:shd w:val="clear" w:color="auto" w:fill="auto"/>
            <w:noWrap/>
            <w:vAlign w:val="center"/>
            <w:hideMark/>
          </w:tcPr>
          <w:p w14:paraId="558151C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0,8</w:t>
            </w:r>
          </w:p>
        </w:tc>
      </w:tr>
      <w:tr w:rsidR="00D70885" w:rsidRPr="00C4062C" w14:paraId="253FFFA6" w14:textId="77777777" w:rsidTr="00E54341">
        <w:trPr>
          <w:trHeight w:val="315"/>
        </w:trPr>
        <w:tc>
          <w:tcPr>
            <w:tcW w:w="510" w:type="dxa"/>
            <w:vMerge/>
            <w:tcBorders>
              <w:top w:val="nil"/>
            </w:tcBorders>
            <w:vAlign w:val="center"/>
            <w:hideMark/>
          </w:tcPr>
          <w:p w14:paraId="711B6E67"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vMerge/>
            <w:tcBorders>
              <w:top w:val="nil"/>
            </w:tcBorders>
            <w:vAlign w:val="center"/>
            <w:hideMark/>
          </w:tcPr>
          <w:p w14:paraId="44675416"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tcBorders>
            <w:shd w:val="clear" w:color="auto" w:fill="auto"/>
            <w:noWrap/>
            <w:vAlign w:val="center"/>
            <w:hideMark/>
          </w:tcPr>
          <w:p w14:paraId="4B11B4C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40</w:t>
            </w:r>
          </w:p>
        </w:tc>
        <w:tc>
          <w:tcPr>
            <w:tcW w:w="1171" w:type="dxa"/>
            <w:tcBorders>
              <w:top w:val="nil"/>
            </w:tcBorders>
            <w:shd w:val="clear" w:color="auto" w:fill="auto"/>
            <w:noWrap/>
            <w:vAlign w:val="center"/>
            <w:hideMark/>
          </w:tcPr>
          <w:p w14:paraId="0150CF2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9,22</w:t>
            </w:r>
          </w:p>
        </w:tc>
        <w:tc>
          <w:tcPr>
            <w:tcW w:w="876" w:type="dxa"/>
            <w:tcBorders>
              <w:top w:val="nil"/>
            </w:tcBorders>
            <w:shd w:val="clear" w:color="auto" w:fill="auto"/>
            <w:noWrap/>
            <w:vAlign w:val="center"/>
            <w:hideMark/>
          </w:tcPr>
          <w:p w14:paraId="14288A2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7,03</w:t>
            </w:r>
          </w:p>
        </w:tc>
        <w:tc>
          <w:tcPr>
            <w:tcW w:w="1109" w:type="dxa"/>
            <w:tcBorders>
              <w:top w:val="nil"/>
            </w:tcBorders>
            <w:shd w:val="clear" w:color="auto" w:fill="auto"/>
            <w:noWrap/>
            <w:vAlign w:val="center"/>
            <w:hideMark/>
          </w:tcPr>
          <w:p w14:paraId="7248B25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31,7</w:t>
            </w:r>
          </w:p>
        </w:tc>
        <w:tc>
          <w:tcPr>
            <w:tcW w:w="1336" w:type="dxa"/>
            <w:tcBorders>
              <w:top w:val="nil"/>
            </w:tcBorders>
            <w:shd w:val="clear" w:color="auto" w:fill="auto"/>
            <w:noWrap/>
            <w:vAlign w:val="center"/>
            <w:hideMark/>
          </w:tcPr>
          <w:p w14:paraId="69EF87F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0,75</w:t>
            </w:r>
          </w:p>
        </w:tc>
      </w:tr>
      <w:tr w:rsidR="00D70885" w:rsidRPr="00C4062C" w14:paraId="234A0241" w14:textId="77777777" w:rsidTr="00E54341">
        <w:trPr>
          <w:trHeight w:val="315"/>
        </w:trPr>
        <w:tc>
          <w:tcPr>
            <w:tcW w:w="510" w:type="dxa"/>
            <w:vMerge/>
            <w:tcBorders>
              <w:top w:val="nil"/>
              <w:bottom w:val="nil"/>
            </w:tcBorders>
            <w:vAlign w:val="center"/>
            <w:hideMark/>
          </w:tcPr>
          <w:p w14:paraId="233F52E1"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vMerge/>
            <w:tcBorders>
              <w:top w:val="nil"/>
              <w:bottom w:val="nil"/>
            </w:tcBorders>
            <w:vAlign w:val="center"/>
            <w:hideMark/>
          </w:tcPr>
          <w:p w14:paraId="4F5B57D5"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097" w:type="dxa"/>
            <w:tcBorders>
              <w:top w:val="nil"/>
              <w:bottom w:val="nil"/>
            </w:tcBorders>
            <w:shd w:val="clear" w:color="auto" w:fill="auto"/>
            <w:noWrap/>
            <w:vAlign w:val="center"/>
            <w:hideMark/>
          </w:tcPr>
          <w:p w14:paraId="7E4554E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39</w:t>
            </w:r>
          </w:p>
        </w:tc>
        <w:tc>
          <w:tcPr>
            <w:tcW w:w="1171" w:type="dxa"/>
            <w:tcBorders>
              <w:top w:val="nil"/>
              <w:bottom w:val="nil"/>
            </w:tcBorders>
            <w:shd w:val="clear" w:color="auto" w:fill="auto"/>
            <w:noWrap/>
            <w:vAlign w:val="center"/>
            <w:hideMark/>
          </w:tcPr>
          <w:p w14:paraId="44D7098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9,33</w:t>
            </w:r>
          </w:p>
        </w:tc>
        <w:tc>
          <w:tcPr>
            <w:tcW w:w="876" w:type="dxa"/>
            <w:tcBorders>
              <w:top w:val="nil"/>
              <w:bottom w:val="nil"/>
            </w:tcBorders>
            <w:shd w:val="clear" w:color="auto" w:fill="auto"/>
            <w:noWrap/>
            <w:vAlign w:val="center"/>
            <w:hideMark/>
          </w:tcPr>
          <w:p w14:paraId="0895FB6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6,9</w:t>
            </w:r>
          </w:p>
        </w:tc>
        <w:tc>
          <w:tcPr>
            <w:tcW w:w="1109" w:type="dxa"/>
            <w:tcBorders>
              <w:top w:val="nil"/>
              <w:bottom w:val="nil"/>
            </w:tcBorders>
            <w:shd w:val="clear" w:color="auto" w:fill="auto"/>
            <w:noWrap/>
            <w:vAlign w:val="center"/>
            <w:hideMark/>
          </w:tcPr>
          <w:p w14:paraId="7CDB6DF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31,3</w:t>
            </w:r>
          </w:p>
        </w:tc>
        <w:tc>
          <w:tcPr>
            <w:tcW w:w="1336" w:type="dxa"/>
            <w:tcBorders>
              <w:top w:val="nil"/>
              <w:bottom w:val="nil"/>
            </w:tcBorders>
            <w:shd w:val="clear" w:color="auto" w:fill="auto"/>
            <w:noWrap/>
            <w:vAlign w:val="center"/>
            <w:hideMark/>
          </w:tcPr>
          <w:p w14:paraId="0915C59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0,75</w:t>
            </w:r>
          </w:p>
        </w:tc>
      </w:tr>
      <w:tr w:rsidR="00D70885" w:rsidRPr="00C4062C" w14:paraId="3AA614B7" w14:textId="77777777" w:rsidTr="00E54341">
        <w:trPr>
          <w:trHeight w:val="315"/>
        </w:trPr>
        <w:tc>
          <w:tcPr>
            <w:tcW w:w="510" w:type="dxa"/>
            <w:tcBorders>
              <w:top w:val="nil"/>
              <w:bottom w:val="single" w:sz="4" w:space="0" w:color="auto"/>
            </w:tcBorders>
            <w:vAlign w:val="center"/>
          </w:tcPr>
          <w:p w14:paraId="69454DA1"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299" w:type="dxa"/>
            <w:tcBorders>
              <w:top w:val="nil"/>
              <w:bottom w:val="single" w:sz="4" w:space="0" w:color="auto"/>
            </w:tcBorders>
            <w:vAlign w:val="center"/>
          </w:tcPr>
          <w:p w14:paraId="22C0076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Rata-rata</w:t>
            </w:r>
          </w:p>
        </w:tc>
        <w:tc>
          <w:tcPr>
            <w:tcW w:w="1097" w:type="dxa"/>
            <w:tcBorders>
              <w:top w:val="nil"/>
              <w:bottom w:val="single" w:sz="4" w:space="0" w:color="auto"/>
            </w:tcBorders>
            <w:shd w:val="clear" w:color="auto" w:fill="auto"/>
            <w:noWrap/>
            <w:vAlign w:val="center"/>
          </w:tcPr>
          <w:p w14:paraId="3BE90C8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39,000</w:t>
            </w:r>
          </w:p>
        </w:tc>
        <w:tc>
          <w:tcPr>
            <w:tcW w:w="1171" w:type="dxa"/>
            <w:tcBorders>
              <w:top w:val="nil"/>
              <w:bottom w:val="single" w:sz="4" w:space="0" w:color="auto"/>
            </w:tcBorders>
            <w:shd w:val="clear" w:color="auto" w:fill="auto"/>
            <w:noWrap/>
            <w:vAlign w:val="center"/>
          </w:tcPr>
          <w:p w14:paraId="7692788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9,260</w:t>
            </w:r>
          </w:p>
        </w:tc>
        <w:tc>
          <w:tcPr>
            <w:tcW w:w="876" w:type="dxa"/>
            <w:tcBorders>
              <w:top w:val="nil"/>
              <w:bottom w:val="single" w:sz="4" w:space="0" w:color="auto"/>
            </w:tcBorders>
            <w:shd w:val="clear" w:color="auto" w:fill="auto"/>
            <w:noWrap/>
            <w:vAlign w:val="center"/>
          </w:tcPr>
          <w:p w14:paraId="6C26929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6,987</w:t>
            </w:r>
          </w:p>
        </w:tc>
        <w:tc>
          <w:tcPr>
            <w:tcW w:w="1109" w:type="dxa"/>
            <w:tcBorders>
              <w:top w:val="nil"/>
              <w:bottom w:val="single" w:sz="4" w:space="0" w:color="auto"/>
            </w:tcBorders>
            <w:shd w:val="clear" w:color="auto" w:fill="auto"/>
            <w:noWrap/>
            <w:vAlign w:val="center"/>
          </w:tcPr>
          <w:p w14:paraId="1ED2392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31,767</w:t>
            </w:r>
          </w:p>
        </w:tc>
        <w:tc>
          <w:tcPr>
            <w:tcW w:w="1336" w:type="dxa"/>
            <w:tcBorders>
              <w:top w:val="nil"/>
              <w:bottom w:val="single" w:sz="4" w:space="0" w:color="auto"/>
            </w:tcBorders>
            <w:shd w:val="clear" w:color="auto" w:fill="auto"/>
            <w:noWrap/>
            <w:vAlign w:val="center"/>
          </w:tcPr>
          <w:p w14:paraId="01E7F4C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0,767</w:t>
            </w:r>
          </w:p>
        </w:tc>
      </w:tr>
    </w:tbl>
    <w:p w14:paraId="10758096" w14:textId="77777777" w:rsidR="00D70885" w:rsidRPr="00C4062C" w:rsidRDefault="00D70885" w:rsidP="00D70885">
      <w:pPr>
        <w:spacing w:after="0" w:line="240" w:lineRule="auto"/>
        <w:ind w:firstLine="720"/>
        <w:jc w:val="both"/>
        <w:rPr>
          <w:rFonts w:ascii="Times New Roman" w:hAnsi="Times New Roman" w:cs="Times New Roman"/>
        </w:rPr>
      </w:pPr>
    </w:p>
    <w:p w14:paraId="06D2A548" w14:textId="4CF7431B" w:rsidR="00D70885" w:rsidRPr="00C4062C" w:rsidRDefault="00D70885" w:rsidP="00D70885">
      <w:pPr>
        <w:spacing w:after="0" w:line="240" w:lineRule="auto"/>
        <w:ind w:firstLine="720"/>
        <w:jc w:val="both"/>
        <w:rPr>
          <w:rFonts w:ascii="Times New Roman" w:hAnsi="Times New Roman" w:cs="Times New Roman"/>
        </w:rPr>
      </w:pPr>
      <w:r w:rsidRPr="00C4062C">
        <w:rPr>
          <w:rFonts w:ascii="Times New Roman" w:hAnsi="Times New Roman" w:cs="Times New Roman"/>
        </w:rPr>
        <w:t>Tabel 1. menyajikan mengenai kondisi kualitas Perairan Muara Tapak, Semarang pada setiap stasiun yang digunakan atau diamati. Stasiun 1 dan 2 berada di badan sungai, stasiun 3, 4, 5 dan 6 berada di muara sungai serta stasiun 7 dan 8 berada di laut. Rata-rata nilai salinitas di Perairan Muara Sungai Tapak Semarang berkisar anatara 30 ppt – 40 ppt, sedangkan</w:t>
      </w:r>
      <w:r w:rsidRPr="00C4062C">
        <w:rPr>
          <w:rFonts w:ascii="Times New Roman" w:eastAsia="Times New Roman" w:hAnsi="Times New Roman" w:cs="Times New Roman"/>
          <w:color w:val="000000"/>
          <w:lang w:eastAsia="en-ID"/>
        </w:rPr>
        <w:t xml:space="preserve"> nilai DO rata-rata di Perairan Muara Sungai Tapak Semarang berkisar antara 8,310 mg/L – 9,260 mg/L. Rata-rata nilai pH di Perairan Muara Sungai Tapak Semarang berkisar antara 6,8 – 6,9. Rata-rata nlai suhu di Perairan Muara Sungai Tapak Semarang berkisar antara 30</w:t>
      </w:r>
      <w:r w:rsidRPr="00C4062C">
        <w:rPr>
          <w:rFonts w:ascii="Times New Roman" w:eastAsia="Times New Roman" w:hAnsi="Times New Roman" w:cs="Times New Roman"/>
          <w:color w:val="000000"/>
          <w:vertAlign w:val="superscript"/>
          <w:lang w:eastAsia="en-ID"/>
        </w:rPr>
        <w:t>o</w:t>
      </w:r>
      <w:r w:rsidRPr="00C4062C">
        <w:rPr>
          <w:rFonts w:ascii="Times New Roman" w:eastAsia="Times New Roman" w:hAnsi="Times New Roman" w:cs="Times New Roman"/>
          <w:color w:val="000000"/>
          <w:lang w:eastAsia="en-ID"/>
        </w:rPr>
        <w:t>C - 33</w:t>
      </w:r>
      <w:r w:rsidRPr="00C4062C">
        <w:rPr>
          <w:rFonts w:ascii="Times New Roman" w:eastAsia="Times New Roman" w:hAnsi="Times New Roman" w:cs="Times New Roman"/>
          <w:color w:val="000000"/>
          <w:vertAlign w:val="superscript"/>
          <w:lang w:eastAsia="en-ID"/>
        </w:rPr>
        <w:t>o</w:t>
      </w:r>
      <w:r w:rsidRPr="00C4062C">
        <w:rPr>
          <w:rFonts w:ascii="Times New Roman" w:eastAsia="Times New Roman" w:hAnsi="Times New Roman" w:cs="Times New Roman"/>
          <w:color w:val="000000"/>
          <w:lang w:eastAsia="en-ID"/>
        </w:rPr>
        <w:t>C, sedangkan rata-rata nilai kecerahan di Perairan Muara Sungai Tapak Semarang berkisar antara 0,2 m – 0,7 m.</w:t>
      </w:r>
      <w:r w:rsidR="00B455C1">
        <w:rPr>
          <w:rFonts w:ascii="Times New Roman" w:eastAsia="Times New Roman" w:hAnsi="Times New Roman" w:cs="Times New Roman"/>
          <w:color w:val="000000"/>
          <w:lang w:eastAsia="en-ID"/>
        </w:rPr>
        <w:t xml:space="preserve"> </w:t>
      </w:r>
      <w:r w:rsidR="00B455C1" w:rsidRPr="00CF5983">
        <w:rPr>
          <w:rFonts w:ascii="Times New Roman" w:hAnsi="Times New Roman" w:cs="Times New Roman"/>
        </w:rPr>
        <w:t xml:space="preserve">Menurut Poedjirahajoe </w:t>
      </w:r>
      <w:r w:rsidR="00B455C1" w:rsidRPr="00CF5983">
        <w:rPr>
          <w:rFonts w:ascii="Times New Roman" w:hAnsi="Times New Roman" w:cs="Times New Roman"/>
          <w:i/>
          <w:iCs/>
        </w:rPr>
        <w:t>et al.,</w:t>
      </w:r>
      <w:r w:rsidR="00B455C1" w:rsidRPr="00CF5983">
        <w:rPr>
          <w:rFonts w:ascii="Times New Roman" w:hAnsi="Times New Roman" w:cs="Times New Roman"/>
        </w:rPr>
        <w:t xml:space="preserve"> (2017), kualitas perairan berdasarkan parameter perairan seperti pH yang berkisar dalam nilai 6,833 – 6,987 masih pada kisaran baik bagi vegetasi mangrove dan biota perairan dengan salinitas yang masih dalam rentang baku mutu perairan mangrove yaitu 38 ppt. Sesuai Keputusan Menteri Lingkungan Hidup No. 51 Tahun 2004, suhu dan DO di Perairan Muara Sungai Tapak Semarang masih dalam rentang baku mutu, yaitu 28</w:t>
      </w:r>
      <w:r w:rsidR="00B455C1" w:rsidRPr="00CF5983">
        <w:rPr>
          <w:rFonts w:ascii="Times New Roman" w:hAnsi="Times New Roman" w:cs="Times New Roman"/>
          <w:vertAlign w:val="superscript"/>
        </w:rPr>
        <w:t xml:space="preserve"> o</w:t>
      </w:r>
      <w:r w:rsidR="00B455C1" w:rsidRPr="00CF5983">
        <w:rPr>
          <w:rFonts w:ascii="Times New Roman" w:hAnsi="Times New Roman" w:cs="Times New Roman"/>
        </w:rPr>
        <w:t>C – 33</w:t>
      </w:r>
      <w:r w:rsidR="00B455C1" w:rsidRPr="00CF5983">
        <w:rPr>
          <w:rFonts w:ascii="Times New Roman" w:hAnsi="Times New Roman" w:cs="Times New Roman"/>
          <w:vertAlign w:val="superscript"/>
        </w:rPr>
        <w:t>o</w:t>
      </w:r>
      <w:r w:rsidR="00B455C1" w:rsidRPr="00CF5983">
        <w:rPr>
          <w:rFonts w:ascii="Times New Roman" w:hAnsi="Times New Roman" w:cs="Times New Roman"/>
        </w:rPr>
        <w:t xml:space="preserve">C dengan DO berkisar antara nilai 8,310 </w:t>
      </w:r>
      <w:r w:rsidR="00B455C1" w:rsidRPr="00CF5983">
        <w:rPr>
          <w:rFonts w:ascii="Times New Roman" w:eastAsia="Times New Roman" w:hAnsi="Times New Roman" w:cs="Times New Roman"/>
          <w:color w:val="000000"/>
          <w:lang w:eastAsia="en-ID"/>
        </w:rPr>
        <w:t>mg/L</w:t>
      </w:r>
      <w:r w:rsidR="00B455C1" w:rsidRPr="00CF5983">
        <w:rPr>
          <w:rFonts w:ascii="Times New Roman" w:hAnsi="Times New Roman" w:cs="Times New Roman"/>
        </w:rPr>
        <w:t xml:space="preserve"> – 9,260 </w:t>
      </w:r>
      <w:r w:rsidR="00B455C1" w:rsidRPr="00CF5983">
        <w:rPr>
          <w:rFonts w:ascii="Times New Roman" w:eastAsia="Times New Roman" w:hAnsi="Times New Roman" w:cs="Times New Roman"/>
          <w:color w:val="000000"/>
          <w:lang w:eastAsia="en-ID"/>
        </w:rPr>
        <w:t>mg/L</w:t>
      </w:r>
      <w:r w:rsidR="00B455C1" w:rsidRPr="00CF5983">
        <w:rPr>
          <w:rFonts w:ascii="Times New Roman" w:hAnsi="Times New Roman" w:cs="Times New Roman"/>
        </w:rPr>
        <w:t>.</w:t>
      </w:r>
    </w:p>
    <w:p w14:paraId="69FB339E" w14:textId="77777777" w:rsidR="00B455C1" w:rsidRDefault="00B455C1" w:rsidP="00D70885">
      <w:pPr>
        <w:spacing w:after="0" w:line="240" w:lineRule="auto"/>
        <w:ind w:firstLine="720"/>
        <w:jc w:val="both"/>
        <w:rPr>
          <w:rFonts w:ascii="Times New Roman" w:hAnsi="Times New Roman" w:cs="Times New Roman"/>
        </w:rPr>
      </w:pPr>
    </w:p>
    <w:p w14:paraId="0D55754E" w14:textId="69AA907B" w:rsidR="00C1576D" w:rsidRPr="00C1576D" w:rsidRDefault="00C1576D" w:rsidP="00C1576D">
      <w:pPr>
        <w:pStyle w:val="ListParagraph"/>
        <w:numPr>
          <w:ilvl w:val="0"/>
          <w:numId w:val="4"/>
        </w:numPr>
        <w:ind w:left="426" w:hanging="426"/>
        <w:jc w:val="both"/>
        <w:rPr>
          <w:b/>
          <w:sz w:val="22"/>
        </w:rPr>
      </w:pPr>
      <w:r w:rsidRPr="00C1576D">
        <w:rPr>
          <w:b/>
          <w:sz w:val="22"/>
        </w:rPr>
        <w:t>Faktor Oseanografi</w:t>
      </w:r>
    </w:p>
    <w:p w14:paraId="67CF4146" w14:textId="0CC76DC1" w:rsidR="00D70885" w:rsidRPr="00C1576D" w:rsidRDefault="00C1576D" w:rsidP="00C1576D">
      <w:pPr>
        <w:ind w:firstLine="426"/>
        <w:jc w:val="both"/>
        <w:rPr>
          <w:rFonts w:ascii="Times New Roman" w:hAnsi="Times New Roman" w:cs="Times New Roman"/>
        </w:rPr>
      </w:pPr>
      <w:r w:rsidRPr="00C1576D">
        <w:rPr>
          <w:rFonts w:ascii="Times New Roman" w:hAnsi="Times New Roman" w:cs="Times New Roman"/>
        </w:rPr>
        <w:t xml:space="preserve">Data faktor oseanografi yang diambil meliputi kecepatan angin, arah angin dan kecepatan arus. Data ini digunakan sebagai data sekunder sebagai data pendukung yang digunakan dalam penelitian mengenai </w:t>
      </w:r>
      <w:r w:rsidRPr="00C1576D">
        <w:rPr>
          <w:rFonts w:ascii="Times New Roman" w:hAnsi="Times New Roman" w:cs="Times New Roman"/>
        </w:rPr>
        <w:lastRenderedPageBreak/>
        <w:t>‘Analisis Kandungan Pencemar Deterjen dan Kualitas Air di Perairan Muara Sungai Tapak, Semarang. Data faktor oseanografi dapat dilihat pada Tabel 2. berikut ini:</w:t>
      </w:r>
    </w:p>
    <w:p w14:paraId="56835AFF" w14:textId="59CA2FD2" w:rsidR="00E54341" w:rsidRPr="00C4062C" w:rsidRDefault="00D70885" w:rsidP="00C1576D">
      <w:pPr>
        <w:spacing w:after="0" w:line="240" w:lineRule="auto"/>
        <w:jc w:val="center"/>
        <w:rPr>
          <w:rFonts w:ascii="Times New Roman" w:hAnsi="Times New Roman" w:cs="Times New Roman"/>
        </w:rPr>
      </w:pPr>
      <w:r w:rsidRPr="00C4062C">
        <w:rPr>
          <w:rFonts w:ascii="Times New Roman" w:hAnsi="Times New Roman" w:cs="Times New Roman"/>
          <w:b/>
          <w:bCs/>
        </w:rPr>
        <w:t xml:space="preserve">Tabel 2.  </w:t>
      </w:r>
      <w:r w:rsidRPr="00C4062C">
        <w:rPr>
          <w:rFonts w:ascii="Times New Roman" w:hAnsi="Times New Roman" w:cs="Times New Roman"/>
        </w:rPr>
        <w:t>Faktor Oseanografi Perairan Muara Sungai Tapak Semarang</w:t>
      </w:r>
    </w:p>
    <w:tbl>
      <w:tblPr>
        <w:tblW w:w="7479" w:type="dxa"/>
        <w:tblInd w:w="1242" w:type="dxa"/>
        <w:tblLook w:val="04A0" w:firstRow="1" w:lastRow="0" w:firstColumn="1" w:lastColumn="0" w:noHBand="0" w:noVBand="1"/>
      </w:tblPr>
      <w:tblGrid>
        <w:gridCol w:w="520"/>
        <w:gridCol w:w="1148"/>
        <w:gridCol w:w="1842"/>
        <w:gridCol w:w="1560"/>
        <w:gridCol w:w="2409"/>
      </w:tblGrid>
      <w:tr w:rsidR="00D70885" w:rsidRPr="00C4062C" w14:paraId="36E267C3" w14:textId="77777777" w:rsidTr="00E54341">
        <w:trPr>
          <w:trHeight w:val="375"/>
          <w:tblHeader/>
        </w:trPr>
        <w:tc>
          <w:tcPr>
            <w:tcW w:w="520" w:type="dxa"/>
            <w:tcBorders>
              <w:top w:val="single" w:sz="4" w:space="0" w:color="auto"/>
              <w:bottom w:val="single" w:sz="4" w:space="0" w:color="auto"/>
            </w:tcBorders>
            <w:shd w:val="clear" w:color="auto" w:fill="auto"/>
            <w:noWrap/>
            <w:vAlign w:val="center"/>
            <w:hideMark/>
          </w:tcPr>
          <w:p w14:paraId="7071875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bookmarkStart w:id="1" w:name="_Hlk52452220"/>
            <w:r w:rsidRPr="00C4062C">
              <w:rPr>
                <w:rFonts w:ascii="Times New Roman" w:eastAsia="Times New Roman" w:hAnsi="Times New Roman" w:cs="Times New Roman"/>
                <w:color w:val="000000"/>
                <w:lang w:eastAsia="en-ID"/>
              </w:rPr>
              <w:t>No</w:t>
            </w:r>
          </w:p>
        </w:tc>
        <w:tc>
          <w:tcPr>
            <w:tcW w:w="1148" w:type="dxa"/>
            <w:tcBorders>
              <w:top w:val="single" w:sz="4" w:space="0" w:color="auto"/>
              <w:bottom w:val="single" w:sz="4" w:space="0" w:color="auto"/>
            </w:tcBorders>
            <w:shd w:val="clear" w:color="auto" w:fill="auto"/>
            <w:noWrap/>
            <w:vAlign w:val="center"/>
            <w:hideMark/>
          </w:tcPr>
          <w:p w14:paraId="4E62D27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Stasiun</w:t>
            </w:r>
          </w:p>
        </w:tc>
        <w:tc>
          <w:tcPr>
            <w:tcW w:w="1842" w:type="dxa"/>
            <w:tcBorders>
              <w:top w:val="single" w:sz="4" w:space="0" w:color="auto"/>
              <w:bottom w:val="single" w:sz="4" w:space="0" w:color="auto"/>
            </w:tcBorders>
            <w:shd w:val="clear" w:color="auto" w:fill="auto"/>
            <w:noWrap/>
            <w:vAlign w:val="center"/>
            <w:hideMark/>
          </w:tcPr>
          <w:p w14:paraId="4030738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 xml:space="preserve">Kecepatan </w:t>
            </w:r>
          </w:p>
          <w:p w14:paraId="1DCD9FA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Angin (m/s)</w:t>
            </w:r>
          </w:p>
        </w:tc>
        <w:tc>
          <w:tcPr>
            <w:tcW w:w="1560" w:type="dxa"/>
            <w:tcBorders>
              <w:top w:val="single" w:sz="4" w:space="0" w:color="auto"/>
              <w:bottom w:val="single" w:sz="4" w:space="0" w:color="auto"/>
            </w:tcBorders>
            <w:shd w:val="clear" w:color="auto" w:fill="auto"/>
            <w:noWrap/>
            <w:vAlign w:val="center"/>
            <w:hideMark/>
          </w:tcPr>
          <w:p w14:paraId="74734CD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Arah Angin</w:t>
            </w:r>
          </w:p>
          <w:p w14:paraId="0657DFA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w:t>
            </w:r>
            <w:r w:rsidRPr="00C4062C">
              <w:rPr>
                <w:rFonts w:ascii="Times New Roman" w:eastAsia="Times New Roman" w:hAnsi="Times New Roman" w:cs="Times New Roman"/>
                <w:color w:val="000000"/>
                <w:vertAlign w:val="superscript"/>
                <w:lang w:eastAsia="en-ID"/>
              </w:rPr>
              <w:t>o</w:t>
            </w:r>
            <w:r w:rsidRPr="00C4062C">
              <w:rPr>
                <w:rFonts w:ascii="Times New Roman" w:eastAsia="Times New Roman" w:hAnsi="Times New Roman" w:cs="Times New Roman"/>
                <w:color w:val="000000"/>
                <w:lang w:eastAsia="en-ID"/>
              </w:rPr>
              <w:t>)</w:t>
            </w:r>
          </w:p>
        </w:tc>
        <w:tc>
          <w:tcPr>
            <w:tcW w:w="2409" w:type="dxa"/>
            <w:tcBorders>
              <w:top w:val="single" w:sz="4" w:space="0" w:color="auto"/>
              <w:bottom w:val="single" w:sz="4" w:space="0" w:color="auto"/>
            </w:tcBorders>
            <w:shd w:val="clear" w:color="auto" w:fill="auto"/>
            <w:noWrap/>
            <w:vAlign w:val="center"/>
            <w:hideMark/>
          </w:tcPr>
          <w:p w14:paraId="742AB8D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 xml:space="preserve">Kecepatan </w:t>
            </w:r>
          </w:p>
          <w:p w14:paraId="2602076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Arus (m/s)</w:t>
            </w:r>
          </w:p>
        </w:tc>
      </w:tr>
      <w:tr w:rsidR="00D70885" w:rsidRPr="00C4062C" w14:paraId="055A8E8B" w14:textId="77777777" w:rsidTr="00E54341">
        <w:trPr>
          <w:trHeight w:val="315"/>
        </w:trPr>
        <w:tc>
          <w:tcPr>
            <w:tcW w:w="520" w:type="dxa"/>
            <w:vMerge w:val="restart"/>
            <w:tcBorders>
              <w:top w:val="single" w:sz="4" w:space="0" w:color="auto"/>
            </w:tcBorders>
            <w:shd w:val="clear" w:color="auto" w:fill="auto"/>
            <w:noWrap/>
            <w:vAlign w:val="center"/>
            <w:hideMark/>
          </w:tcPr>
          <w:p w14:paraId="26B374E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w:t>
            </w:r>
          </w:p>
        </w:tc>
        <w:tc>
          <w:tcPr>
            <w:tcW w:w="1148" w:type="dxa"/>
            <w:vMerge w:val="restart"/>
            <w:tcBorders>
              <w:top w:val="single" w:sz="4" w:space="0" w:color="auto"/>
            </w:tcBorders>
            <w:shd w:val="clear" w:color="auto" w:fill="auto"/>
            <w:noWrap/>
            <w:vAlign w:val="center"/>
            <w:hideMark/>
          </w:tcPr>
          <w:p w14:paraId="4D98FD0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w:t>
            </w:r>
          </w:p>
        </w:tc>
        <w:tc>
          <w:tcPr>
            <w:tcW w:w="1842" w:type="dxa"/>
            <w:tcBorders>
              <w:top w:val="single" w:sz="4" w:space="0" w:color="auto"/>
            </w:tcBorders>
            <w:shd w:val="clear" w:color="auto" w:fill="auto"/>
            <w:noWrap/>
            <w:vAlign w:val="center"/>
            <w:hideMark/>
          </w:tcPr>
          <w:p w14:paraId="012F4B4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w:t>
            </w:r>
          </w:p>
        </w:tc>
        <w:tc>
          <w:tcPr>
            <w:tcW w:w="1560" w:type="dxa"/>
            <w:tcBorders>
              <w:top w:val="single" w:sz="4" w:space="0" w:color="auto"/>
            </w:tcBorders>
            <w:shd w:val="clear" w:color="auto" w:fill="auto"/>
            <w:noWrap/>
            <w:vAlign w:val="center"/>
            <w:hideMark/>
          </w:tcPr>
          <w:p w14:paraId="0E67F84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290 BL</w:t>
            </w:r>
          </w:p>
        </w:tc>
        <w:tc>
          <w:tcPr>
            <w:tcW w:w="2409" w:type="dxa"/>
            <w:tcBorders>
              <w:top w:val="single" w:sz="4" w:space="0" w:color="auto"/>
            </w:tcBorders>
            <w:shd w:val="clear" w:color="auto" w:fill="auto"/>
            <w:noWrap/>
            <w:vAlign w:val="center"/>
            <w:hideMark/>
          </w:tcPr>
          <w:p w14:paraId="45AC7D9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w:t>
            </w:r>
          </w:p>
        </w:tc>
      </w:tr>
      <w:tr w:rsidR="00D70885" w:rsidRPr="00C4062C" w14:paraId="5A54B0A2" w14:textId="77777777" w:rsidTr="00E54341">
        <w:trPr>
          <w:trHeight w:val="315"/>
        </w:trPr>
        <w:tc>
          <w:tcPr>
            <w:tcW w:w="520" w:type="dxa"/>
            <w:vMerge/>
            <w:tcBorders>
              <w:top w:val="nil"/>
            </w:tcBorders>
            <w:vAlign w:val="center"/>
            <w:hideMark/>
          </w:tcPr>
          <w:p w14:paraId="7E1B1859"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vMerge/>
            <w:tcBorders>
              <w:top w:val="nil"/>
            </w:tcBorders>
            <w:vAlign w:val="center"/>
            <w:hideMark/>
          </w:tcPr>
          <w:p w14:paraId="708214D3"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hideMark/>
          </w:tcPr>
          <w:p w14:paraId="4965E4A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0,2</w:t>
            </w:r>
          </w:p>
        </w:tc>
        <w:tc>
          <w:tcPr>
            <w:tcW w:w="1560" w:type="dxa"/>
            <w:tcBorders>
              <w:top w:val="nil"/>
            </w:tcBorders>
            <w:shd w:val="clear" w:color="auto" w:fill="auto"/>
            <w:noWrap/>
            <w:vAlign w:val="center"/>
            <w:hideMark/>
          </w:tcPr>
          <w:p w14:paraId="6501BA3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298 BL</w:t>
            </w:r>
          </w:p>
        </w:tc>
        <w:tc>
          <w:tcPr>
            <w:tcW w:w="2409" w:type="dxa"/>
            <w:tcBorders>
              <w:top w:val="nil"/>
            </w:tcBorders>
            <w:shd w:val="clear" w:color="auto" w:fill="auto"/>
            <w:noWrap/>
            <w:vAlign w:val="center"/>
            <w:hideMark/>
          </w:tcPr>
          <w:p w14:paraId="0E51271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w:t>
            </w:r>
          </w:p>
        </w:tc>
      </w:tr>
      <w:tr w:rsidR="00D70885" w:rsidRPr="00C4062C" w14:paraId="227D8306" w14:textId="77777777" w:rsidTr="00E54341">
        <w:trPr>
          <w:trHeight w:val="315"/>
        </w:trPr>
        <w:tc>
          <w:tcPr>
            <w:tcW w:w="520" w:type="dxa"/>
            <w:vMerge/>
            <w:tcBorders>
              <w:top w:val="nil"/>
            </w:tcBorders>
            <w:vAlign w:val="center"/>
            <w:hideMark/>
          </w:tcPr>
          <w:p w14:paraId="7E09218C"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vMerge/>
            <w:tcBorders>
              <w:top w:val="nil"/>
            </w:tcBorders>
            <w:vAlign w:val="center"/>
            <w:hideMark/>
          </w:tcPr>
          <w:p w14:paraId="3F58EAE0"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hideMark/>
          </w:tcPr>
          <w:p w14:paraId="5137665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0,2</w:t>
            </w:r>
          </w:p>
        </w:tc>
        <w:tc>
          <w:tcPr>
            <w:tcW w:w="1560" w:type="dxa"/>
            <w:tcBorders>
              <w:top w:val="nil"/>
            </w:tcBorders>
            <w:shd w:val="clear" w:color="auto" w:fill="auto"/>
            <w:noWrap/>
            <w:vAlign w:val="center"/>
            <w:hideMark/>
          </w:tcPr>
          <w:p w14:paraId="555D348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295 BL</w:t>
            </w:r>
          </w:p>
        </w:tc>
        <w:tc>
          <w:tcPr>
            <w:tcW w:w="2409" w:type="dxa"/>
            <w:tcBorders>
              <w:top w:val="nil"/>
            </w:tcBorders>
            <w:shd w:val="clear" w:color="auto" w:fill="auto"/>
            <w:noWrap/>
            <w:vAlign w:val="center"/>
            <w:hideMark/>
          </w:tcPr>
          <w:p w14:paraId="73B5DA1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w:t>
            </w:r>
          </w:p>
        </w:tc>
      </w:tr>
      <w:tr w:rsidR="00D70885" w:rsidRPr="00C4062C" w14:paraId="23F01E8F" w14:textId="77777777" w:rsidTr="00E54341">
        <w:trPr>
          <w:trHeight w:val="315"/>
        </w:trPr>
        <w:tc>
          <w:tcPr>
            <w:tcW w:w="520" w:type="dxa"/>
            <w:tcBorders>
              <w:top w:val="nil"/>
            </w:tcBorders>
            <w:vAlign w:val="center"/>
          </w:tcPr>
          <w:p w14:paraId="441833A7"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tcBorders>
              <w:top w:val="nil"/>
            </w:tcBorders>
            <w:vAlign w:val="center"/>
          </w:tcPr>
          <w:p w14:paraId="6F82698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Rata-rata</w:t>
            </w:r>
          </w:p>
        </w:tc>
        <w:tc>
          <w:tcPr>
            <w:tcW w:w="1842" w:type="dxa"/>
            <w:tcBorders>
              <w:top w:val="nil"/>
            </w:tcBorders>
            <w:shd w:val="clear" w:color="auto" w:fill="auto"/>
            <w:noWrap/>
            <w:vAlign w:val="center"/>
          </w:tcPr>
          <w:p w14:paraId="7917546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0,233</w:t>
            </w:r>
          </w:p>
        </w:tc>
        <w:tc>
          <w:tcPr>
            <w:tcW w:w="1560" w:type="dxa"/>
            <w:tcBorders>
              <w:top w:val="nil"/>
            </w:tcBorders>
            <w:shd w:val="clear" w:color="auto" w:fill="auto"/>
            <w:noWrap/>
            <w:vAlign w:val="center"/>
          </w:tcPr>
          <w:p w14:paraId="0F0DF71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w:t>
            </w:r>
          </w:p>
        </w:tc>
        <w:tc>
          <w:tcPr>
            <w:tcW w:w="2409" w:type="dxa"/>
            <w:tcBorders>
              <w:top w:val="nil"/>
            </w:tcBorders>
            <w:shd w:val="clear" w:color="auto" w:fill="auto"/>
            <w:noWrap/>
            <w:vAlign w:val="center"/>
          </w:tcPr>
          <w:p w14:paraId="25CC269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0,1000</w:t>
            </w:r>
          </w:p>
        </w:tc>
      </w:tr>
      <w:tr w:rsidR="00C87455" w:rsidRPr="00C4062C" w14:paraId="580912B6" w14:textId="77777777" w:rsidTr="00E54341">
        <w:trPr>
          <w:trHeight w:val="315"/>
        </w:trPr>
        <w:tc>
          <w:tcPr>
            <w:tcW w:w="520" w:type="dxa"/>
            <w:tcBorders>
              <w:top w:val="nil"/>
            </w:tcBorders>
            <w:vAlign w:val="center"/>
          </w:tcPr>
          <w:p w14:paraId="394148CB" w14:textId="77777777" w:rsidR="00C87455" w:rsidRPr="00C4062C" w:rsidRDefault="00C87455" w:rsidP="00B455C1">
            <w:pPr>
              <w:spacing w:after="0" w:line="240" w:lineRule="auto"/>
              <w:rPr>
                <w:rFonts w:ascii="Times New Roman" w:eastAsia="Times New Roman" w:hAnsi="Times New Roman" w:cs="Times New Roman"/>
                <w:color w:val="000000"/>
                <w:lang w:eastAsia="en-ID"/>
              </w:rPr>
            </w:pPr>
          </w:p>
        </w:tc>
        <w:tc>
          <w:tcPr>
            <w:tcW w:w="1148" w:type="dxa"/>
            <w:tcBorders>
              <w:top w:val="nil"/>
            </w:tcBorders>
            <w:vAlign w:val="center"/>
          </w:tcPr>
          <w:p w14:paraId="18925589" w14:textId="77777777" w:rsidR="00C87455" w:rsidRPr="00C4062C" w:rsidRDefault="00C87455" w:rsidP="00B455C1">
            <w:pPr>
              <w:spacing w:after="0" w:line="240" w:lineRule="auto"/>
              <w:jc w:val="center"/>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tcPr>
          <w:p w14:paraId="40E82EAE" w14:textId="77777777" w:rsidR="00C87455" w:rsidRPr="00C4062C" w:rsidRDefault="00C87455" w:rsidP="00B455C1">
            <w:pPr>
              <w:spacing w:after="0" w:line="240" w:lineRule="auto"/>
              <w:jc w:val="center"/>
              <w:rPr>
                <w:rFonts w:ascii="Times New Roman" w:eastAsia="Times New Roman" w:hAnsi="Times New Roman" w:cs="Times New Roman"/>
                <w:color w:val="000000"/>
                <w:lang w:eastAsia="en-ID"/>
              </w:rPr>
            </w:pPr>
          </w:p>
        </w:tc>
        <w:tc>
          <w:tcPr>
            <w:tcW w:w="1560" w:type="dxa"/>
            <w:tcBorders>
              <w:top w:val="nil"/>
            </w:tcBorders>
            <w:shd w:val="clear" w:color="auto" w:fill="auto"/>
            <w:noWrap/>
            <w:vAlign w:val="center"/>
          </w:tcPr>
          <w:p w14:paraId="26538EBF" w14:textId="77777777" w:rsidR="00C87455" w:rsidRPr="00C4062C" w:rsidRDefault="00C87455" w:rsidP="00B455C1">
            <w:pPr>
              <w:spacing w:after="0" w:line="240" w:lineRule="auto"/>
              <w:jc w:val="center"/>
              <w:rPr>
                <w:rFonts w:ascii="Times New Roman" w:eastAsia="Times New Roman" w:hAnsi="Times New Roman" w:cs="Times New Roman"/>
                <w:color w:val="000000"/>
                <w:lang w:eastAsia="en-ID"/>
              </w:rPr>
            </w:pPr>
          </w:p>
        </w:tc>
        <w:tc>
          <w:tcPr>
            <w:tcW w:w="2409" w:type="dxa"/>
            <w:tcBorders>
              <w:top w:val="nil"/>
            </w:tcBorders>
            <w:shd w:val="clear" w:color="auto" w:fill="auto"/>
            <w:noWrap/>
            <w:vAlign w:val="center"/>
          </w:tcPr>
          <w:p w14:paraId="6E97FE70" w14:textId="77777777" w:rsidR="00C87455" w:rsidRPr="00C4062C" w:rsidRDefault="00C87455" w:rsidP="00B455C1">
            <w:pPr>
              <w:spacing w:after="0" w:line="240" w:lineRule="auto"/>
              <w:jc w:val="center"/>
              <w:rPr>
                <w:rFonts w:ascii="Times New Roman" w:eastAsia="Times New Roman" w:hAnsi="Times New Roman" w:cs="Times New Roman"/>
                <w:color w:val="000000"/>
                <w:lang w:eastAsia="en-ID"/>
              </w:rPr>
            </w:pPr>
          </w:p>
        </w:tc>
      </w:tr>
      <w:tr w:rsidR="00D70885" w:rsidRPr="00C4062C" w14:paraId="0AE08774" w14:textId="77777777" w:rsidTr="00E54341">
        <w:trPr>
          <w:trHeight w:val="315"/>
        </w:trPr>
        <w:tc>
          <w:tcPr>
            <w:tcW w:w="520" w:type="dxa"/>
            <w:vMerge w:val="restart"/>
            <w:tcBorders>
              <w:top w:val="nil"/>
            </w:tcBorders>
            <w:shd w:val="clear" w:color="auto" w:fill="auto"/>
            <w:noWrap/>
            <w:vAlign w:val="center"/>
            <w:hideMark/>
          </w:tcPr>
          <w:p w14:paraId="708554F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w:t>
            </w:r>
          </w:p>
        </w:tc>
        <w:tc>
          <w:tcPr>
            <w:tcW w:w="1148" w:type="dxa"/>
            <w:vMerge w:val="restart"/>
            <w:tcBorders>
              <w:top w:val="nil"/>
            </w:tcBorders>
            <w:shd w:val="clear" w:color="auto" w:fill="auto"/>
            <w:noWrap/>
            <w:vAlign w:val="center"/>
            <w:hideMark/>
          </w:tcPr>
          <w:p w14:paraId="4619EEC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w:t>
            </w:r>
          </w:p>
        </w:tc>
        <w:tc>
          <w:tcPr>
            <w:tcW w:w="1842" w:type="dxa"/>
            <w:tcBorders>
              <w:top w:val="nil"/>
            </w:tcBorders>
            <w:shd w:val="clear" w:color="auto" w:fill="auto"/>
            <w:noWrap/>
            <w:vAlign w:val="center"/>
            <w:hideMark/>
          </w:tcPr>
          <w:p w14:paraId="6BEB5BE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1,5</w:t>
            </w:r>
          </w:p>
        </w:tc>
        <w:tc>
          <w:tcPr>
            <w:tcW w:w="1560" w:type="dxa"/>
            <w:tcBorders>
              <w:top w:val="nil"/>
            </w:tcBorders>
            <w:shd w:val="clear" w:color="auto" w:fill="auto"/>
            <w:noWrap/>
            <w:vAlign w:val="center"/>
            <w:hideMark/>
          </w:tcPr>
          <w:p w14:paraId="3F32A66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291 BL</w:t>
            </w:r>
          </w:p>
        </w:tc>
        <w:tc>
          <w:tcPr>
            <w:tcW w:w="2409" w:type="dxa"/>
            <w:tcBorders>
              <w:top w:val="nil"/>
            </w:tcBorders>
            <w:shd w:val="clear" w:color="auto" w:fill="auto"/>
            <w:noWrap/>
            <w:vAlign w:val="center"/>
            <w:hideMark/>
          </w:tcPr>
          <w:p w14:paraId="1526C1A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w:t>
            </w:r>
          </w:p>
        </w:tc>
      </w:tr>
      <w:tr w:rsidR="00D70885" w:rsidRPr="00C4062C" w14:paraId="14B6B031" w14:textId="77777777" w:rsidTr="00E54341">
        <w:trPr>
          <w:trHeight w:val="315"/>
        </w:trPr>
        <w:tc>
          <w:tcPr>
            <w:tcW w:w="520" w:type="dxa"/>
            <w:vMerge/>
            <w:tcBorders>
              <w:top w:val="nil"/>
            </w:tcBorders>
            <w:vAlign w:val="center"/>
            <w:hideMark/>
          </w:tcPr>
          <w:p w14:paraId="62B927CF"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vMerge/>
            <w:tcBorders>
              <w:top w:val="nil"/>
            </w:tcBorders>
            <w:vAlign w:val="center"/>
            <w:hideMark/>
          </w:tcPr>
          <w:p w14:paraId="743912A7"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hideMark/>
          </w:tcPr>
          <w:p w14:paraId="4C8D846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1,1</w:t>
            </w:r>
          </w:p>
        </w:tc>
        <w:tc>
          <w:tcPr>
            <w:tcW w:w="1560" w:type="dxa"/>
            <w:tcBorders>
              <w:top w:val="nil"/>
            </w:tcBorders>
            <w:shd w:val="clear" w:color="auto" w:fill="auto"/>
            <w:noWrap/>
            <w:vAlign w:val="center"/>
            <w:hideMark/>
          </w:tcPr>
          <w:p w14:paraId="6C1E623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292 BL</w:t>
            </w:r>
          </w:p>
        </w:tc>
        <w:tc>
          <w:tcPr>
            <w:tcW w:w="2409" w:type="dxa"/>
            <w:tcBorders>
              <w:top w:val="nil"/>
            </w:tcBorders>
            <w:shd w:val="clear" w:color="auto" w:fill="auto"/>
            <w:noWrap/>
            <w:vAlign w:val="center"/>
            <w:hideMark/>
          </w:tcPr>
          <w:p w14:paraId="64AB24F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w:t>
            </w:r>
          </w:p>
        </w:tc>
      </w:tr>
      <w:tr w:rsidR="00D70885" w:rsidRPr="00C4062C" w14:paraId="7CEDC870" w14:textId="77777777" w:rsidTr="00E54341">
        <w:trPr>
          <w:trHeight w:val="315"/>
        </w:trPr>
        <w:tc>
          <w:tcPr>
            <w:tcW w:w="520" w:type="dxa"/>
            <w:vMerge/>
            <w:tcBorders>
              <w:top w:val="nil"/>
            </w:tcBorders>
            <w:vAlign w:val="center"/>
            <w:hideMark/>
          </w:tcPr>
          <w:p w14:paraId="3F91F6B5"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vMerge/>
            <w:tcBorders>
              <w:top w:val="nil"/>
            </w:tcBorders>
            <w:vAlign w:val="center"/>
            <w:hideMark/>
          </w:tcPr>
          <w:p w14:paraId="5DB24C5A"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hideMark/>
          </w:tcPr>
          <w:p w14:paraId="1C28074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1,2</w:t>
            </w:r>
          </w:p>
        </w:tc>
        <w:tc>
          <w:tcPr>
            <w:tcW w:w="1560" w:type="dxa"/>
            <w:tcBorders>
              <w:top w:val="nil"/>
            </w:tcBorders>
            <w:shd w:val="clear" w:color="auto" w:fill="auto"/>
            <w:noWrap/>
            <w:vAlign w:val="center"/>
            <w:hideMark/>
          </w:tcPr>
          <w:p w14:paraId="46AC7F9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293 BL</w:t>
            </w:r>
          </w:p>
        </w:tc>
        <w:tc>
          <w:tcPr>
            <w:tcW w:w="2409" w:type="dxa"/>
            <w:tcBorders>
              <w:top w:val="nil"/>
            </w:tcBorders>
            <w:shd w:val="clear" w:color="auto" w:fill="auto"/>
            <w:noWrap/>
            <w:vAlign w:val="center"/>
            <w:hideMark/>
          </w:tcPr>
          <w:p w14:paraId="62A8B32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0,2</w:t>
            </w:r>
          </w:p>
        </w:tc>
      </w:tr>
      <w:tr w:rsidR="00D70885" w:rsidRPr="00C4062C" w14:paraId="46185942" w14:textId="77777777" w:rsidTr="00E54341">
        <w:trPr>
          <w:trHeight w:val="315"/>
        </w:trPr>
        <w:tc>
          <w:tcPr>
            <w:tcW w:w="520" w:type="dxa"/>
            <w:tcBorders>
              <w:top w:val="nil"/>
            </w:tcBorders>
            <w:vAlign w:val="center"/>
          </w:tcPr>
          <w:p w14:paraId="492F78C2"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tcBorders>
              <w:top w:val="nil"/>
            </w:tcBorders>
            <w:vAlign w:val="center"/>
          </w:tcPr>
          <w:p w14:paraId="3D387EE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Rata-rata</w:t>
            </w:r>
          </w:p>
        </w:tc>
        <w:tc>
          <w:tcPr>
            <w:tcW w:w="1842" w:type="dxa"/>
            <w:tcBorders>
              <w:top w:val="nil"/>
            </w:tcBorders>
            <w:shd w:val="clear" w:color="auto" w:fill="auto"/>
            <w:noWrap/>
            <w:vAlign w:val="center"/>
          </w:tcPr>
          <w:p w14:paraId="3B69F26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1,267</w:t>
            </w:r>
          </w:p>
        </w:tc>
        <w:tc>
          <w:tcPr>
            <w:tcW w:w="1560" w:type="dxa"/>
            <w:tcBorders>
              <w:top w:val="nil"/>
            </w:tcBorders>
            <w:shd w:val="clear" w:color="auto" w:fill="auto"/>
            <w:noWrap/>
            <w:vAlign w:val="center"/>
          </w:tcPr>
          <w:p w14:paraId="6A85755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w:t>
            </w:r>
          </w:p>
        </w:tc>
        <w:tc>
          <w:tcPr>
            <w:tcW w:w="2409" w:type="dxa"/>
            <w:tcBorders>
              <w:top w:val="nil"/>
            </w:tcBorders>
            <w:shd w:val="clear" w:color="auto" w:fill="auto"/>
            <w:noWrap/>
            <w:vAlign w:val="center"/>
          </w:tcPr>
          <w:p w14:paraId="1CF38A9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0,133</w:t>
            </w:r>
          </w:p>
        </w:tc>
      </w:tr>
      <w:tr w:rsidR="00E54341" w:rsidRPr="00C4062C" w14:paraId="54AB0749" w14:textId="77777777" w:rsidTr="00E54341">
        <w:trPr>
          <w:trHeight w:val="315"/>
        </w:trPr>
        <w:tc>
          <w:tcPr>
            <w:tcW w:w="520" w:type="dxa"/>
            <w:tcBorders>
              <w:top w:val="nil"/>
            </w:tcBorders>
            <w:vAlign w:val="center"/>
          </w:tcPr>
          <w:p w14:paraId="1CE1BA40" w14:textId="77777777" w:rsidR="00E54341" w:rsidRPr="00C4062C" w:rsidRDefault="00E54341" w:rsidP="00B455C1">
            <w:pPr>
              <w:spacing w:after="0" w:line="240" w:lineRule="auto"/>
              <w:rPr>
                <w:rFonts w:ascii="Times New Roman" w:eastAsia="Times New Roman" w:hAnsi="Times New Roman" w:cs="Times New Roman"/>
                <w:color w:val="000000"/>
                <w:lang w:eastAsia="en-ID"/>
              </w:rPr>
            </w:pPr>
          </w:p>
        </w:tc>
        <w:tc>
          <w:tcPr>
            <w:tcW w:w="1148" w:type="dxa"/>
            <w:tcBorders>
              <w:top w:val="nil"/>
            </w:tcBorders>
            <w:vAlign w:val="center"/>
          </w:tcPr>
          <w:p w14:paraId="1AB2DCE1" w14:textId="77777777" w:rsidR="00E54341" w:rsidRPr="00C4062C" w:rsidRDefault="00E54341" w:rsidP="00B455C1">
            <w:pPr>
              <w:spacing w:after="0" w:line="240" w:lineRule="auto"/>
              <w:jc w:val="center"/>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tcPr>
          <w:p w14:paraId="5AD05CFB" w14:textId="77777777" w:rsidR="00E54341" w:rsidRPr="00C4062C" w:rsidRDefault="00E54341" w:rsidP="00B455C1">
            <w:pPr>
              <w:spacing w:after="0" w:line="240" w:lineRule="auto"/>
              <w:jc w:val="center"/>
              <w:rPr>
                <w:rFonts w:ascii="Times New Roman" w:eastAsia="Times New Roman" w:hAnsi="Times New Roman" w:cs="Times New Roman"/>
                <w:color w:val="000000"/>
                <w:lang w:eastAsia="en-ID"/>
              </w:rPr>
            </w:pPr>
          </w:p>
        </w:tc>
        <w:tc>
          <w:tcPr>
            <w:tcW w:w="1560" w:type="dxa"/>
            <w:tcBorders>
              <w:top w:val="nil"/>
            </w:tcBorders>
            <w:shd w:val="clear" w:color="auto" w:fill="auto"/>
            <w:noWrap/>
            <w:vAlign w:val="center"/>
          </w:tcPr>
          <w:p w14:paraId="068C00B3" w14:textId="77777777" w:rsidR="00E54341" w:rsidRPr="00C4062C" w:rsidRDefault="00E54341" w:rsidP="00B455C1">
            <w:pPr>
              <w:spacing w:after="0" w:line="240" w:lineRule="auto"/>
              <w:jc w:val="center"/>
              <w:rPr>
                <w:rFonts w:ascii="Times New Roman" w:eastAsia="Times New Roman" w:hAnsi="Times New Roman" w:cs="Times New Roman"/>
                <w:color w:val="000000"/>
                <w:lang w:eastAsia="en-ID"/>
              </w:rPr>
            </w:pPr>
          </w:p>
        </w:tc>
        <w:tc>
          <w:tcPr>
            <w:tcW w:w="2409" w:type="dxa"/>
            <w:tcBorders>
              <w:top w:val="nil"/>
            </w:tcBorders>
            <w:shd w:val="clear" w:color="auto" w:fill="auto"/>
            <w:noWrap/>
            <w:vAlign w:val="center"/>
          </w:tcPr>
          <w:p w14:paraId="44037BA3" w14:textId="77777777" w:rsidR="00E54341" w:rsidRPr="00C4062C" w:rsidRDefault="00E54341" w:rsidP="00B455C1">
            <w:pPr>
              <w:spacing w:after="0" w:line="240" w:lineRule="auto"/>
              <w:jc w:val="center"/>
              <w:rPr>
                <w:rFonts w:ascii="Times New Roman" w:eastAsia="Times New Roman" w:hAnsi="Times New Roman" w:cs="Times New Roman"/>
                <w:color w:val="000000"/>
                <w:lang w:eastAsia="en-ID"/>
              </w:rPr>
            </w:pPr>
          </w:p>
        </w:tc>
      </w:tr>
      <w:tr w:rsidR="00D70885" w:rsidRPr="00C4062C" w14:paraId="0F116A9F" w14:textId="77777777" w:rsidTr="00E54341">
        <w:trPr>
          <w:trHeight w:val="315"/>
        </w:trPr>
        <w:tc>
          <w:tcPr>
            <w:tcW w:w="520" w:type="dxa"/>
            <w:vMerge w:val="restart"/>
            <w:tcBorders>
              <w:top w:val="nil"/>
            </w:tcBorders>
            <w:shd w:val="clear" w:color="auto" w:fill="auto"/>
            <w:noWrap/>
            <w:vAlign w:val="center"/>
            <w:hideMark/>
          </w:tcPr>
          <w:p w14:paraId="2F251EB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w:t>
            </w:r>
          </w:p>
        </w:tc>
        <w:tc>
          <w:tcPr>
            <w:tcW w:w="1148" w:type="dxa"/>
            <w:vMerge w:val="restart"/>
            <w:tcBorders>
              <w:top w:val="nil"/>
            </w:tcBorders>
            <w:shd w:val="clear" w:color="auto" w:fill="auto"/>
            <w:noWrap/>
            <w:vAlign w:val="center"/>
            <w:hideMark/>
          </w:tcPr>
          <w:p w14:paraId="3E18B90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w:t>
            </w:r>
          </w:p>
        </w:tc>
        <w:tc>
          <w:tcPr>
            <w:tcW w:w="1842" w:type="dxa"/>
            <w:tcBorders>
              <w:top w:val="nil"/>
            </w:tcBorders>
            <w:shd w:val="clear" w:color="auto" w:fill="auto"/>
            <w:noWrap/>
            <w:vAlign w:val="center"/>
            <w:hideMark/>
          </w:tcPr>
          <w:p w14:paraId="557F649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3,1</w:t>
            </w:r>
          </w:p>
        </w:tc>
        <w:tc>
          <w:tcPr>
            <w:tcW w:w="1560" w:type="dxa"/>
            <w:tcBorders>
              <w:top w:val="nil"/>
            </w:tcBorders>
            <w:shd w:val="clear" w:color="auto" w:fill="auto"/>
            <w:noWrap/>
            <w:vAlign w:val="center"/>
            <w:hideMark/>
          </w:tcPr>
          <w:p w14:paraId="1342B1E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294 BL</w:t>
            </w:r>
          </w:p>
        </w:tc>
        <w:tc>
          <w:tcPr>
            <w:tcW w:w="2409" w:type="dxa"/>
            <w:tcBorders>
              <w:top w:val="nil"/>
            </w:tcBorders>
            <w:shd w:val="clear" w:color="auto" w:fill="auto"/>
            <w:noWrap/>
            <w:vAlign w:val="center"/>
            <w:hideMark/>
          </w:tcPr>
          <w:p w14:paraId="00B0860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w:t>
            </w:r>
          </w:p>
        </w:tc>
      </w:tr>
      <w:tr w:rsidR="00D70885" w:rsidRPr="00C4062C" w14:paraId="4170D314" w14:textId="77777777" w:rsidTr="00E54341">
        <w:trPr>
          <w:trHeight w:val="315"/>
        </w:trPr>
        <w:tc>
          <w:tcPr>
            <w:tcW w:w="520" w:type="dxa"/>
            <w:vMerge/>
            <w:tcBorders>
              <w:top w:val="nil"/>
            </w:tcBorders>
            <w:vAlign w:val="center"/>
            <w:hideMark/>
          </w:tcPr>
          <w:p w14:paraId="2A340738"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vMerge/>
            <w:tcBorders>
              <w:top w:val="nil"/>
            </w:tcBorders>
            <w:vAlign w:val="center"/>
            <w:hideMark/>
          </w:tcPr>
          <w:p w14:paraId="2905A9D4"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hideMark/>
          </w:tcPr>
          <w:p w14:paraId="5950E7D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3,5</w:t>
            </w:r>
          </w:p>
        </w:tc>
        <w:tc>
          <w:tcPr>
            <w:tcW w:w="1560" w:type="dxa"/>
            <w:tcBorders>
              <w:top w:val="nil"/>
            </w:tcBorders>
            <w:shd w:val="clear" w:color="auto" w:fill="auto"/>
            <w:noWrap/>
            <w:vAlign w:val="center"/>
            <w:hideMark/>
          </w:tcPr>
          <w:p w14:paraId="0FDC1A8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310 BL</w:t>
            </w:r>
          </w:p>
        </w:tc>
        <w:tc>
          <w:tcPr>
            <w:tcW w:w="2409" w:type="dxa"/>
            <w:tcBorders>
              <w:top w:val="nil"/>
            </w:tcBorders>
            <w:shd w:val="clear" w:color="auto" w:fill="auto"/>
            <w:noWrap/>
            <w:vAlign w:val="center"/>
            <w:hideMark/>
          </w:tcPr>
          <w:p w14:paraId="09F2C4B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w:t>
            </w:r>
          </w:p>
        </w:tc>
      </w:tr>
      <w:tr w:rsidR="00D70885" w:rsidRPr="00C4062C" w14:paraId="0AF94182" w14:textId="77777777" w:rsidTr="00E54341">
        <w:trPr>
          <w:trHeight w:val="315"/>
        </w:trPr>
        <w:tc>
          <w:tcPr>
            <w:tcW w:w="520" w:type="dxa"/>
            <w:vMerge/>
            <w:tcBorders>
              <w:top w:val="nil"/>
            </w:tcBorders>
            <w:vAlign w:val="center"/>
            <w:hideMark/>
          </w:tcPr>
          <w:p w14:paraId="205E8E1E"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vMerge/>
            <w:tcBorders>
              <w:top w:val="nil"/>
            </w:tcBorders>
            <w:vAlign w:val="center"/>
            <w:hideMark/>
          </w:tcPr>
          <w:p w14:paraId="667EE54B"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hideMark/>
          </w:tcPr>
          <w:p w14:paraId="2D2F6AA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3,4</w:t>
            </w:r>
          </w:p>
        </w:tc>
        <w:tc>
          <w:tcPr>
            <w:tcW w:w="1560" w:type="dxa"/>
            <w:tcBorders>
              <w:top w:val="nil"/>
            </w:tcBorders>
            <w:shd w:val="clear" w:color="auto" w:fill="auto"/>
            <w:noWrap/>
            <w:vAlign w:val="center"/>
            <w:hideMark/>
          </w:tcPr>
          <w:p w14:paraId="0F1A6A0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311 BL</w:t>
            </w:r>
          </w:p>
        </w:tc>
        <w:tc>
          <w:tcPr>
            <w:tcW w:w="2409" w:type="dxa"/>
            <w:tcBorders>
              <w:top w:val="nil"/>
            </w:tcBorders>
            <w:shd w:val="clear" w:color="auto" w:fill="auto"/>
            <w:noWrap/>
            <w:vAlign w:val="center"/>
            <w:hideMark/>
          </w:tcPr>
          <w:p w14:paraId="036313B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w:t>
            </w:r>
          </w:p>
        </w:tc>
      </w:tr>
      <w:tr w:rsidR="00D70885" w:rsidRPr="00C4062C" w14:paraId="7342CE94" w14:textId="77777777" w:rsidTr="00E54341">
        <w:trPr>
          <w:trHeight w:val="315"/>
        </w:trPr>
        <w:tc>
          <w:tcPr>
            <w:tcW w:w="520" w:type="dxa"/>
            <w:tcBorders>
              <w:top w:val="nil"/>
            </w:tcBorders>
            <w:vAlign w:val="center"/>
          </w:tcPr>
          <w:p w14:paraId="1752D7C5"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tcBorders>
              <w:top w:val="nil"/>
            </w:tcBorders>
            <w:vAlign w:val="center"/>
          </w:tcPr>
          <w:p w14:paraId="602C553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Rata-rata</w:t>
            </w:r>
          </w:p>
        </w:tc>
        <w:tc>
          <w:tcPr>
            <w:tcW w:w="1842" w:type="dxa"/>
            <w:tcBorders>
              <w:top w:val="nil"/>
            </w:tcBorders>
            <w:shd w:val="clear" w:color="auto" w:fill="auto"/>
            <w:noWrap/>
            <w:vAlign w:val="center"/>
          </w:tcPr>
          <w:p w14:paraId="1FCEF99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3,333</w:t>
            </w:r>
          </w:p>
        </w:tc>
        <w:tc>
          <w:tcPr>
            <w:tcW w:w="1560" w:type="dxa"/>
            <w:tcBorders>
              <w:top w:val="nil"/>
            </w:tcBorders>
            <w:shd w:val="clear" w:color="auto" w:fill="auto"/>
            <w:noWrap/>
            <w:vAlign w:val="center"/>
          </w:tcPr>
          <w:p w14:paraId="624A46C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w:t>
            </w:r>
          </w:p>
        </w:tc>
        <w:tc>
          <w:tcPr>
            <w:tcW w:w="2409" w:type="dxa"/>
            <w:tcBorders>
              <w:top w:val="nil"/>
            </w:tcBorders>
            <w:shd w:val="clear" w:color="auto" w:fill="auto"/>
            <w:noWrap/>
            <w:vAlign w:val="center"/>
          </w:tcPr>
          <w:p w14:paraId="56897B0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0,100</w:t>
            </w:r>
          </w:p>
        </w:tc>
      </w:tr>
      <w:tr w:rsidR="00D70885" w:rsidRPr="00C4062C" w14:paraId="1955C473" w14:textId="77777777" w:rsidTr="00E54341">
        <w:trPr>
          <w:trHeight w:val="315"/>
        </w:trPr>
        <w:tc>
          <w:tcPr>
            <w:tcW w:w="520" w:type="dxa"/>
            <w:tcBorders>
              <w:top w:val="nil"/>
            </w:tcBorders>
            <w:vAlign w:val="center"/>
          </w:tcPr>
          <w:p w14:paraId="64FC05B0"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tcBorders>
              <w:top w:val="nil"/>
            </w:tcBorders>
            <w:vAlign w:val="center"/>
          </w:tcPr>
          <w:p w14:paraId="33732FCB"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tcPr>
          <w:p w14:paraId="64FD461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560" w:type="dxa"/>
            <w:tcBorders>
              <w:top w:val="nil"/>
            </w:tcBorders>
            <w:shd w:val="clear" w:color="auto" w:fill="auto"/>
            <w:noWrap/>
            <w:vAlign w:val="center"/>
          </w:tcPr>
          <w:p w14:paraId="6376441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409" w:type="dxa"/>
            <w:tcBorders>
              <w:top w:val="nil"/>
            </w:tcBorders>
            <w:shd w:val="clear" w:color="auto" w:fill="auto"/>
            <w:noWrap/>
            <w:vAlign w:val="center"/>
          </w:tcPr>
          <w:p w14:paraId="4B1FADA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r>
      <w:tr w:rsidR="00D70885" w:rsidRPr="00C4062C" w14:paraId="764B5C7D" w14:textId="77777777" w:rsidTr="00E54341">
        <w:trPr>
          <w:trHeight w:val="315"/>
        </w:trPr>
        <w:tc>
          <w:tcPr>
            <w:tcW w:w="520" w:type="dxa"/>
            <w:vMerge w:val="restart"/>
            <w:tcBorders>
              <w:top w:val="nil"/>
            </w:tcBorders>
            <w:shd w:val="clear" w:color="auto" w:fill="auto"/>
            <w:noWrap/>
            <w:vAlign w:val="center"/>
            <w:hideMark/>
          </w:tcPr>
          <w:p w14:paraId="0A5E2F0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w:t>
            </w:r>
          </w:p>
        </w:tc>
        <w:tc>
          <w:tcPr>
            <w:tcW w:w="1148" w:type="dxa"/>
            <w:vMerge w:val="restart"/>
            <w:tcBorders>
              <w:top w:val="nil"/>
            </w:tcBorders>
            <w:shd w:val="clear" w:color="auto" w:fill="auto"/>
            <w:noWrap/>
            <w:vAlign w:val="center"/>
            <w:hideMark/>
          </w:tcPr>
          <w:p w14:paraId="5A3E91F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w:t>
            </w:r>
          </w:p>
        </w:tc>
        <w:tc>
          <w:tcPr>
            <w:tcW w:w="1842" w:type="dxa"/>
            <w:tcBorders>
              <w:top w:val="nil"/>
            </w:tcBorders>
            <w:shd w:val="clear" w:color="auto" w:fill="auto"/>
            <w:noWrap/>
            <w:vAlign w:val="center"/>
            <w:hideMark/>
          </w:tcPr>
          <w:p w14:paraId="2D7328B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2,9</w:t>
            </w:r>
          </w:p>
        </w:tc>
        <w:tc>
          <w:tcPr>
            <w:tcW w:w="1560" w:type="dxa"/>
            <w:tcBorders>
              <w:top w:val="nil"/>
            </w:tcBorders>
            <w:shd w:val="clear" w:color="auto" w:fill="auto"/>
            <w:noWrap/>
            <w:vAlign w:val="center"/>
            <w:hideMark/>
          </w:tcPr>
          <w:p w14:paraId="35EEE3B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310 BL</w:t>
            </w:r>
          </w:p>
        </w:tc>
        <w:tc>
          <w:tcPr>
            <w:tcW w:w="2409" w:type="dxa"/>
            <w:tcBorders>
              <w:top w:val="nil"/>
            </w:tcBorders>
            <w:shd w:val="clear" w:color="auto" w:fill="auto"/>
            <w:noWrap/>
            <w:vAlign w:val="center"/>
            <w:hideMark/>
          </w:tcPr>
          <w:p w14:paraId="28A252B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w:t>
            </w:r>
          </w:p>
        </w:tc>
      </w:tr>
      <w:tr w:rsidR="00D70885" w:rsidRPr="00C4062C" w14:paraId="7696AD6D" w14:textId="77777777" w:rsidTr="00E54341">
        <w:trPr>
          <w:trHeight w:val="315"/>
        </w:trPr>
        <w:tc>
          <w:tcPr>
            <w:tcW w:w="520" w:type="dxa"/>
            <w:vMerge/>
            <w:tcBorders>
              <w:top w:val="nil"/>
            </w:tcBorders>
            <w:vAlign w:val="center"/>
            <w:hideMark/>
          </w:tcPr>
          <w:p w14:paraId="442821D8"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vMerge/>
            <w:tcBorders>
              <w:top w:val="nil"/>
            </w:tcBorders>
            <w:vAlign w:val="center"/>
            <w:hideMark/>
          </w:tcPr>
          <w:p w14:paraId="52A72DAA"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hideMark/>
          </w:tcPr>
          <w:p w14:paraId="728FB68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3,1</w:t>
            </w:r>
          </w:p>
        </w:tc>
        <w:tc>
          <w:tcPr>
            <w:tcW w:w="1560" w:type="dxa"/>
            <w:tcBorders>
              <w:top w:val="nil"/>
            </w:tcBorders>
            <w:shd w:val="clear" w:color="auto" w:fill="auto"/>
            <w:noWrap/>
            <w:vAlign w:val="center"/>
            <w:hideMark/>
          </w:tcPr>
          <w:p w14:paraId="0E5B8A0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314 BL</w:t>
            </w:r>
          </w:p>
        </w:tc>
        <w:tc>
          <w:tcPr>
            <w:tcW w:w="2409" w:type="dxa"/>
            <w:tcBorders>
              <w:top w:val="nil"/>
            </w:tcBorders>
            <w:shd w:val="clear" w:color="auto" w:fill="auto"/>
            <w:noWrap/>
            <w:vAlign w:val="center"/>
            <w:hideMark/>
          </w:tcPr>
          <w:p w14:paraId="68CC098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w:t>
            </w:r>
          </w:p>
        </w:tc>
      </w:tr>
      <w:tr w:rsidR="00D70885" w:rsidRPr="00C4062C" w14:paraId="4DF532E7" w14:textId="77777777" w:rsidTr="00E54341">
        <w:trPr>
          <w:trHeight w:val="315"/>
        </w:trPr>
        <w:tc>
          <w:tcPr>
            <w:tcW w:w="520" w:type="dxa"/>
            <w:vMerge/>
            <w:tcBorders>
              <w:top w:val="nil"/>
            </w:tcBorders>
            <w:vAlign w:val="center"/>
            <w:hideMark/>
          </w:tcPr>
          <w:p w14:paraId="0D881494"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vMerge/>
            <w:tcBorders>
              <w:top w:val="nil"/>
            </w:tcBorders>
            <w:vAlign w:val="center"/>
            <w:hideMark/>
          </w:tcPr>
          <w:p w14:paraId="388A2D7C"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hideMark/>
          </w:tcPr>
          <w:p w14:paraId="27FFBEF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2,8</w:t>
            </w:r>
          </w:p>
        </w:tc>
        <w:tc>
          <w:tcPr>
            <w:tcW w:w="1560" w:type="dxa"/>
            <w:tcBorders>
              <w:top w:val="nil"/>
            </w:tcBorders>
            <w:shd w:val="clear" w:color="auto" w:fill="auto"/>
            <w:noWrap/>
            <w:vAlign w:val="center"/>
            <w:hideMark/>
          </w:tcPr>
          <w:p w14:paraId="194E108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309 BL</w:t>
            </w:r>
          </w:p>
        </w:tc>
        <w:tc>
          <w:tcPr>
            <w:tcW w:w="2409" w:type="dxa"/>
            <w:tcBorders>
              <w:top w:val="nil"/>
            </w:tcBorders>
            <w:shd w:val="clear" w:color="auto" w:fill="auto"/>
            <w:noWrap/>
            <w:vAlign w:val="center"/>
            <w:hideMark/>
          </w:tcPr>
          <w:p w14:paraId="62DCDC1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w:t>
            </w:r>
          </w:p>
        </w:tc>
      </w:tr>
      <w:tr w:rsidR="00D70885" w:rsidRPr="00C4062C" w14:paraId="758989E2" w14:textId="77777777" w:rsidTr="00E54341">
        <w:trPr>
          <w:trHeight w:val="315"/>
        </w:trPr>
        <w:tc>
          <w:tcPr>
            <w:tcW w:w="520" w:type="dxa"/>
            <w:tcBorders>
              <w:top w:val="nil"/>
            </w:tcBorders>
            <w:vAlign w:val="center"/>
          </w:tcPr>
          <w:p w14:paraId="52AEB71C"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tcBorders>
              <w:top w:val="nil"/>
            </w:tcBorders>
            <w:vAlign w:val="center"/>
          </w:tcPr>
          <w:p w14:paraId="13B39C4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Rata-rata</w:t>
            </w:r>
          </w:p>
        </w:tc>
        <w:tc>
          <w:tcPr>
            <w:tcW w:w="1842" w:type="dxa"/>
            <w:tcBorders>
              <w:top w:val="nil"/>
            </w:tcBorders>
            <w:shd w:val="clear" w:color="auto" w:fill="auto"/>
            <w:noWrap/>
            <w:vAlign w:val="center"/>
          </w:tcPr>
          <w:p w14:paraId="6C7FAB0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2,933</w:t>
            </w:r>
          </w:p>
        </w:tc>
        <w:tc>
          <w:tcPr>
            <w:tcW w:w="1560" w:type="dxa"/>
            <w:tcBorders>
              <w:top w:val="nil"/>
            </w:tcBorders>
            <w:shd w:val="clear" w:color="auto" w:fill="auto"/>
            <w:noWrap/>
            <w:vAlign w:val="center"/>
          </w:tcPr>
          <w:p w14:paraId="78D13E2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w:t>
            </w:r>
          </w:p>
        </w:tc>
        <w:tc>
          <w:tcPr>
            <w:tcW w:w="2409" w:type="dxa"/>
            <w:tcBorders>
              <w:top w:val="nil"/>
            </w:tcBorders>
            <w:shd w:val="clear" w:color="auto" w:fill="auto"/>
            <w:noWrap/>
            <w:vAlign w:val="center"/>
          </w:tcPr>
          <w:p w14:paraId="0E4B305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0,100</w:t>
            </w:r>
          </w:p>
        </w:tc>
      </w:tr>
      <w:tr w:rsidR="00D70885" w:rsidRPr="00C4062C" w14:paraId="6C50AEE3" w14:textId="77777777" w:rsidTr="00E54341">
        <w:trPr>
          <w:trHeight w:val="315"/>
        </w:trPr>
        <w:tc>
          <w:tcPr>
            <w:tcW w:w="520" w:type="dxa"/>
            <w:tcBorders>
              <w:top w:val="nil"/>
            </w:tcBorders>
            <w:vAlign w:val="center"/>
          </w:tcPr>
          <w:p w14:paraId="387BA9F9"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tcBorders>
              <w:top w:val="nil"/>
            </w:tcBorders>
            <w:vAlign w:val="center"/>
          </w:tcPr>
          <w:p w14:paraId="7B348D7F"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tcPr>
          <w:p w14:paraId="2A252B6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560" w:type="dxa"/>
            <w:tcBorders>
              <w:top w:val="nil"/>
            </w:tcBorders>
            <w:shd w:val="clear" w:color="auto" w:fill="auto"/>
            <w:noWrap/>
            <w:vAlign w:val="center"/>
          </w:tcPr>
          <w:p w14:paraId="6EFE3E2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409" w:type="dxa"/>
            <w:tcBorders>
              <w:top w:val="nil"/>
            </w:tcBorders>
            <w:shd w:val="clear" w:color="auto" w:fill="auto"/>
            <w:noWrap/>
            <w:vAlign w:val="center"/>
          </w:tcPr>
          <w:p w14:paraId="2AA3E33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r>
      <w:tr w:rsidR="00D70885" w:rsidRPr="00C4062C" w14:paraId="08D32D24" w14:textId="77777777" w:rsidTr="00E54341">
        <w:trPr>
          <w:trHeight w:val="315"/>
        </w:trPr>
        <w:tc>
          <w:tcPr>
            <w:tcW w:w="520" w:type="dxa"/>
            <w:vMerge w:val="restart"/>
            <w:tcBorders>
              <w:top w:val="nil"/>
            </w:tcBorders>
            <w:shd w:val="clear" w:color="auto" w:fill="auto"/>
            <w:noWrap/>
            <w:vAlign w:val="center"/>
            <w:hideMark/>
          </w:tcPr>
          <w:p w14:paraId="6E52289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5</w:t>
            </w:r>
          </w:p>
        </w:tc>
        <w:tc>
          <w:tcPr>
            <w:tcW w:w="1148" w:type="dxa"/>
            <w:vMerge w:val="restart"/>
            <w:tcBorders>
              <w:top w:val="nil"/>
            </w:tcBorders>
            <w:shd w:val="clear" w:color="auto" w:fill="auto"/>
            <w:noWrap/>
            <w:vAlign w:val="center"/>
            <w:hideMark/>
          </w:tcPr>
          <w:p w14:paraId="60ECC2F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5</w:t>
            </w:r>
          </w:p>
        </w:tc>
        <w:tc>
          <w:tcPr>
            <w:tcW w:w="1842" w:type="dxa"/>
            <w:tcBorders>
              <w:top w:val="nil"/>
            </w:tcBorders>
            <w:shd w:val="clear" w:color="auto" w:fill="auto"/>
            <w:noWrap/>
            <w:vAlign w:val="center"/>
            <w:hideMark/>
          </w:tcPr>
          <w:p w14:paraId="76002C8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2,9</w:t>
            </w:r>
          </w:p>
        </w:tc>
        <w:tc>
          <w:tcPr>
            <w:tcW w:w="1560" w:type="dxa"/>
            <w:tcBorders>
              <w:top w:val="nil"/>
            </w:tcBorders>
            <w:shd w:val="clear" w:color="auto" w:fill="auto"/>
            <w:noWrap/>
            <w:vAlign w:val="center"/>
            <w:hideMark/>
          </w:tcPr>
          <w:p w14:paraId="7FBA57F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325 BL</w:t>
            </w:r>
          </w:p>
        </w:tc>
        <w:tc>
          <w:tcPr>
            <w:tcW w:w="2409" w:type="dxa"/>
            <w:tcBorders>
              <w:top w:val="nil"/>
            </w:tcBorders>
            <w:shd w:val="clear" w:color="auto" w:fill="auto"/>
            <w:noWrap/>
            <w:vAlign w:val="center"/>
            <w:hideMark/>
          </w:tcPr>
          <w:p w14:paraId="2ACCAB4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w:t>
            </w:r>
          </w:p>
        </w:tc>
      </w:tr>
      <w:tr w:rsidR="00D70885" w:rsidRPr="00C4062C" w14:paraId="074E0E3D" w14:textId="77777777" w:rsidTr="00E54341">
        <w:trPr>
          <w:trHeight w:val="315"/>
        </w:trPr>
        <w:tc>
          <w:tcPr>
            <w:tcW w:w="520" w:type="dxa"/>
            <w:vMerge/>
            <w:tcBorders>
              <w:top w:val="nil"/>
            </w:tcBorders>
            <w:vAlign w:val="center"/>
            <w:hideMark/>
          </w:tcPr>
          <w:p w14:paraId="287784F6"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vMerge/>
            <w:tcBorders>
              <w:top w:val="nil"/>
            </w:tcBorders>
            <w:vAlign w:val="center"/>
            <w:hideMark/>
          </w:tcPr>
          <w:p w14:paraId="0C34A4C4"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hideMark/>
          </w:tcPr>
          <w:p w14:paraId="5AA1AD0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3,7</w:t>
            </w:r>
          </w:p>
        </w:tc>
        <w:tc>
          <w:tcPr>
            <w:tcW w:w="1560" w:type="dxa"/>
            <w:tcBorders>
              <w:top w:val="nil"/>
            </w:tcBorders>
            <w:shd w:val="clear" w:color="auto" w:fill="auto"/>
            <w:noWrap/>
            <w:vAlign w:val="center"/>
            <w:hideMark/>
          </w:tcPr>
          <w:p w14:paraId="077887E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305 BL</w:t>
            </w:r>
          </w:p>
        </w:tc>
        <w:tc>
          <w:tcPr>
            <w:tcW w:w="2409" w:type="dxa"/>
            <w:tcBorders>
              <w:top w:val="nil"/>
            </w:tcBorders>
            <w:shd w:val="clear" w:color="auto" w:fill="auto"/>
            <w:noWrap/>
            <w:vAlign w:val="center"/>
            <w:hideMark/>
          </w:tcPr>
          <w:p w14:paraId="36020A3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w:t>
            </w:r>
          </w:p>
        </w:tc>
      </w:tr>
      <w:tr w:rsidR="00D70885" w:rsidRPr="00C4062C" w14:paraId="3BFBCBEB" w14:textId="77777777" w:rsidTr="00E54341">
        <w:trPr>
          <w:trHeight w:val="315"/>
        </w:trPr>
        <w:tc>
          <w:tcPr>
            <w:tcW w:w="520" w:type="dxa"/>
            <w:vMerge/>
            <w:tcBorders>
              <w:top w:val="nil"/>
            </w:tcBorders>
            <w:vAlign w:val="center"/>
            <w:hideMark/>
          </w:tcPr>
          <w:p w14:paraId="5884E71E"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vMerge/>
            <w:tcBorders>
              <w:top w:val="nil"/>
            </w:tcBorders>
            <w:vAlign w:val="center"/>
            <w:hideMark/>
          </w:tcPr>
          <w:p w14:paraId="7DA34322"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hideMark/>
          </w:tcPr>
          <w:p w14:paraId="7B537C5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w:t>
            </w:r>
          </w:p>
        </w:tc>
        <w:tc>
          <w:tcPr>
            <w:tcW w:w="1560" w:type="dxa"/>
            <w:tcBorders>
              <w:top w:val="nil"/>
            </w:tcBorders>
            <w:shd w:val="clear" w:color="auto" w:fill="auto"/>
            <w:noWrap/>
            <w:vAlign w:val="center"/>
            <w:hideMark/>
          </w:tcPr>
          <w:p w14:paraId="4CD6F62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295 BL</w:t>
            </w:r>
          </w:p>
        </w:tc>
        <w:tc>
          <w:tcPr>
            <w:tcW w:w="2409" w:type="dxa"/>
            <w:tcBorders>
              <w:top w:val="nil"/>
            </w:tcBorders>
            <w:shd w:val="clear" w:color="auto" w:fill="auto"/>
            <w:noWrap/>
            <w:vAlign w:val="center"/>
            <w:hideMark/>
          </w:tcPr>
          <w:p w14:paraId="6DADB4B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w:t>
            </w:r>
          </w:p>
        </w:tc>
      </w:tr>
      <w:tr w:rsidR="00D70885" w:rsidRPr="00C4062C" w14:paraId="42935F3B" w14:textId="77777777" w:rsidTr="00E54341">
        <w:trPr>
          <w:trHeight w:val="315"/>
        </w:trPr>
        <w:tc>
          <w:tcPr>
            <w:tcW w:w="520" w:type="dxa"/>
            <w:tcBorders>
              <w:top w:val="nil"/>
            </w:tcBorders>
            <w:vAlign w:val="center"/>
          </w:tcPr>
          <w:p w14:paraId="45CAC99E"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tcBorders>
              <w:top w:val="nil"/>
            </w:tcBorders>
            <w:vAlign w:val="center"/>
          </w:tcPr>
          <w:p w14:paraId="0FA584A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Rata-rata</w:t>
            </w:r>
          </w:p>
        </w:tc>
        <w:tc>
          <w:tcPr>
            <w:tcW w:w="1842" w:type="dxa"/>
            <w:tcBorders>
              <w:top w:val="nil"/>
            </w:tcBorders>
            <w:shd w:val="clear" w:color="auto" w:fill="auto"/>
            <w:noWrap/>
            <w:vAlign w:val="center"/>
          </w:tcPr>
          <w:p w14:paraId="5BDF7EE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3,533</w:t>
            </w:r>
          </w:p>
        </w:tc>
        <w:tc>
          <w:tcPr>
            <w:tcW w:w="1560" w:type="dxa"/>
            <w:tcBorders>
              <w:top w:val="nil"/>
            </w:tcBorders>
            <w:shd w:val="clear" w:color="auto" w:fill="auto"/>
            <w:noWrap/>
            <w:vAlign w:val="center"/>
          </w:tcPr>
          <w:p w14:paraId="2813EAD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w:t>
            </w:r>
          </w:p>
        </w:tc>
        <w:tc>
          <w:tcPr>
            <w:tcW w:w="2409" w:type="dxa"/>
            <w:tcBorders>
              <w:top w:val="nil"/>
            </w:tcBorders>
            <w:shd w:val="clear" w:color="auto" w:fill="auto"/>
            <w:noWrap/>
            <w:vAlign w:val="center"/>
          </w:tcPr>
          <w:p w14:paraId="1F23FC5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0,100</w:t>
            </w:r>
          </w:p>
        </w:tc>
      </w:tr>
      <w:tr w:rsidR="00D70885" w:rsidRPr="00C4062C" w14:paraId="539D994F" w14:textId="77777777" w:rsidTr="00E54341">
        <w:trPr>
          <w:trHeight w:val="315"/>
        </w:trPr>
        <w:tc>
          <w:tcPr>
            <w:tcW w:w="520" w:type="dxa"/>
            <w:tcBorders>
              <w:top w:val="nil"/>
            </w:tcBorders>
            <w:vAlign w:val="center"/>
          </w:tcPr>
          <w:p w14:paraId="2AB92FEE"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tcBorders>
              <w:top w:val="nil"/>
            </w:tcBorders>
            <w:vAlign w:val="center"/>
          </w:tcPr>
          <w:p w14:paraId="1D707A9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tcPr>
          <w:p w14:paraId="7F1C482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560" w:type="dxa"/>
            <w:tcBorders>
              <w:top w:val="nil"/>
            </w:tcBorders>
            <w:shd w:val="clear" w:color="auto" w:fill="auto"/>
            <w:noWrap/>
            <w:vAlign w:val="center"/>
          </w:tcPr>
          <w:p w14:paraId="7B09C53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409" w:type="dxa"/>
            <w:tcBorders>
              <w:top w:val="nil"/>
            </w:tcBorders>
            <w:shd w:val="clear" w:color="auto" w:fill="auto"/>
            <w:noWrap/>
            <w:vAlign w:val="center"/>
          </w:tcPr>
          <w:p w14:paraId="40DF5A7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r>
      <w:tr w:rsidR="00D70885" w:rsidRPr="00C4062C" w14:paraId="056A073A" w14:textId="77777777" w:rsidTr="00E54341">
        <w:trPr>
          <w:trHeight w:val="315"/>
        </w:trPr>
        <w:tc>
          <w:tcPr>
            <w:tcW w:w="520" w:type="dxa"/>
            <w:vMerge w:val="restart"/>
            <w:tcBorders>
              <w:top w:val="nil"/>
            </w:tcBorders>
            <w:shd w:val="clear" w:color="auto" w:fill="auto"/>
            <w:noWrap/>
            <w:vAlign w:val="center"/>
            <w:hideMark/>
          </w:tcPr>
          <w:p w14:paraId="600F59F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w:t>
            </w:r>
          </w:p>
        </w:tc>
        <w:tc>
          <w:tcPr>
            <w:tcW w:w="1148" w:type="dxa"/>
            <w:vMerge w:val="restart"/>
            <w:tcBorders>
              <w:top w:val="nil"/>
            </w:tcBorders>
            <w:shd w:val="clear" w:color="auto" w:fill="auto"/>
            <w:noWrap/>
            <w:vAlign w:val="center"/>
            <w:hideMark/>
          </w:tcPr>
          <w:p w14:paraId="47FC4D8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w:t>
            </w:r>
          </w:p>
        </w:tc>
        <w:tc>
          <w:tcPr>
            <w:tcW w:w="1842" w:type="dxa"/>
            <w:tcBorders>
              <w:top w:val="nil"/>
            </w:tcBorders>
            <w:shd w:val="clear" w:color="auto" w:fill="auto"/>
            <w:noWrap/>
            <w:vAlign w:val="center"/>
            <w:hideMark/>
          </w:tcPr>
          <w:p w14:paraId="3535F46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3,9</w:t>
            </w:r>
          </w:p>
        </w:tc>
        <w:tc>
          <w:tcPr>
            <w:tcW w:w="1560" w:type="dxa"/>
            <w:tcBorders>
              <w:top w:val="nil"/>
            </w:tcBorders>
            <w:shd w:val="clear" w:color="auto" w:fill="auto"/>
            <w:noWrap/>
            <w:vAlign w:val="center"/>
            <w:hideMark/>
          </w:tcPr>
          <w:p w14:paraId="71ECEEA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306 BL</w:t>
            </w:r>
          </w:p>
        </w:tc>
        <w:tc>
          <w:tcPr>
            <w:tcW w:w="2409" w:type="dxa"/>
            <w:tcBorders>
              <w:top w:val="nil"/>
            </w:tcBorders>
            <w:shd w:val="clear" w:color="auto" w:fill="auto"/>
            <w:noWrap/>
            <w:vAlign w:val="center"/>
            <w:hideMark/>
          </w:tcPr>
          <w:p w14:paraId="298C461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w:t>
            </w:r>
          </w:p>
        </w:tc>
      </w:tr>
      <w:tr w:rsidR="00D70885" w:rsidRPr="00C4062C" w14:paraId="6DBC75E8" w14:textId="77777777" w:rsidTr="00E54341">
        <w:trPr>
          <w:trHeight w:val="315"/>
        </w:trPr>
        <w:tc>
          <w:tcPr>
            <w:tcW w:w="520" w:type="dxa"/>
            <w:vMerge/>
            <w:tcBorders>
              <w:top w:val="nil"/>
            </w:tcBorders>
            <w:vAlign w:val="center"/>
            <w:hideMark/>
          </w:tcPr>
          <w:p w14:paraId="4FA3DCE3"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vMerge/>
            <w:tcBorders>
              <w:top w:val="nil"/>
            </w:tcBorders>
            <w:vAlign w:val="center"/>
            <w:hideMark/>
          </w:tcPr>
          <w:p w14:paraId="5C5DDFBB"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hideMark/>
          </w:tcPr>
          <w:p w14:paraId="185CFF0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4,5</w:t>
            </w:r>
          </w:p>
        </w:tc>
        <w:tc>
          <w:tcPr>
            <w:tcW w:w="1560" w:type="dxa"/>
            <w:tcBorders>
              <w:top w:val="nil"/>
            </w:tcBorders>
            <w:shd w:val="clear" w:color="auto" w:fill="auto"/>
            <w:noWrap/>
            <w:vAlign w:val="center"/>
            <w:hideMark/>
          </w:tcPr>
          <w:p w14:paraId="42B046D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305 BL</w:t>
            </w:r>
          </w:p>
        </w:tc>
        <w:tc>
          <w:tcPr>
            <w:tcW w:w="2409" w:type="dxa"/>
            <w:tcBorders>
              <w:top w:val="nil"/>
            </w:tcBorders>
            <w:shd w:val="clear" w:color="auto" w:fill="auto"/>
            <w:noWrap/>
            <w:vAlign w:val="center"/>
            <w:hideMark/>
          </w:tcPr>
          <w:p w14:paraId="7F9AB91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0,2</w:t>
            </w:r>
          </w:p>
        </w:tc>
      </w:tr>
      <w:tr w:rsidR="00D70885" w:rsidRPr="00C4062C" w14:paraId="44242910" w14:textId="77777777" w:rsidTr="00E54341">
        <w:trPr>
          <w:trHeight w:val="315"/>
        </w:trPr>
        <w:tc>
          <w:tcPr>
            <w:tcW w:w="520" w:type="dxa"/>
            <w:vMerge/>
            <w:tcBorders>
              <w:top w:val="nil"/>
            </w:tcBorders>
            <w:vAlign w:val="center"/>
            <w:hideMark/>
          </w:tcPr>
          <w:p w14:paraId="72044688"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vMerge/>
            <w:tcBorders>
              <w:top w:val="nil"/>
            </w:tcBorders>
            <w:vAlign w:val="center"/>
            <w:hideMark/>
          </w:tcPr>
          <w:p w14:paraId="2912B5FC"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hideMark/>
          </w:tcPr>
          <w:p w14:paraId="4DDC51A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3,5</w:t>
            </w:r>
          </w:p>
        </w:tc>
        <w:tc>
          <w:tcPr>
            <w:tcW w:w="1560" w:type="dxa"/>
            <w:tcBorders>
              <w:top w:val="nil"/>
            </w:tcBorders>
            <w:shd w:val="clear" w:color="auto" w:fill="auto"/>
            <w:noWrap/>
            <w:vAlign w:val="center"/>
            <w:hideMark/>
          </w:tcPr>
          <w:p w14:paraId="183523A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322 BL</w:t>
            </w:r>
          </w:p>
        </w:tc>
        <w:tc>
          <w:tcPr>
            <w:tcW w:w="2409" w:type="dxa"/>
            <w:tcBorders>
              <w:top w:val="nil"/>
            </w:tcBorders>
            <w:shd w:val="clear" w:color="auto" w:fill="auto"/>
            <w:noWrap/>
            <w:vAlign w:val="center"/>
            <w:hideMark/>
          </w:tcPr>
          <w:p w14:paraId="49A46E3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0,2</w:t>
            </w:r>
          </w:p>
        </w:tc>
      </w:tr>
      <w:tr w:rsidR="00D70885" w:rsidRPr="00C4062C" w14:paraId="0C94D417" w14:textId="77777777" w:rsidTr="00E54341">
        <w:trPr>
          <w:trHeight w:val="315"/>
        </w:trPr>
        <w:tc>
          <w:tcPr>
            <w:tcW w:w="520" w:type="dxa"/>
            <w:tcBorders>
              <w:top w:val="nil"/>
            </w:tcBorders>
            <w:vAlign w:val="center"/>
          </w:tcPr>
          <w:p w14:paraId="3A482DCB"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tcBorders>
              <w:top w:val="nil"/>
            </w:tcBorders>
            <w:vAlign w:val="center"/>
          </w:tcPr>
          <w:p w14:paraId="7E119C8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Rata-rata</w:t>
            </w:r>
          </w:p>
        </w:tc>
        <w:tc>
          <w:tcPr>
            <w:tcW w:w="1842" w:type="dxa"/>
            <w:tcBorders>
              <w:top w:val="nil"/>
            </w:tcBorders>
            <w:shd w:val="clear" w:color="auto" w:fill="auto"/>
            <w:noWrap/>
            <w:vAlign w:val="center"/>
          </w:tcPr>
          <w:p w14:paraId="04B015A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3,967</w:t>
            </w:r>
          </w:p>
        </w:tc>
        <w:tc>
          <w:tcPr>
            <w:tcW w:w="1560" w:type="dxa"/>
            <w:tcBorders>
              <w:top w:val="nil"/>
            </w:tcBorders>
            <w:shd w:val="clear" w:color="auto" w:fill="auto"/>
            <w:noWrap/>
            <w:vAlign w:val="center"/>
          </w:tcPr>
          <w:p w14:paraId="723BA3A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w:t>
            </w:r>
          </w:p>
        </w:tc>
        <w:tc>
          <w:tcPr>
            <w:tcW w:w="2409" w:type="dxa"/>
            <w:tcBorders>
              <w:top w:val="nil"/>
            </w:tcBorders>
            <w:shd w:val="clear" w:color="auto" w:fill="auto"/>
            <w:noWrap/>
            <w:vAlign w:val="center"/>
          </w:tcPr>
          <w:p w14:paraId="7502EEE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0,167</w:t>
            </w:r>
          </w:p>
        </w:tc>
      </w:tr>
      <w:tr w:rsidR="00D70885" w:rsidRPr="00C4062C" w14:paraId="6CCE7DE5" w14:textId="77777777" w:rsidTr="00E54341">
        <w:trPr>
          <w:trHeight w:val="315"/>
        </w:trPr>
        <w:tc>
          <w:tcPr>
            <w:tcW w:w="520" w:type="dxa"/>
            <w:tcBorders>
              <w:top w:val="nil"/>
            </w:tcBorders>
            <w:vAlign w:val="center"/>
          </w:tcPr>
          <w:p w14:paraId="44992FAD"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tcBorders>
              <w:top w:val="nil"/>
            </w:tcBorders>
            <w:vAlign w:val="center"/>
          </w:tcPr>
          <w:p w14:paraId="43C6D7F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tcPr>
          <w:p w14:paraId="3E57E99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560" w:type="dxa"/>
            <w:tcBorders>
              <w:top w:val="nil"/>
            </w:tcBorders>
            <w:shd w:val="clear" w:color="auto" w:fill="auto"/>
            <w:noWrap/>
            <w:vAlign w:val="center"/>
          </w:tcPr>
          <w:p w14:paraId="4DA8E49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409" w:type="dxa"/>
            <w:tcBorders>
              <w:top w:val="nil"/>
            </w:tcBorders>
            <w:shd w:val="clear" w:color="auto" w:fill="auto"/>
            <w:noWrap/>
            <w:vAlign w:val="center"/>
          </w:tcPr>
          <w:p w14:paraId="6355C75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r>
      <w:tr w:rsidR="00D70885" w:rsidRPr="00C4062C" w14:paraId="2C879570" w14:textId="77777777" w:rsidTr="00E54341">
        <w:trPr>
          <w:trHeight w:val="315"/>
        </w:trPr>
        <w:tc>
          <w:tcPr>
            <w:tcW w:w="520" w:type="dxa"/>
            <w:vMerge w:val="restart"/>
            <w:tcBorders>
              <w:top w:val="nil"/>
            </w:tcBorders>
            <w:shd w:val="clear" w:color="auto" w:fill="auto"/>
            <w:noWrap/>
            <w:vAlign w:val="center"/>
            <w:hideMark/>
          </w:tcPr>
          <w:p w14:paraId="48C0BA1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7</w:t>
            </w:r>
          </w:p>
        </w:tc>
        <w:tc>
          <w:tcPr>
            <w:tcW w:w="1148" w:type="dxa"/>
            <w:vMerge w:val="restart"/>
            <w:tcBorders>
              <w:top w:val="nil"/>
            </w:tcBorders>
            <w:shd w:val="clear" w:color="auto" w:fill="auto"/>
            <w:noWrap/>
            <w:vAlign w:val="center"/>
            <w:hideMark/>
          </w:tcPr>
          <w:p w14:paraId="24B006F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7</w:t>
            </w:r>
          </w:p>
        </w:tc>
        <w:tc>
          <w:tcPr>
            <w:tcW w:w="1842" w:type="dxa"/>
            <w:tcBorders>
              <w:top w:val="nil"/>
            </w:tcBorders>
            <w:shd w:val="clear" w:color="auto" w:fill="auto"/>
            <w:noWrap/>
            <w:vAlign w:val="center"/>
            <w:hideMark/>
          </w:tcPr>
          <w:p w14:paraId="1007AF7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p w14:paraId="11E3F0A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4,4</w:t>
            </w:r>
          </w:p>
        </w:tc>
        <w:tc>
          <w:tcPr>
            <w:tcW w:w="1560" w:type="dxa"/>
            <w:tcBorders>
              <w:top w:val="nil"/>
            </w:tcBorders>
            <w:shd w:val="clear" w:color="auto" w:fill="auto"/>
            <w:noWrap/>
            <w:vAlign w:val="center"/>
            <w:hideMark/>
          </w:tcPr>
          <w:p w14:paraId="709410E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p w14:paraId="7B587C4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320 BL</w:t>
            </w:r>
          </w:p>
        </w:tc>
        <w:tc>
          <w:tcPr>
            <w:tcW w:w="2409" w:type="dxa"/>
            <w:tcBorders>
              <w:top w:val="nil"/>
            </w:tcBorders>
            <w:shd w:val="clear" w:color="auto" w:fill="auto"/>
            <w:noWrap/>
            <w:vAlign w:val="center"/>
            <w:hideMark/>
          </w:tcPr>
          <w:p w14:paraId="0CA38E7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p w14:paraId="799D8F1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0,2</w:t>
            </w:r>
          </w:p>
        </w:tc>
      </w:tr>
      <w:tr w:rsidR="00D70885" w:rsidRPr="00C4062C" w14:paraId="77A6C5E8" w14:textId="77777777" w:rsidTr="00E54341">
        <w:trPr>
          <w:trHeight w:val="315"/>
        </w:trPr>
        <w:tc>
          <w:tcPr>
            <w:tcW w:w="520" w:type="dxa"/>
            <w:vMerge/>
            <w:tcBorders>
              <w:top w:val="nil"/>
            </w:tcBorders>
            <w:vAlign w:val="center"/>
            <w:hideMark/>
          </w:tcPr>
          <w:p w14:paraId="687CBDFB"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vMerge/>
            <w:tcBorders>
              <w:top w:val="nil"/>
            </w:tcBorders>
            <w:vAlign w:val="center"/>
            <w:hideMark/>
          </w:tcPr>
          <w:p w14:paraId="14912D4A"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hideMark/>
          </w:tcPr>
          <w:p w14:paraId="208320F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3,8</w:t>
            </w:r>
          </w:p>
        </w:tc>
        <w:tc>
          <w:tcPr>
            <w:tcW w:w="1560" w:type="dxa"/>
            <w:tcBorders>
              <w:top w:val="nil"/>
            </w:tcBorders>
            <w:shd w:val="clear" w:color="auto" w:fill="auto"/>
            <w:noWrap/>
            <w:vAlign w:val="center"/>
            <w:hideMark/>
          </w:tcPr>
          <w:p w14:paraId="6194563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304 BL</w:t>
            </w:r>
          </w:p>
        </w:tc>
        <w:tc>
          <w:tcPr>
            <w:tcW w:w="2409" w:type="dxa"/>
            <w:tcBorders>
              <w:top w:val="nil"/>
            </w:tcBorders>
            <w:shd w:val="clear" w:color="auto" w:fill="auto"/>
            <w:noWrap/>
            <w:vAlign w:val="center"/>
            <w:hideMark/>
          </w:tcPr>
          <w:p w14:paraId="12BCFF9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w:t>
            </w:r>
          </w:p>
        </w:tc>
      </w:tr>
      <w:tr w:rsidR="00D70885" w:rsidRPr="00C4062C" w14:paraId="7C4080C0" w14:textId="77777777" w:rsidTr="00E54341">
        <w:trPr>
          <w:trHeight w:val="315"/>
        </w:trPr>
        <w:tc>
          <w:tcPr>
            <w:tcW w:w="520" w:type="dxa"/>
            <w:vMerge/>
            <w:tcBorders>
              <w:top w:val="nil"/>
            </w:tcBorders>
            <w:vAlign w:val="center"/>
            <w:hideMark/>
          </w:tcPr>
          <w:p w14:paraId="54034500"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vMerge/>
            <w:tcBorders>
              <w:top w:val="nil"/>
            </w:tcBorders>
            <w:vAlign w:val="center"/>
            <w:hideMark/>
          </w:tcPr>
          <w:p w14:paraId="1C7AE43F"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hideMark/>
          </w:tcPr>
          <w:p w14:paraId="3193172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3,6</w:t>
            </w:r>
          </w:p>
        </w:tc>
        <w:tc>
          <w:tcPr>
            <w:tcW w:w="1560" w:type="dxa"/>
            <w:tcBorders>
              <w:top w:val="nil"/>
            </w:tcBorders>
            <w:shd w:val="clear" w:color="auto" w:fill="auto"/>
            <w:noWrap/>
            <w:vAlign w:val="center"/>
            <w:hideMark/>
          </w:tcPr>
          <w:p w14:paraId="72EC444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296 BL</w:t>
            </w:r>
          </w:p>
        </w:tc>
        <w:tc>
          <w:tcPr>
            <w:tcW w:w="2409" w:type="dxa"/>
            <w:tcBorders>
              <w:top w:val="nil"/>
            </w:tcBorders>
            <w:shd w:val="clear" w:color="auto" w:fill="auto"/>
            <w:noWrap/>
            <w:vAlign w:val="center"/>
            <w:hideMark/>
          </w:tcPr>
          <w:p w14:paraId="6D0537F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0,2</w:t>
            </w:r>
          </w:p>
        </w:tc>
      </w:tr>
      <w:tr w:rsidR="00D70885" w:rsidRPr="00C4062C" w14:paraId="2E0033C2" w14:textId="77777777" w:rsidTr="00E54341">
        <w:trPr>
          <w:trHeight w:val="315"/>
        </w:trPr>
        <w:tc>
          <w:tcPr>
            <w:tcW w:w="520" w:type="dxa"/>
            <w:tcBorders>
              <w:top w:val="nil"/>
            </w:tcBorders>
            <w:vAlign w:val="center"/>
          </w:tcPr>
          <w:p w14:paraId="5198425B"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tcBorders>
              <w:top w:val="nil"/>
            </w:tcBorders>
            <w:vAlign w:val="center"/>
          </w:tcPr>
          <w:p w14:paraId="5936799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Rata-rata</w:t>
            </w:r>
          </w:p>
        </w:tc>
        <w:tc>
          <w:tcPr>
            <w:tcW w:w="1842" w:type="dxa"/>
            <w:tcBorders>
              <w:top w:val="nil"/>
            </w:tcBorders>
            <w:shd w:val="clear" w:color="auto" w:fill="auto"/>
            <w:noWrap/>
            <w:vAlign w:val="center"/>
          </w:tcPr>
          <w:p w14:paraId="19E3A29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3,933</w:t>
            </w:r>
          </w:p>
        </w:tc>
        <w:tc>
          <w:tcPr>
            <w:tcW w:w="1560" w:type="dxa"/>
            <w:tcBorders>
              <w:top w:val="nil"/>
            </w:tcBorders>
            <w:shd w:val="clear" w:color="auto" w:fill="auto"/>
            <w:noWrap/>
            <w:vAlign w:val="center"/>
          </w:tcPr>
          <w:p w14:paraId="4CE0998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w:t>
            </w:r>
          </w:p>
        </w:tc>
        <w:tc>
          <w:tcPr>
            <w:tcW w:w="2409" w:type="dxa"/>
            <w:tcBorders>
              <w:top w:val="nil"/>
            </w:tcBorders>
            <w:shd w:val="clear" w:color="auto" w:fill="auto"/>
            <w:noWrap/>
            <w:vAlign w:val="center"/>
          </w:tcPr>
          <w:p w14:paraId="5F6E856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0,233</w:t>
            </w:r>
          </w:p>
        </w:tc>
      </w:tr>
      <w:tr w:rsidR="00D70885" w:rsidRPr="00C4062C" w14:paraId="2C9EE565" w14:textId="77777777" w:rsidTr="00E54341">
        <w:trPr>
          <w:trHeight w:val="315"/>
        </w:trPr>
        <w:tc>
          <w:tcPr>
            <w:tcW w:w="520" w:type="dxa"/>
            <w:tcBorders>
              <w:top w:val="nil"/>
            </w:tcBorders>
            <w:vAlign w:val="center"/>
          </w:tcPr>
          <w:p w14:paraId="58CE5891"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tcBorders>
              <w:top w:val="nil"/>
            </w:tcBorders>
            <w:vAlign w:val="center"/>
          </w:tcPr>
          <w:p w14:paraId="7F288A43"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tcPr>
          <w:p w14:paraId="514D398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560" w:type="dxa"/>
            <w:tcBorders>
              <w:top w:val="nil"/>
            </w:tcBorders>
            <w:shd w:val="clear" w:color="auto" w:fill="auto"/>
            <w:noWrap/>
            <w:vAlign w:val="center"/>
          </w:tcPr>
          <w:p w14:paraId="1AA3EBC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409" w:type="dxa"/>
            <w:tcBorders>
              <w:top w:val="nil"/>
            </w:tcBorders>
            <w:shd w:val="clear" w:color="auto" w:fill="auto"/>
            <w:noWrap/>
            <w:vAlign w:val="center"/>
          </w:tcPr>
          <w:p w14:paraId="1D99B41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r>
      <w:tr w:rsidR="00D70885" w:rsidRPr="00C4062C" w14:paraId="3401CACB" w14:textId="77777777" w:rsidTr="00E54341">
        <w:trPr>
          <w:trHeight w:val="315"/>
        </w:trPr>
        <w:tc>
          <w:tcPr>
            <w:tcW w:w="520" w:type="dxa"/>
            <w:vMerge w:val="restart"/>
            <w:tcBorders>
              <w:top w:val="nil"/>
            </w:tcBorders>
            <w:shd w:val="clear" w:color="auto" w:fill="auto"/>
            <w:noWrap/>
            <w:vAlign w:val="center"/>
            <w:hideMark/>
          </w:tcPr>
          <w:p w14:paraId="66D3240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w:t>
            </w:r>
          </w:p>
        </w:tc>
        <w:tc>
          <w:tcPr>
            <w:tcW w:w="1148" w:type="dxa"/>
            <w:vMerge w:val="restart"/>
            <w:tcBorders>
              <w:top w:val="nil"/>
            </w:tcBorders>
            <w:shd w:val="clear" w:color="auto" w:fill="auto"/>
            <w:noWrap/>
            <w:vAlign w:val="center"/>
            <w:hideMark/>
          </w:tcPr>
          <w:p w14:paraId="4D197C8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w:t>
            </w:r>
          </w:p>
        </w:tc>
        <w:tc>
          <w:tcPr>
            <w:tcW w:w="1842" w:type="dxa"/>
            <w:tcBorders>
              <w:top w:val="nil"/>
            </w:tcBorders>
            <w:shd w:val="clear" w:color="auto" w:fill="auto"/>
            <w:noWrap/>
            <w:vAlign w:val="center"/>
            <w:hideMark/>
          </w:tcPr>
          <w:p w14:paraId="65CA2C8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3,4</w:t>
            </w:r>
          </w:p>
        </w:tc>
        <w:tc>
          <w:tcPr>
            <w:tcW w:w="1560" w:type="dxa"/>
            <w:tcBorders>
              <w:top w:val="nil"/>
            </w:tcBorders>
            <w:shd w:val="clear" w:color="auto" w:fill="auto"/>
            <w:noWrap/>
            <w:vAlign w:val="center"/>
            <w:hideMark/>
          </w:tcPr>
          <w:p w14:paraId="181B958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328 BL</w:t>
            </w:r>
          </w:p>
        </w:tc>
        <w:tc>
          <w:tcPr>
            <w:tcW w:w="2409" w:type="dxa"/>
            <w:tcBorders>
              <w:top w:val="nil"/>
            </w:tcBorders>
            <w:shd w:val="clear" w:color="auto" w:fill="auto"/>
            <w:noWrap/>
            <w:vAlign w:val="center"/>
            <w:hideMark/>
          </w:tcPr>
          <w:p w14:paraId="75435AD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0,2</w:t>
            </w:r>
          </w:p>
        </w:tc>
      </w:tr>
      <w:tr w:rsidR="00D70885" w:rsidRPr="00C4062C" w14:paraId="64942B9E" w14:textId="77777777" w:rsidTr="00E54341">
        <w:trPr>
          <w:trHeight w:val="315"/>
        </w:trPr>
        <w:tc>
          <w:tcPr>
            <w:tcW w:w="520" w:type="dxa"/>
            <w:vMerge/>
            <w:tcBorders>
              <w:top w:val="nil"/>
            </w:tcBorders>
            <w:vAlign w:val="center"/>
            <w:hideMark/>
          </w:tcPr>
          <w:p w14:paraId="43CDA6FC"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vMerge/>
            <w:tcBorders>
              <w:top w:val="nil"/>
            </w:tcBorders>
            <w:vAlign w:val="center"/>
            <w:hideMark/>
          </w:tcPr>
          <w:p w14:paraId="438BF833"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842" w:type="dxa"/>
            <w:tcBorders>
              <w:top w:val="nil"/>
            </w:tcBorders>
            <w:shd w:val="clear" w:color="auto" w:fill="auto"/>
            <w:noWrap/>
            <w:vAlign w:val="center"/>
            <w:hideMark/>
          </w:tcPr>
          <w:p w14:paraId="6BBD908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2,8</w:t>
            </w:r>
          </w:p>
        </w:tc>
        <w:tc>
          <w:tcPr>
            <w:tcW w:w="1560" w:type="dxa"/>
            <w:tcBorders>
              <w:top w:val="nil"/>
            </w:tcBorders>
            <w:shd w:val="clear" w:color="auto" w:fill="auto"/>
            <w:noWrap/>
            <w:vAlign w:val="center"/>
            <w:hideMark/>
          </w:tcPr>
          <w:p w14:paraId="625E2FE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301 BL</w:t>
            </w:r>
          </w:p>
        </w:tc>
        <w:tc>
          <w:tcPr>
            <w:tcW w:w="2409" w:type="dxa"/>
            <w:tcBorders>
              <w:top w:val="nil"/>
            </w:tcBorders>
            <w:shd w:val="clear" w:color="auto" w:fill="auto"/>
            <w:noWrap/>
            <w:vAlign w:val="center"/>
            <w:hideMark/>
          </w:tcPr>
          <w:p w14:paraId="5260BF3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w:t>
            </w:r>
          </w:p>
        </w:tc>
      </w:tr>
      <w:tr w:rsidR="00D70885" w:rsidRPr="00C4062C" w14:paraId="188A437F" w14:textId="77777777" w:rsidTr="00E54341">
        <w:trPr>
          <w:trHeight w:val="315"/>
        </w:trPr>
        <w:tc>
          <w:tcPr>
            <w:tcW w:w="520" w:type="dxa"/>
            <w:vMerge/>
            <w:tcBorders>
              <w:top w:val="nil"/>
              <w:bottom w:val="nil"/>
            </w:tcBorders>
            <w:vAlign w:val="center"/>
            <w:hideMark/>
          </w:tcPr>
          <w:p w14:paraId="235A44A9"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vMerge/>
            <w:tcBorders>
              <w:top w:val="nil"/>
              <w:bottom w:val="nil"/>
            </w:tcBorders>
            <w:vAlign w:val="center"/>
            <w:hideMark/>
          </w:tcPr>
          <w:p w14:paraId="5908CF53"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842" w:type="dxa"/>
            <w:tcBorders>
              <w:top w:val="nil"/>
              <w:bottom w:val="nil"/>
            </w:tcBorders>
            <w:shd w:val="clear" w:color="auto" w:fill="auto"/>
            <w:noWrap/>
            <w:vAlign w:val="center"/>
            <w:hideMark/>
          </w:tcPr>
          <w:p w14:paraId="42068B6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w:t>
            </w:r>
          </w:p>
        </w:tc>
        <w:tc>
          <w:tcPr>
            <w:tcW w:w="1560" w:type="dxa"/>
            <w:tcBorders>
              <w:top w:val="nil"/>
              <w:bottom w:val="nil"/>
            </w:tcBorders>
            <w:shd w:val="clear" w:color="auto" w:fill="auto"/>
            <w:noWrap/>
            <w:vAlign w:val="center"/>
            <w:hideMark/>
          </w:tcPr>
          <w:p w14:paraId="101DD51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333 BL</w:t>
            </w:r>
          </w:p>
        </w:tc>
        <w:tc>
          <w:tcPr>
            <w:tcW w:w="2409" w:type="dxa"/>
            <w:tcBorders>
              <w:top w:val="nil"/>
              <w:bottom w:val="nil"/>
            </w:tcBorders>
            <w:shd w:val="clear" w:color="auto" w:fill="auto"/>
            <w:noWrap/>
            <w:vAlign w:val="center"/>
            <w:hideMark/>
          </w:tcPr>
          <w:p w14:paraId="6385A14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w:t>
            </w:r>
          </w:p>
        </w:tc>
      </w:tr>
      <w:tr w:rsidR="00D70885" w:rsidRPr="00C4062C" w14:paraId="577CC42A" w14:textId="77777777" w:rsidTr="00E54341">
        <w:trPr>
          <w:trHeight w:val="315"/>
        </w:trPr>
        <w:tc>
          <w:tcPr>
            <w:tcW w:w="520" w:type="dxa"/>
            <w:tcBorders>
              <w:top w:val="nil"/>
              <w:bottom w:val="single" w:sz="4" w:space="0" w:color="auto"/>
            </w:tcBorders>
            <w:vAlign w:val="center"/>
          </w:tcPr>
          <w:p w14:paraId="0B4C12EA"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1148" w:type="dxa"/>
            <w:tcBorders>
              <w:top w:val="nil"/>
              <w:bottom w:val="single" w:sz="4" w:space="0" w:color="auto"/>
            </w:tcBorders>
            <w:vAlign w:val="center"/>
          </w:tcPr>
          <w:p w14:paraId="007E623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Rata-rata</w:t>
            </w:r>
          </w:p>
        </w:tc>
        <w:tc>
          <w:tcPr>
            <w:tcW w:w="1842" w:type="dxa"/>
            <w:tcBorders>
              <w:top w:val="nil"/>
              <w:bottom w:val="single" w:sz="4" w:space="0" w:color="auto"/>
            </w:tcBorders>
            <w:shd w:val="clear" w:color="auto" w:fill="auto"/>
            <w:noWrap/>
            <w:vAlign w:val="center"/>
          </w:tcPr>
          <w:p w14:paraId="0B89BAB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3,067</w:t>
            </w:r>
          </w:p>
        </w:tc>
        <w:tc>
          <w:tcPr>
            <w:tcW w:w="1560" w:type="dxa"/>
            <w:tcBorders>
              <w:top w:val="nil"/>
              <w:bottom w:val="single" w:sz="4" w:space="0" w:color="auto"/>
            </w:tcBorders>
            <w:shd w:val="clear" w:color="auto" w:fill="auto"/>
            <w:noWrap/>
            <w:vAlign w:val="center"/>
          </w:tcPr>
          <w:p w14:paraId="3DCC817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w:t>
            </w:r>
          </w:p>
        </w:tc>
        <w:tc>
          <w:tcPr>
            <w:tcW w:w="2409" w:type="dxa"/>
            <w:tcBorders>
              <w:top w:val="nil"/>
              <w:bottom w:val="single" w:sz="4" w:space="0" w:color="auto"/>
            </w:tcBorders>
            <w:shd w:val="clear" w:color="auto" w:fill="auto"/>
            <w:noWrap/>
            <w:vAlign w:val="center"/>
          </w:tcPr>
          <w:p w14:paraId="699014D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0,133</w:t>
            </w:r>
          </w:p>
        </w:tc>
      </w:tr>
      <w:bookmarkEnd w:id="1"/>
    </w:tbl>
    <w:p w14:paraId="7434F610" w14:textId="77777777" w:rsidR="00C87455" w:rsidRDefault="00C87455" w:rsidP="00B455C1">
      <w:pPr>
        <w:spacing w:after="0" w:line="240" w:lineRule="auto"/>
        <w:ind w:firstLine="720"/>
        <w:jc w:val="both"/>
        <w:rPr>
          <w:rFonts w:ascii="Times New Roman" w:hAnsi="Times New Roman" w:cs="Times New Roman"/>
          <w:bCs/>
        </w:rPr>
      </w:pPr>
    </w:p>
    <w:p w14:paraId="772C6208" w14:textId="1A081EAF" w:rsidR="00B455C1" w:rsidRDefault="00D70885" w:rsidP="00C87455">
      <w:pPr>
        <w:spacing w:after="0" w:line="240" w:lineRule="auto"/>
        <w:ind w:firstLine="720"/>
        <w:jc w:val="both"/>
        <w:rPr>
          <w:rFonts w:ascii="Times New Roman" w:hAnsi="Times New Roman" w:cs="Times New Roman"/>
        </w:rPr>
      </w:pPr>
      <w:r w:rsidRPr="00C4062C">
        <w:rPr>
          <w:rFonts w:ascii="Times New Roman" w:hAnsi="Times New Roman" w:cs="Times New Roman"/>
          <w:bCs/>
        </w:rPr>
        <w:t>Tabel 2. menyajikan mengenai kondisi faktor oseanografi yang terdapat</w:t>
      </w:r>
      <w:r w:rsidRPr="00C4062C">
        <w:rPr>
          <w:rFonts w:ascii="Times New Roman" w:hAnsi="Times New Roman" w:cs="Times New Roman"/>
        </w:rPr>
        <w:t xml:space="preserve"> Perairan Muara Tapak, Semarang pada setiap stasiun yang digunakan atau diamati. </w:t>
      </w:r>
      <w:r w:rsidR="00B455C1" w:rsidRPr="00CF5983">
        <w:rPr>
          <w:rFonts w:ascii="Times New Roman" w:hAnsi="Times New Roman" w:cs="Times New Roman"/>
        </w:rPr>
        <w:t xml:space="preserve">Perairan Muara Sungai Tapak, Semarang memiliki kecepatan arus yang relatif rendah yang memiliki nilai rata-rata sebesar 0,100 m/s – 0,233 m/s dari stasiun 1 sampai dengan stasiun 8 dengan kecepatan angin yang memiliki nilai rata-rata sebesar 0,233 m/s – 3,967 m/s. Menurut penelitian Riyandari (2017), rendahnya kecepatan arus ini diduga dipengaruhi oleh keberadaan mangrove yang berfungsi sebagai penahan gelombang dan arus. Arus berperan penting dalam penyebaran masukan deterjen ke dalam perairan. Semakin tinggi arus, maka penyebaran masukan deterjen ke perairan akan semakin cepat menuju laut. Namun, dikarenakan Perairan Muara Sungai Tapak, Semarang memiliki kecepatan arus yang relatif rendah, maka konsentrasi deterjen lebih banyak ditemukan di badan sungai yang dalam penelitian ini adalah stasiun 1 dan stasiun 2. </w:t>
      </w:r>
    </w:p>
    <w:p w14:paraId="3C9979A9" w14:textId="77777777" w:rsidR="00C1576D" w:rsidRDefault="00C1576D" w:rsidP="00C87455">
      <w:pPr>
        <w:spacing w:after="0" w:line="240" w:lineRule="auto"/>
        <w:ind w:firstLine="720"/>
        <w:jc w:val="both"/>
        <w:rPr>
          <w:rFonts w:ascii="Times New Roman" w:hAnsi="Times New Roman" w:cs="Times New Roman"/>
        </w:rPr>
      </w:pPr>
    </w:p>
    <w:p w14:paraId="66DD1139" w14:textId="447C280D" w:rsidR="00C1576D" w:rsidRDefault="00C1576D" w:rsidP="00C1576D">
      <w:pPr>
        <w:pStyle w:val="ListParagraph"/>
        <w:numPr>
          <w:ilvl w:val="0"/>
          <w:numId w:val="4"/>
        </w:numPr>
        <w:ind w:left="426" w:hanging="426"/>
        <w:jc w:val="both"/>
        <w:rPr>
          <w:b/>
          <w:sz w:val="22"/>
        </w:rPr>
      </w:pPr>
      <w:r w:rsidRPr="00C1576D">
        <w:rPr>
          <w:b/>
          <w:sz w:val="22"/>
        </w:rPr>
        <w:t>Indeks Kualitas Air</w:t>
      </w:r>
    </w:p>
    <w:p w14:paraId="6FBB8A24" w14:textId="3E78D26F" w:rsidR="00D70885" w:rsidRDefault="00C1576D" w:rsidP="00C1576D">
      <w:pPr>
        <w:spacing w:after="0" w:line="240" w:lineRule="auto"/>
        <w:ind w:firstLine="425"/>
        <w:jc w:val="both"/>
        <w:rPr>
          <w:rFonts w:ascii="Times New Roman" w:hAnsi="Times New Roman" w:cs="Times New Roman"/>
          <w:bCs/>
          <w:szCs w:val="20"/>
        </w:rPr>
      </w:pPr>
      <w:r w:rsidRPr="00C1576D">
        <w:rPr>
          <w:rFonts w:ascii="Times New Roman" w:hAnsi="Times New Roman" w:cs="Times New Roman"/>
          <w:bCs/>
          <w:szCs w:val="20"/>
          <w:lang w:val="en-US"/>
        </w:rPr>
        <w:t xml:space="preserve">Indeks Kualitas Air (IKA) dihitung dengan menggunakan persamaan Altansukh dan Davaa (2011) untuk mengetahui tingkat dan kelas kualitas perairan yang </w:t>
      </w:r>
      <w:r w:rsidRPr="00C1576D">
        <w:rPr>
          <w:rFonts w:ascii="Times New Roman" w:hAnsi="Times New Roman" w:cs="Times New Roman"/>
          <w:bCs/>
          <w:szCs w:val="20"/>
          <w:lang w:val="en-US"/>
        </w:rPr>
        <w:t xml:space="preserve">dapat dilihat pada Tabel </w:t>
      </w:r>
      <w:r>
        <w:rPr>
          <w:rFonts w:ascii="Times New Roman" w:hAnsi="Times New Roman" w:cs="Times New Roman"/>
          <w:bCs/>
          <w:szCs w:val="20"/>
        </w:rPr>
        <w:t>3.</w:t>
      </w:r>
      <w:r w:rsidRPr="00C1576D">
        <w:rPr>
          <w:rFonts w:ascii="Times New Roman" w:hAnsi="Times New Roman" w:cs="Times New Roman"/>
          <w:bCs/>
          <w:szCs w:val="20"/>
          <w:lang w:val="en-US"/>
        </w:rPr>
        <w:t xml:space="preserve"> berikut ini:</w:t>
      </w:r>
    </w:p>
    <w:p w14:paraId="1A71D9CE" w14:textId="77777777" w:rsidR="00C1576D" w:rsidRPr="00C1576D" w:rsidRDefault="00C1576D" w:rsidP="00C1576D">
      <w:pPr>
        <w:spacing w:after="0" w:line="240" w:lineRule="auto"/>
        <w:ind w:firstLine="425"/>
        <w:jc w:val="both"/>
        <w:rPr>
          <w:rFonts w:ascii="Times New Roman" w:hAnsi="Times New Roman" w:cs="Times New Roman"/>
          <w:bCs/>
          <w:szCs w:val="20"/>
        </w:rPr>
      </w:pPr>
    </w:p>
    <w:p w14:paraId="40436B03" w14:textId="247F2A3E" w:rsidR="00E54341" w:rsidRPr="00C4062C" w:rsidRDefault="00D70885" w:rsidP="00C1576D">
      <w:pPr>
        <w:spacing w:after="0" w:line="240" w:lineRule="auto"/>
        <w:jc w:val="center"/>
        <w:rPr>
          <w:rFonts w:ascii="Times New Roman" w:hAnsi="Times New Roman" w:cs="Times New Roman"/>
        </w:rPr>
      </w:pPr>
      <w:r w:rsidRPr="00C4062C">
        <w:rPr>
          <w:rFonts w:ascii="Times New Roman" w:hAnsi="Times New Roman" w:cs="Times New Roman"/>
          <w:b/>
          <w:bCs/>
        </w:rPr>
        <w:t xml:space="preserve">Tabel 3.  </w:t>
      </w:r>
      <w:r w:rsidRPr="00C4062C">
        <w:rPr>
          <w:rFonts w:ascii="Times New Roman" w:hAnsi="Times New Roman" w:cs="Times New Roman"/>
        </w:rPr>
        <w:t>Indeks Kualitas Air</w:t>
      </w:r>
    </w:p>
    <w:tbl>
      <w:tblPr>
        <w:tblW w:w="8046" w:type="dxa"/>
        <w:tblInd w:w="959" w:type="dxa"/>
        <w:tblLook w:val="04A0" w:firstRow="1" w:lastRow="0" w:firstColumn="1" w:lastColumn="0" w:noHBand="0" w:noVBand="1"/>
      </w:tblPr>
      <w:tblGrid>
        <w:gridCol w:w="864"/>
        <w:gridCol w:w="974"/>
        <w:gridCol w:w="851"/>
        <w:gridCol w:w="711"/>
        <w:gridCol w:w="850"/>
        <w:gridCol w:w="961"/>
        <w:gridCol w:w="901"/>
        <w:gridCol w:w="1934"/>
      </w:tblGrid>
      <w:tr w:rsidR="00E54341" w:rsidRPr="00C4062C" w14:paraId="6AB0C59A" w14:textId="77777777" w:rsidTr="00E54341">
        <w:trPr>
          <w:trHeight w:val="375"/>
        </w:trPr>
        <w:tc>
          <w:tcPr>
            <w:tcW w:w="864" w:type="dxa"/>
            <w:vMerge w:val="restart"/>
            <w:tcBorders>
              <w:top w:val="single" w:sz="4" w:space="0" w:color="auto"/>
              <w:bottom w:val="single" w:sz="4" w:space="0" w:color="auto"/>
            </w:tcBorders>
            <w:shd w:val="clear" w:color="auto" w:fill="auto"/>
            <w:noWrap/>
            <w:vAlign w:val="center"/>
            <w:hideMark/>
          </w:tcPr>
          <w:p w14:paraId="4DC0CB1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Stasiun</w:t>
            </w:r>
          </w:p>
        </w:tc>
        <w:tc>
          <w:tcPr>
            <w:tcW w:w="974" w:type="dxa"/>
            <w:vMerge w:val="restart"/>
            <w:tcBorders>
              <w:top w:val="single" w:sz="4" w:space="0" w:color="auto"/>
              <w:bottom w:val="single" w:sz="4" w:space="0" w:color="auto"/>
            </w:tcBorders>
            <w:shd w:val="clear" w:color="auto" w:fill="auto"/>
            <w:noWrap/>
            <w:vAlign w:val="center"/>
            <w:hideMark/>
          </w:tcPr>
          <w:p w14:paraId="783CFAE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Salinitas (ppt)</w:t>
            </w:r>
          </w:p>
        </w:tc>
        <w:tc>
          <w:tcPr>
            <w:tcW w:w="851" w:type="dxa"/>
            <w:vMerge w:val="restart"/>
            <w:tcBorders>
              <w:top w:val="single" w:sz="4" w:space="0" w:color="auto"/>
              <w:bottom w:val="single" w:sz="4" w:space="0" w:color="auto"/>
            </w:tcBorders>
            <w:shd w:val="clear" w:color="auto" w:fill="auto"/>
            <w:noWrap/>
            <w:vAlign w:val="center"/>
            <w:hideMark/>
          </w:tcPr>
          <w:p w14:paraId="5671D11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DO (mg/L)</w:t>
            </w:r>
          </w:p>
        </w:tc>
        <w:tc>
          <w:tcPr>
            <w:tcW w:w="711" w:type="dxa"/>
            <w:vMerge w:val="restart"/>
            <w:tcBorders>
              <w:top w:val="single" w:sz="4" w:space="0" w:color="auto"/>
              <w:bottom w:val="single" w:sz="4" w:space="0" w:color="auto"/>
            </w:tcBorders>
            <w:shd w:val="clear" w:color="auto" w:fill="auto"/>
            <w:noWrap/>
            <w:vAlign w:val="center"/>
            <w:hideMark/>
          </w:tcPr>
          <w:p w14:paraId="6770797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pH</w:t>
            </w:r>
          </w:p>
        </w:tc>
        <w:tc>
          <w:tcPr>
            <w:tcW w:w="850" w:type="dxa"/>
            <w:vMerge w:val="restart"/>
            <w:tcBorders>
              <w:top w:val="single" w:sz="4" w:space="0" w:color="auto"/>
              <w:bottom w:val="single" w:sz="4" w:space="0" w:color="auto"/>
            </w:tcBorders>
            <w:shd w:val="clear" w:color="auto" w:fill="auto"/>
            <w:noWrap/>
            <w:vAlign w:val="center"/>
            <w:hideMark/>
          </w:tcPr>
          <w:p w14:paraId="60EF9C1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Suhu (</w:t>
            </w:r>
            <w:r w:rsidRPr="00C4062C">
              <w:rPr>
                <w:rFonts w:ascii="Times New Roman" w:eastAsia="Times New Roman" w:hAnsi="Times New Roman" w:cs="Times New Roman"/>
                <w:color w:val="000000"/>
                <w:vertAlign w:val="superscript"/>
                <w:lang w:eastAsia="en-ID"/>
              </w:rPr>
              <w:t>o</w:t>
            </w:r>
            <w:r w:rsidRPr="00C4062C">
              <w:rPr>
                <w:rFonts w:ascii="Times New Roman" w:eastAsia="Times New Roman" w:hAnsi="Times New Roman" w:cs="Times New Roman"/>
                <w:color w:val="000000"/>
                <w:lang w:eastAsia="en-ID"/>
              </w:rPr>
              <w:t>C)</w:t>
            </w:r>
          </w:p>
        </w:tc>
        <w:tc>
          <w:tcPr>
            <w:tcW w:w="961" w:type="dxa"/>
            <w:vMerge w:val="restart"/>
            <w:tcBorders>
              <w:top w:val="single" w:sz="4" w:space="0" w:color="auto"/>
              <w:bottom w:val="single" w:sz="4" w:space="0" w:color="auto"/>
            </w:tcBorders>
            <w:shd w:val="clear" w:color="auto" w:fill="auto"/>
            <w:noWrap/>
            <w:vAlign w:val="center"/>
            <w:hideMark/>
          </w:tcPr>
          <w:p w14:paraId="63443FD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Jumlah</w:t>
            </w:r>
          </w:p>
        </w:tc>
        <w:tc>
          <w:tcPr>
            <w:tcW w:w="2835" w:type="dxa"/>
            <w:gridSpan w:val="2"/>
            <w:tcBorders>
              <w:top w:val="single" w:sz="4" w:space="0" w:color="auto"/>
              <w:bottom w:val="single" w:sz="4" w:space="0" w:color="auto"/>
            </w:tcBorders>
            <w:shd w:val="clear" w:color="auto" w:fill="auto"/>
            <w:noWrap/>
            <w:vAlign w:val="center"/>
            <w:hideMark/>
          </w:tcPr>
          <w:p w14:paraId="4C516C3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Keterangan</w:t>
            </w:r>
          </w:p>
        </w:tc>
      </w:tr>
      <w:tr w:rsidR="00E54341" w:rsidRPr="00C4062C" w14:paraId="3376C7B1" w14:textId="77777777" w:rsidTr="00E54341">
        <w:trPr>
          <w:trHeight w:val="315"/>
        </w:trPr>
        <w:tc>
          <w:tcPr>
            <w:tcW w:w="864" w:type="dxa"/>
            <w:vMerge/>
            <w:tcBorders>
              <w:top w:val="single" w:sz="4" w:space="0" w:color="auto"/>
              <w:bottom w:val="single" w:sz="4" w:space="0" w:color="000000"/>
            </w:tcBorders>
            <w:vAlign w:val="center"/>
            <w:hideMark/>
          </w:tcPr>
          <w:p w14:paraId="1A99A66D"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974" w:type="dxa"/>
            <w:vMerge/>
            <w:tcBorders>
              <w:top w:val="single" w:sz="4" w:space="0" w:color="auto"/>
              <w:bottom w:val="single" w:sz="4" w:space="0" w:color="000000"/>
            </w:tcBorders>
            <w:vAlign w:val="center"/>
            <w:hideMark/>
          </w:tcPr>
          <w:p w14:paraId="13925248"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851" w:type="dxa"/>
            <w:vMerge/>
            <w:tcBorders>
              <w:top w:val="single" w:sz="4" w:space="0" w:color="auto"/>
              <w:bottom w:val="single" w:sz="4" w:space="0" w:color="000000"/>
            </w:tcBorders>
            <w:vAlign w:val="center"/>
            <w:hideMark/>
          </w:tcPr>
          <w:p w14:paraId="6F6B4DD9"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711" w:type="dxa"/>
            <w:vMerge/>
            <w:tcBorders>
              <w:top w:val="single" w:sz="4" w:space="0" w:color="auto"/>
              <w:bottom w:val="single" w:sz="4" w:space="0" w:color="000000"/>
            </w:tcBorders>
            <w:vAlign w:val="center"/>
            <w:hideMark/>
          </w:tcPr>
          <w:p w14:paraId="029678CB"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850" w:type="dxa"/>
            <w:vMerge/>
            <w:tcBorders>
              <w:top w:val="single" w:sz="4" w:space="0" w:color="auto"/>
              <w:bottom w:val="single" w:sz="4" w:space="0" w:color="000000"/>
            </w:tcBorders>
            <w:vAlign w:val="center"/>
            <w:hideMark/>
          </w:tcPr>
          <w:p w14:paraId="61A4BA11"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961" w:type="dxa"/>
            <w:vMerge/>
            <w:tcBorders>
              <w:top w:val="single" w:sz="4" w:space="0" w:color="auto"/>
              <w:bottom w:val="single" w:sz="4" w:space="0" w:color="000000"/>
            </w:tcBorders>
            <w:vAlign w:val="center"/>
            <w:hideMark/>
          </w:tcPr>
          <w:p w14:paraId="07831278"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p>
        </w:tc>
        <w:tc>
          <w:tcPr>
            <w:tcW w:w="901" w:type="dxa"/>
            <w:tcBorders>
              <w:top w:val="single" w:sz="4" w:space="0" w:color="auto"/>
              <w:bottom w:val="single" w:sz="4" w:space="0" w:color="auto"/>
            </w:tcBorders>
            <w:shd w:val="clear" w:color="auto" w:fill="auto"/>
            <w:noWrap/>
            <w:vAlign w:val="center"/>
            <w:hideMark/>
          </w:tcPr>
          <w:p w14:paraId="4A684C7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Tingkat</w:t>
            </w:r>
          </w:p>
        </w:tc>
        <w:tc>
          <w:tcPr>
            <w:tcW w:w="1934" w:type="dxa"/>
            <w:tcBorders>
              <w:top w:val="single" w:sz="4" w:space="0" w:color="auto"/>
              <w:bottom w:val="single" w:sz="4" w:space="0" w:color="auto"/>
            </w:tcBorders>
            <w:shd w:val="clear" w:color="auto" w:fill="auto"/>
            <w:noWrap/>
            <w:vAlign w:val="center"/>
            <w:hideMark/>
          </w:tcPr>
          <w:p w14:paraId="1E4AB7B8" w14:textId="77777777" w:rsidR="00D70885" w:rsidRPr="00C4062C" w:rsidRDefault="00D70885" w:rsidP="00B455C1">
            <w:pPr>
              <w:spacing w:after="0" w:line="240" w:lineRule="auto"/>
              <w:ind w:left="-232" w:firstLine="232"/>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Kelas</w:t>
            </w:r>
          </w:p>
        </w:tc>
      </w:tr>
      <w:tr w:rsidR="00E54341" w:rsidRPr="00C4062C" w14:paraId="47E44E20" w14:textId="77777777" w:rsidTr="00E54341">
        <w:trPr>
          <w:trHeight w:val="315"/>
        </w:trPr>
        <w:tc>
          <w:tcPr>
            <w:tcW w:w="864" w:type="dxa"/>
            <w:tcBorders>
              <w:top w:val="nil"/>
            </w:tcBorders>
            <w:shd w:val="clear" w:color="auto" w:fill="auto"/>
            <w:noWrap/>
            <w:vAlign w:val="center"/>
            <w:hideMark/>
          </w:tcPr>
          <w:p w14:paraId="6ED78D7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w:t>
            </w:r>
          </w:p>
        </w:tc>
        <w:tc>
          <w:tcPr>
            <w:tcW w:w="974" w:type="dxa"/>
            <w:tcBorders>
              <w:top w:val="nil"/>
            </w:tcBorders>
            <w:shd w:val="clear" w:color="auto" w:fill="auto"/>
            <w:noWrap/>
            <w:vAlign w:val="bottom"/>
            <w:hideMark/>
          </w:tcPr>
          <w:p w14:paraId="5E5B08F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0,307</w:t>
            </w:r>
          </w:p>
        </w:tc>
        <w:tc>
          <w:tcPr>
            <w:tcW w:w="851" w:type="dxa"/>
            <w:tcBorders>
              <w:top w:val="nil"/>
            </w:tcBorders>
            <w:shd w:val="clear" w:color="auto" w:fill="auto"/>
            <w:noWrap/>
            <w:vAlign w:val="bottom"/>
            <w:hideMark/>
          </w:tcPr>
          <w:p w14:paraId="6573B36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0,554</w:t>
            </w:r>
          </w:p>
        </w:tc>
        <w:tc>
          <w:tcPr>
            <w:tcW w:w="711" w:type="dxa"/>
            <w:tcBorders>
              <w:top w:val="nil"/>
            </w:tcBorders>
            <w:shd w:val="clear" w:color="auto" w:fill="auto"/>
            <w:noWrap/>
            <w:vAlign w:val="bottom"/>
            <w:hideMark/>
          </w:tcPr>
          <w:p w14:paraId="22B7A30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0,327</w:t>
            </w:r>
          </w:p>
        </w:tc>
        <w:tc>
          <w:tcPr>
            <w:tcW w:w="850" w:type="dxa"/>
            <w:tcBorders>
              <w:top w:val="nil"/>
            </w:tcBorders>
            <w:shd w:val="clear" w:color="auto" w:fill="auto"/>
            <w:noWrap/>
            <w:vAlign w:val="bottom"/>
            <w:hideMark/>
          </w:tcPr>
          <w:p w14:paraId="79F55CF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0,357</w:t>
            </w:r>
          </w:p>
        </w:tc>
        <w:tc>
          <w:tcPr>
            <w:tcW w:w="961" w:type="dxa"/>
            <w:tcBorders>
              <w:top w:val="nil"/>
            </w:tcBorders>
            <w:shd w:val="clear" w:color="auto" w:fill="auto"/>
            <w:noWrap/>
            <w:vAlign w:val="bottom"/>
            <w:hideMark/>
          </w:tcPr>
          <w:p w14:paraId="54FC566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1,545</w:t>
            </w:r>
          </w:p>
        </w:tc>
        <w:tc>
          <w:tcPr>
            <w:tcW w:w="901" w:type="dxa"/>
            <w:tcBorders>
              <w:top w:val="nil"/>
            </w:tcBorders>
            <w:shd w:val="clear" w:color="auto" w:fill="auto"/>
            <w:noWrap/>
            <w:vAlign w:val="bottom"/>
            <w:hideMark/>
          </w:tcPr>
          <w:p w14:paraId="6F8AC19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w:t>
            </w:r>
          </w:p>
        </w:tc>
        <w:tc>
          <w:tcPr>
            <w:tcW w:w="1934" w:type="dxa"/>
            <w:tcBorders>
              <w:top w:val="nil"/>
            </w:tcBorders>
            <w:shd w:val="clear" w:color="auto" w:fill="auto"/>
            <w:noWrap/>
            <w:vAlign w:val="center"/>
            <w:hideMark/>
          </w:tcPr>
          <w:p w14:paraId="3931D5D0" w14:textId="77777777" w:rsidR="00D70885" w:rsidRPr="00C4062C" w:rsidRDefault="00D70885" w:rsidP="00B455C1">
            <w:pPr>
              <w:spacing w:after="0" w:line="240" w:lineRule="auto"/>
              <w:ind w:left="51"/>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Tercemar ringan</w:t>
            </w:r>
          </w:p>
        </w:tc>
      </w:tr>
      <w:tr w:rsidR="00E54341" w:rsidRPr="00C4062C" w14:paraId="25EFB303" w14:textId="77777777" w:rsidTr="00E54341">
        <w:trPr>
          <w:trHeight w:val="315"/>
        </w:trPr>
        <w:tc>
          <w:tcPr>
            <w:tcW w:w="864" w:type="dxa"/>
            <w:tcBorders>
              <w:top w:val="nil"/>
            </w:tcBorders>
            <w:shd w:val="clear" w:color="auto" w:fill="auto"/>
            <w:noWrap/>
            <w:vAlign w:val="center"/>
            <w:hideMark/>
          </w:tcPr>
          <w:p w14:paraId="1C95F8F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w:t>
            </w:r>
          </w:p>
        </w:tc>
        <w:tc>
          <w:tcPr>
            <w:tcW w:w="974" w:type="dxa"/>
            <w:tcBorders>
              <w:top w:val="nil"/>
            </w:tcBorders>
            <w:shd w:val="clear" w:color="auto" w:fill="auto"/>
            <w:noWrap/>
            <w:vAlign w:val="bottom"/>
            <w:hideMark/>
          </w:tcPr>
          <w:p w14:paraId="407DFA2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0,297</w:t>
            </w:r>
          </w:p>
        </w:tc>
        <w:tc>
          <w:tcPr>
            <w:tcW w:w="851" w:type="dxa"/>
            <w:tcBorders>
              <w:top w:val="nil"/>
            </w:tcBorders>
            <w:shd w:val="clear" w:color="auto" w:fill="auto"/>
            <w:noWrap/>
            <w:vAlign w:val="bottom"/>
            <w:hideMark/>
          </w:tcPr>
          <w:p w14:paraId="3BF331E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0,559</w:t>
            </w:r>
          </w:p>
        </w:tc>
        <w:tc>
          <w:tcPr>
            <w:tcW w:w="711" w:type="dxa"/>
            <w:tcBorders>
              <w:top w:val="nil"/>
            </w:tcBorders>
            <w:shd w:val="clear" w:color="auto" w:fill="auto"/>
            <w:noWrap/>
            <w:vAlign w:val="bottom"/>
            <w:hideMark/>
          </w:tcPr>
          <w:p w14:paraId="7BCEC63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0,325</w:t>
            </w:r>
          </w:p>
        </w:tc>
        <w:tc>
          <w:tcPr>
            <w:tcW w:w="850" w:type="dxa"/>
            <w:tcBorders>
              <w:top w:val="nil"/>
            </w:tcBorders>
            <w:shd w:val="clear" w:color="auto" w:fill="auto"/>
            <w:noWrap/>
            <w:vAlign w:val="bottom"/>
            <w:hideMark/>
          </w:tcPr>
          <w:p w14:paraId="4697B8A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0,387</w:t>
            </w:r>
          </w:p>
        </w:tc>
        <w:tc>
          <w:tcPr>
            <w:tcW w:w="961" w:type="dxa"/>
            <w:tcBorders>
              <w:top w:val="nil"/>
            </w:tcBorders>
            <w:shd w:val="clear" w:color="auto" w:fill="auto"/>
            <w:noWrap/>
            <w:vAlign w:val="bottom"/>
            <w:hideMark/>
          </w:tcPr>
          <w:p w14:paraId="4594864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1,596</w:t>
            </w:r>
          </w:p>
        </w:tc>
        <w:tc>
          <w:tcPr>
            <w:tcW w:w="901" w:type="dxa"/>
            <w:tcBorders>
              <w:top w:val="nil"/>
            </w:tcBorders>
            <w:shd w:val="clear" w:color="auto" w:fill="auto"/>
            <w:noWrap/>
            <w:vAlign w:val="bottom"/>
            <w:hideMark/>
          </w:tcPr>
          <w:p w14:paraId="6DEF81C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w:t>
            </w:r>
          </w:p>
        </w:tc>
        <w:tc>
          <w:tcPr>
            <w:tcW w:w="1934" w:type="dxa"/>
            <w:tcBorders>
              <w:top w:val="nil"/>
            </w:tcBorders>
            <w:shd w:val="clear" w:color="auto" w:fill="auto"/>
            <w:noWrap/>
            <w:vAlign w:val="center"/>
            <w:hideMark/>
          </w:tcPr>
          <w:p w14:paraId="18523CB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Tercemar ringan</w:t>
            </w:r>
          </w:p>
        </w:tc>
      </w:tr>
      <w:tr w:rsidR="00E54341" w:rsidRPr="00C4062C" w14:paraId="5732BA25" w14:textId="77777777" w:rsidTr="00E54341">
        <w:trPr>
          <w:trHeight w:val="315"/>
        </w:trPr>
        <w:tc>
          <w:tcPr>
            <w:tcW w:w="864" w:type="dxa"/>
            <w:tcBorders>
              <w:top w:val="nil"/>
            </w:tcBorders>
            <w:shd w:val="clear" w:color="auto" w:fill="auto"/>
            <w:noWrap/>
            <w:vAlign w:val="center"/>
            <w:hideMark/>
          </w:tcPr>
          <w:p w14:paraId="77B349F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w:t>
            </w:r>
          </w:p>
        </w:tc>
        <w:tc>
          <w:tcPr>
            <w:tcW w:w="974" w:type="dxa"/>
            <w:tcBorders>
              <w:top w:val="nil"/>
            </w:tcBorders>
            <w:shd w:val="clear" w:color="auto" w:fill="auto"/>
            <w:noWrap/>
            <w:vAlign w:val="bottom"/>
            <w:hideMark/>
          </w:tcPr>
          <w:p w14:paraId="3429545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0,395</w:t>
            </w:r>
          </w:p>
        </w:tc>
        <w:tc>
          <w:tcPr>
            <w:tcW w:w="851" w:type="dxa"/>
            <w:tcBorders>
              <w:top w:val="nil"/>
            </w:tcBorders>
            <w:shd w:val="clear" w:color="auto" w:fill="auto"/>
            <w:noWrap/>
            <w:vAlign w:val="bottom"/>
            <w:hideMark/>
          </w:tcPr>
          <w:p w14:paraId="3095255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0,583</w:t>
            </w:r>
          </w:p>
        </w:tc>
        <w:tc>
          <w:tcPr>
            <w:tcW w:w="711" w:type="dxa"/>
            <w:tcBorders>
              <w:top w:val="nil"/>
            </w:tcBorders>
            <w:shd w:val="clear" w:color="auto" w:fill="auto"/>
            <w:noWrap/>
            <w:vAlign w:val="bottom"/>
            <w:hideMark/>
          </w:tcPr>
          <w:p w14:paraId="64C7042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0,322</w:t>
            </w:r>
          </w:p>
        </w:tc>
        <w:tc>
          <w:tcPr>
            <w:tcW w:w="850" w:type="dxa"/>
            <w:tcBorders>
              <w:top w:val="nil"/>
            </w:tcBorders>
            <w:shd w:val="clear" w:color="auto" w:fill="auto"/>
            <w:noWrap/>
            <w:vAlign w:val="bottom"/>
            <w:hideMark/>
          </w:tcPr>
          <w:p w14:paraId="41F71BD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0,377</w:t>
            </w:r>
          </w:p>
        </w:tc>
        <w:tc>
          <w:tcPr>
            <w:tcW w:w="961" w:type="dxa"/>
            <w:tcBorders>
              <w:top w:val="nil"/>
            </w:tcBorders>
            <w:shd w:val="clear" w:color="auto" w:fill="auto"/>
            <w:noWrap/>
            <w:vAlign w:val="bottom"/>
            <w:hideMark/>
          </w:tcPr>
          <w:p w14:paraId="3FF2FDF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1,679</w:t>
            </w:r>
          </w:p>
        </w:tc>
        <w:tc>
          <w:tcPr>
            <w:tcW w:w="901" w:type="dxa"/>
            <w:tcBorders>
              <w:top w:val="nil"/>
            </w:tcBorders>
            <w:shd w:val="clear" w:color="auto" w:fill="auto"/>
            <w:noWrap/>
            <w:vAlign w:val="bottom"/>
            <w:hideMark/>
          </w:tcPr>
          <w:p w14:paraId="68069D5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w:t>
            </w:r>
          </w:p>
        </w:tc>
        <w:tc>
          <w:tcPr>
            <w:tcW w:w="1934" w:type="dxa"/>
            <w:tcBorders>
              <w:top w:val="nil"/>
            </w:tcBorders>
            <w:shd w:val="clear" w:color="auto" w:fill="auto"/>
            <w:noWrap/>
            <w:vAlign w:val="center"/>
            <w:hideMark/>
          </w:tcPr>
          <w:p w14:paraId="60CDEE1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Tercemar ringan</w:t>
            </w:r>
          </w:p>
        </w:tc>
      </w:tr>
      <w:tr w:rsidR="00E54341" w:rsidRPr="00C4062C" w14:paraId="099A4352" w14:textId="77777777" w:rsidTr="00E54341">
        <w:trPr>
          <w:trHeight w:val="315"/>
        </w:trPr>
        <w:tc>
          <w:tcPr>
            <w:tcW w:w="864" w:type="dxa"/>
            <w:tcBorders>
              <w:top w:val="nil"/>
            </w:tcBorders>
            <w:shd w:val="clear" w:color="auto" w:fill="auto"/>
            <w:noWrap/>
            <w:vAlign w:val="center"/>
            <w:hideMark/>
          </w:tcPr>
          <w:p w14:paraId="501C119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w:t>
            </w:r>
          </w:p>
        </w:tc>
        <w:tc>
          <w:tcPr>
            <w:tcW w:w="974" w:type="dxa"/>
            <w:tcBorders>
              <w:top w:val="nil"/>
            </w:tcBorders>
            <w:shd w:val="clear" w:color="auto" w:fill="auto"/>
            <w:noWrap/>
            <w:vAlign w:val="bottom"/>
            <w:hideMark/>
          </w:tcPr>
          <w:p w14:paraId="5FDB496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0,395</w:t>
            </w:r>
          </w:p>
        </w:tc>
        <w:tc>
          <w:tcPr>
            <w:tcW w:w="851" w:type="dxa"/>
            <w:tcBorders>
              <w:top w:val="nil"/>
            </w:tcBorders>
            <w:shd w:val="clear" w:color="auto" w:fill="auto"/>
            <w:noWrap/>
            <w:vAlign w:val="bottom"/>
            <w:hideMark/>
          </w:tcPr>
          <w:p w14:paraId="7A9D0C0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0,583</w:t>
            </w:r>
          </w:p>
        </w:tc>
        <w:tc>
          <w:tcPr>
            <w:tcW w:w="711" w:type="dxa"/>
            <w:tcBorders>
              <w:top w:val="nil"/>
            </w:tcBorders>
            <w:shd w:val="clear" w:color="auto" w:fill="auto"/>
            <w:noWrap/>
            <w:vAlign w:val="bottom"/>
            <w:hideMark/>
          </w:tcPr>
          <w:p w14:paraId="75E3472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0,327</w:t>
            </w:r>
          </w:p>
        </w:tc>
        <w:tc>
          <w:tcPr>
            <w:tcW w:w="850" w:type="dxa"/>
            <w:tcBorders>
              <w:top w:val="nil"/>
            </w:tcBorders>
            <w:shd w:val="clear" w:color="auto" w:fill="auto"/>
            <w:noWrap/>
            <w:vAlign w:val="bottom"/>
            <w:hideMark/>
          </w:tcPr>
          <w:p w14:paraId="2B2E731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0,389</w:t>
            </w:r>
          </w:p>
        </w:tc>
        <w:tc>
          <w:tcPr>
            <w:tcW w:w="961" w:type="dxa"/>
            <w:tcBorders>
              <w:top w:val="nil"/>
            </w:tcBorders>
            <w:shd w:val="clear" w:color="auto" w:fill="auto"/>
            <w:noWrap/>
            <w:vAlign w:val="bottom"/>
            <w:hideMark/>
          </w:tcPr>
          <w:p w14:paraId="30015EC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1,694</w:t>
            </w:r>
          </w:p>
        </w:tc>
        <w:tc>
          <w:tcPr>
            <w:tcW w:w="901" w:type="dxa"/>
            <w:tcBorders>
              <w:top w:val="nil"/>
            </w:tcBorders>
            <w:shd w:val="clear" w:color="auto" w:fill="auto"/>
            <w:noWrap/>
            <w:vAlign w:val="bottom"/>
            <w:hideMark/>
          </w:tcPr>
          <w:p w14:paraId="3F9D6E4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w:t>
            </w:r>
          </w:p>
        </w:tc>
        <w:tc>
          <w:tcPr>
            <w:tcW w:w="1934" w:type="dxa"/>
            <w:tcBorders>
              <w:top w:val="nil"/>
            </w:tcBorders>
            <w:shd w:val="clear" w:color="auto" w:fill="auto"/>
            <w:noWrap/>
            <w:vAlign w:val="center"/>
            <w:hideMark/>
          </w:tcPr>
          <w:p w14:paraId="159B806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Tercemar ringan</w:t>
            </w:r>
          </w:p>
        </w:tc>
      </w:tr>
      <w:tr w:rsidR="00E54341" w:rsidRPr="00C4062C" w14:paraId="1641A671" w14:textId="77777777" w:rsidTr="00E54341">
        <w:trPr>
          <w:trHeight w:val="315"/>
        </w:trPr>
        <w:tc>
          <w:tcPr>
            <w:tcW w:w="864" w:type="dxa"/>
            <w:tcBorders>
              <w:top w:val="nil"/>
            </w:tcBorders>
            <w:shd w:val="clear" w:color="auto" w:fill="auto"/>
            <w:noWrap/>
            <w:vAlign w:val="center"/>
            <w:hideMark/>
          </w:tcPr>
          <w:p w14:paraId="7E1547F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5</w:t>
            </w:r>
          </w:p>
        </w:tc>
        <w:tc>
          <w:tcPr>
            <w:tcW w:w="974" w:type="dxa"/>
            <w:tcBorders>
              <w:top w:val="nil"/>
            </w:tcBorders>
            <w:shd w:val="clear" w:color="auto" w:fill="auto"/>
            <w:noWrap/>
            <w:vAlign w:val="bottom"/>
            <w:hideMark/>
          </w:tcPr>
          <w:p w14:paraId="11771B9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0,395</w:t>
            </w:r>
          </w:p>
        </w:tc>
        <w:tc>
          <w:tcPr>
            <w:tcW w:w="851" w:type="dxa"/>
            <w:tcBorders>
              <w:top w:val="nil"/>
            </w:tcBorders>
            <w:shd w:val="clear" w:color="auto" w:fill="auto"/>
            <w:noWrap/>
            <w:vAlign w:val="bottom"/>
            <w:hideMark/>
          </w:tcPr>
          <w:p w14:paraId="216A143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0,576</w:t>
            </w:r>
          </w:p>
        </w:tc>
        <w:tc>
          <w:tcPr>
            <w:tcW w:w="711" w:type="dxa"/>
            <w:tcBorders>
              <w:top w:val="nil"/>
            </w:tcBorders>
            <w:shd w:val="clear" w:color="auto" w:fill="auto"/>
            <w:noWrap/>
            <w:vAlign w:val="bottom"/>
            <w:hideMark/>
          </w:tcPr>
          <w:p w14:paraId="7D959FA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0,330</w:t>
            </w:r>
          </w:p>
        </w:tc>
        <w:tc>
          <w:tcPr>
            <w:tcW w:w="850" w:type="dxa"/>
            <w:tcBorders>
              <w:top w:val="nil"/>
            </w:tcBorders>
            <w:shd w:val="clear" w:color="auto" w:fill="auto"/>
            <w:noWrap/>
            <w:vAlign w:val="bottom"/>
            <w:hideMark/>
          </w:tcPr>
          <w:p w14:paraId="701B7DB2" w14:textId="53CEA579" w:rsidR="00D70885" w:rsidRPr="00C4062C" w:rsidRDefault="00D70885" w:rsidP="00E5434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0,395</w:t>
            </w:r>
          </w:p>
        </w:tc>
        <w:tc>
          <w:tcPr>
            <w:tcW w:w="961" w:type="dxa"/>
            <w:tcBorders>
              <w:top w:val="nil"/>
            </w:tcBorders>
            <w:shd w:val="clear" w:color="auto" w:fill="auto"/>
            <w:noWrap/>
            <w:vAlign w:val="bottom"/>
            <w:hideMark/>
          </w:tcPr>
          <w:p w14:paraId="69B20B6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1,697</w:t>
            </w:r>
          </w:p>
        </w:tc>
        <w:tc>
          <w:tcPr>
            <w:tcW w:w="901" w:type="dxa"/>
            <w:tcBorders>
              <w:top w:val="nil"/>
            </w:tcBorders>
            <w:shd w:val="clear" w:color="auto" w:fill="auto"/>
            <w:noWrap/>
            <w:vAlign w:val="bottom"/>
            <w:hideMark/>
          </w:tcPr>
          <w:p w14:paraId="6E6B498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w:t>
            </w:r>
          </w:p>
        </w:tc>
        <w:tc>
          <w:tcPr>
            <w:tcW w:w="1934" w:type="dxa"/>
            <w:tcBorders>
              <w:top w:val="nil"/>
            </w:tcBorders>
            <w:shd w:val="clear" w:color="auto" w:fill="auto"/>
            <w:noWrap/>
            <w:vAlign w:val="center"/>
            <w:hideMark/>
          </w:tcPr>
          <w:p w14:paraId="24EF955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Tercemar ringan</w:t>
            </w:r>
          </w:p>
        </w:tc>
      </w:tr>
      <w:tr w:rsidR="00E54341" w:rsidRPr="00C4062C" w14:paraId="6040CC55" w14:textId="77777777" w:rsidTr="00E54341">
        <w:trPr>
          <w:trHeight w:val="315"/>
        </w:trPr>
        <w:tc>
          <w:tcPr>
            <w:tcW w:w="864" w:type="dxa"/>
            <w:tcBorders>
              <w:top w:val="nil"/>
            </w:tcBorders>
            <w:shd w:val="clear" w:color="auto" w:fill="auto"/>
            <w:noWrap/>
            <w:vAlign w:val="center"/>
            <w:hideMark/>
          </w:tcPr>
          <w:p w14:paraId="6F9B037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w:t>
            </w:r>
          </w:p>
        </w:tc>
        <w:tc>
          <w:tcPr>
            <w:tcW w:w="974" w:type="dxa"/>
            <w:tcBorders>
              <w:top w:val="nil"/>
            </w:tcBorders>
            <w:shd w:val="clear" w:color="auto" w:fill="auto"/>
            <w:noWrap/>
            <w:vAlign w:val="bottom"/>
            <w:hideMark/>
          </w:tcPr>
          <w:p w14:paraId="28E17BF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0,385</w:t>
            </w:r>
          </w:p>
        </w:tc>
        <w:tc>
          <w:tcPr>
            <w:tcW w:w="851" w:type="dxa"/>
            <w:tcBorders>
              <w:top w:val="nil"/>
            </w:tcBorders>
            <w:shd w:val="clear" w:color="auto" w:fill="auto"/>
            <w:noWrap/>
            <w:vAlign w:val="bottom"/>
            <w:hideMark/>
          </w:tcPr>
          <w:p w14:paraId="6D5EB84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0,565</w:t>
            </w:r>
          </w:p>
        </w:tc>
        <w:tc>
          <w:tcPr>
            <w:tcW w:w="711" w:type="dxa"/>
            <w:tcBorders>
              <w:top w:val="nil"/>
            </w:tcBorders>
            <w:shd w:val="clear" w:color="auto" w:fill="auto"/>
            <w:noWrap/>
            <w:vAlign w:val="bottom"/>
            <w:hideMark/>
          </w:tcPr>
          <w:p w14:paraId="65D0896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0,325</w:t>
            </w:r>
          </w:p>
        </w:tc>
        <w:tc>
          <w:tcPr>
            <w:tcW w:w="850" w:type="dxa"/>
            <w:tcBorders>
              <w:top w:val="nil"/>
            </w:tcBorders>
            <w:shd w:val="clear" w:color="auto" w:fill="auto"/>
            <w:noWrap/>
            <w:vAlign w:val="bottom"/>
            <w:hideMark/>
          </w:tcPr>
          <w:p w14:paraId="0C34402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0,398</w:t>
            </w:r>
          </w:p>
        </w:tc>
        <w:tc>
          <w:tcPr>
            <w:tcW w:w="961" w:type="dxa"/>
            <w:tcBorders>
              <w:top w:val="nil"/>
            </w:tcBorders>
            <w:shd w:val="clear" w:color="auto" w:fill="auto"/>
            <w:noWrap/>
            <w:vAlign w:val="bottom"/>
            <w:hideMark/>
          </w:tcPr>
          <w:p w14:paraId="4B8E358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1,674</w:t>
            </w:r>
          </w:p>
        </w:tc>
        <w:tc>
          <w:tcPr>
            <w:tcW w:w="901" w:type="dxa"/>
            <w:tcBorders>
              <w:top w:val="nil"/>
            </w:tcBorders>
            <w:shd w:val="clear" w:color="auto" w:fill="auto"/>
            <w:noWrap/>
            <w:vAlign w:val="bottom"/>
            <w:hideMark/>
          </w:tcPr>
          <w:p w14:paraId="29A7F3E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w:t>
            </w:r>
          </w:p>
        </w:tc>
        <w:tc>
          <w:tcPr>
            <w:tcW w:w="1934" w:type="dxa"/>
            <w:tcBorders>
              <w:top w:val="nil"/>
            </w:tcBorders>
            <w:shd w:val="clear" w:color="auto" w:fill="auto"/>
            <w:noWrap/>
            <w:vAlign w:val="center"/>
            <w:hideMark/>
          </w:tcPr>
          <w:p w14:paraId="2B43B9E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Tercemar ringan</w:t>
            </w:r>
          </w:p>
        </w:tc>
      </w:tr>
      <w:tr w:rsidR="00E54341" w:rsidRPr="00C4062C" w14:paraId="44E26807" w14:textId="77777777" w:rsidTr="00E54341">
        <w:trPr>
          <w:trHeight w:val="315"/>
        </w:trPr>
        <w:tc>
          <w:tcPr>
            <w:tcW w:w="864" w:type="dxa"/>
            <w:tcBorders>
              <w:top w:val="nil"/>
            </w:tcBorders>
            <w:shd w:val="clear" w:color="auto" w:fill="auto"/>
            <w:noWrap/>
            <w:vAlign w:val="center"/>
            <w:hideMark/>
          </w:tcPr>
          <w:p w14:paraId="30EBAFC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7</w:t>
            </w:r>
          </w:p>
        </w:tc>
        <w:tc>
          <w:tcPr>
            <w:tcW w:w="974" w:type="dxa"/>
            <w:tcBorders>
              <w:top w:val="nil"/>
            </w:tcBorders>
            <w:shd w:val="clear" w:color="auto" w:fill="auto"/>
            <w:noWrap/>
            <w:vAlign w:val="bottom"/>
            <w:hideMark/>
          </w:tcPr>
          <w:p w14:paraId="5CC3F38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0,385</w:t>
            </w:r>
          </w:p>
        </w:tc>
        <w:tc>
          <w:tcPr>
            <w:tcW w:w="851" w:type="dxa"/>
            <w:tcBorders>
              <w:top w:val="nil"/>
            </w:tcBorders>
            <w:shd w:val="clear" w:color="auto" w:fill="auto"/>
            <w:noWrap/>
            <w:vAlign w:val="bottom"/>
            <w:hideMark/>
          </w:tcPr>
          <w:p w14:paraId="6463959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0,577</w:t>
            </w:r>
          </w:p>
        </w:tc>
        <w:tc>
          <w:tcPr>
            <w:tcW w:w="711" w:type="dxa"/>
            <w:tcBorders>
              <w:top w:val="nil"/>
            </w:tcBorders>
            <w:shd w:val="clear" w:color="auto" w:fill="auto"/>
            <w:noWrap/>
            <w:vAlign w:val="bottom"/>
            <w:hideMark/>
          </w:tcPr>
          <w:p w14:paraId="5B6F414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0,332</w:t>
            </w:r>
          </w:p>
        </w:tc>
        <w:tc>
          <w:tcPr>
            <w:tcW w:w="850" w:type="dxa"/>
            <w:tcBorders>
              <w:top w:val="nil"/>
            </w:tcBorders>
            <w:shd w:val="clear" w:color="auto" w:fill="auto"/>
            <w:noWrap/>
            <w:vAlign w:val="bottom"/>
            <w:hideMark/>
          </w:tcPr>
          <w:p w14:paraId="56286F8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0,390</w:t>
            </w:r>
          </w:p>
        </w:tc>
        <w:tc>
          <w:tcPr>
            <w:tcW w:w="961" w:type="dxa"/>
            <w:tcBorders>
              <w:top w:val="nil"/>
            </w:tcBorders>
            <w:shd w:val="clear" w:color="auto" w:fill="auto"/>
            <w:noWrap/>
            <w:vAlign w:val="bottom"/>
            <w:hideMark/>
          </w:tcPr>
          <w:p w14:paraId="684B57F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1,685</w:t>
            </w:r>
          </w:p>
        </w:tc>
        <w:tc>
          <w:tcPr>
            <w:tcW w:w="901" w:type="dxa"/>
            <w:tcBorders>
              <w:top w:val="nil"/>
            </w:tcBorders>
            <w:shd w:val="clear" w:color="auto" w:fill="auto"/>
            <w:noWrap/>
            <w:vAlign w:val="bottom"/>
            <w:hideMark/>
          </w:tcPr>
          <w:p w14:paraId="2D7BB63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w:t>
            </w:r>
          </w:p>
        </w:tc>
        <w:tc>
          <w:tcPr>
            <w:tcW w:w="1934" w:type="dxa"/>
            <w:tcBorders>
              <w:top w:val="nil"/>
            </w:tcBorders>
            <w:shd w:val="clear" w:color="auto" w:fill="auto"/>
            <w:noWrap/>
            <w:vAlign w:val="center"/>
            <w:hideMark/>
          </w:tcPr>
          <w:p w14:paraId="7E09467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Tercemar ringan</w:t>
            </w:r>
          </w:p>
        </w:tc>
      </w:tr>
      <w:tr w:rsidR="00E54341" w:rsidRPr="00C4062C" w14:paraId="3BF5365A" w14:textId="77777777" w:rsidTr="00E54341">
        <w:trPr>
          <w:trHeight w:val="315"/>
        </w:trPr>
        <w:tc>
          <w:tcPr>
            <w:tcW w:w="864" w:type="dxa"/>
            <w:tcBorders>
              <w:top w:val="nil"/>
              <w:bottom w:val="single" w:sz="4" w:space="0" w:color="auto"/>
            </w:tcBorders>
            <w:shd w:val="clear" w:color="auto" w:fill="auto"/>
            <w:noWrap/>
            <w:vAlign w:val="center"/>
            <w:hideMark/>
          </w:tcPr>
          <w:p w14:paraId="3CBDB1F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w:t>
            </w:r>
          </w:p>
        </w:tc>
        <w:tc>
          <w:tcPr>
            <w:tcW w:w="974" w:type="dxa"/>
            <w:tcBorders>
              <w:top w:val="nil"/>
              <w:bottom w:val="single" w:sz="4" w:space="0" w:color="auto"/>
            </w:tcBorders>
            <w:shd w:val="clear" w:color="auto" w:fill="auto"/>
            <w:noWrap/>
            <w:vAlign w:val="bottom"/>
            <w:hideMark/>
          </w:tcPr>
          <w:p w14:paraId="5461B11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0,382</w:t>
            </w:r>
          </w:p>
        </w:tc>
        <w:tc>
          <w:tcPr>
            <w:tcW w:w="851" w:type="dxa"/>
            <w:tcBorders>
              <w:top w:val="nil"/>
              <w:bottom w:val="single" w:sz="4" w:space="0" w:color="auto"/>
            </w:tcBorders>
            <w:shd w:val="clear" w:color="auto" w:fill="auto"/>
            <w:noWrap/>
            <w:vAlign w:val="bottom"/>
            <w:hideMark/>
          </w:tcPr>
          <w:p w14:paraId="42D2AC9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0,617</w:t>
            </w:r>
          </w:p>
        </w:tc>
        <w:tc>
          <w:tcPr>
            <w:tcW w:w="711" w:type="dxa"/>
            <w:tcBorders>
              <w:top w:val="nil"/>
              <w:bottom w:val="single" w:sz="4" w:space="0" w:color="auto"/>
            </w:tcBorders>
            <w:shd w:val="clear" w:color="auto" w:fill="auto"/>
            <w:noWrap/>
            <w:vAlign w:val="bottom"/>
            <w:hideMark/>
          </w:tcPr>
          <w:p w14:paraId="27333D4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0,333</w:t>
            </w:r>
          </w:p>
        </w:tc>
        <w:tc>
          <w:tcPr>
            <w:tcW w:w="850" w:type="dxa"/>
            <w:tcBorders>
              <w:top w:val="nil"/>
              <w:bottom w:val="single" w:sz="4" w:space="0" w:color="auto"/>
            </w:tcBorders>
            <w:shd w:val="clear" w:color="auto" w:fill="auto"/>
            <w:noWrap/>
            <w:vAlign w:val="bottom"/>
            <w:hideMark/>
          </w:tcPr>
          <w:p w14:paraId="73C17C6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0,379</w:t>
            </w:r>
          </w:p>
        </w:tc>
        <w:tc>
          <w:tcPr>
            <w:tcW w:w="961" w:type="dxa"/>
            <w:tcBorders>
              <w:top w:val="nil"/>
              <w:bottom w:val="single" w:sz="4" w:space="0" w:color="auto"/>
            </w:tcBorders>
            <w:shd w:val="clear" w:color="auto" w:fill="auto"/>
            <w:noWrap/>
            <w:vAlign w:val="bottom"/>
            <w:hideMark/>
          </w:tcPr>
          <w:p w14:paraId="60CEE93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1,711</w:t>
            </w:r>
          </w:p>
        </w:tc>
        <w:tc>
          <w:tcPr>
            <w:tcW w:w="901" w:type="dxa"/>
            <w:tcBorders>
              <w:top w:val="nil"/>
              <w:bottom w:val="single" w:sz="4" w:space="0" w:color="auto"/>
            </w:tcBorders>
            <w:shd w:val="clear" w:color="auto" w:fill="auto"/>
            <w:noWrap/>
            <w:vAlign w:val="bottom"/>
            <w:hideMark/>
          </w:tcPr>
          <w:p w14:paraId="7CD6B73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w:t>
            </w:r>
          </w:p>
        </w:tc>
        <w:tc>
          <w:tcPr>
            <w:tcW w:w="1934" w:type="dxa"/>
            <w:tcBorders>
              <w:top w:val="nil"/>
              <w:bottom w:val="single" w:sz="4" w:space="0" w:color="auto"/>
            </w:tcBorders>
            <w:shd w:val="clear" w:color="auto" w:fill="auto"/>
            <w:noWrap/>
            <w:vAlign w:val="center"/>
            <w:hideMark/>
          </w:tcPr>
          <w:p w14:paraId="544025C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Tercemar ringan</w:t>
            </w:r>
          </w:p>
        </w:tc>
      </w:tr>
    </w:tbl>
    <w:p w14:paraId="49330159" w14:textId="77777777" w:rsidR="00D70885" w:rsidRPr="00C4062C" w:rsidRDefault="00D70885" w:rsidP="00D70885">
      <w:pPr>
        <w:spacing w:after="0" w:line="240" w:lineRule="auto"/>
        <w:jc w:val="both"/>
        <w:rPr>
          <w:rFonts w:ascii="Times New Roman" w:hAnsi="Times New Roman" w:cs="Times New Roman"/>
          <w:bCs/>
        </w:rPr>
      </w:pPr>
    </w:p>
    <w:p w14:paraId="49241D66" w14:textId="5DE642F4" w:rsidR="00C87455" w:rsidRDefault="00D70885" w:rsidP="00C87455">
      <w:pPr>
        <w:spacing w:after="0" w:line="240" w:lineRule="auto"/>
        <w:ind w:firstLine="720"/>
        <w:jc w:val="both"/>
        <w:rPr>
          <w:rFonts w:ascii="Times New Roman" w:hAnsi="Times New Roman" w:cs="Times New Roman"/>
          <w:bCs/>
        </w:rPr>
      </w:pPr>
      <w:r w:rsidRPr="00C4062C">
        <w:rPr>
          <w:rFonts w:ascii="Times New Roman" w:hAnsi="Times New Roman" w:cs="Times New Roman"/>
          <w:bCs/>
        </w:rPr>
        <w:t xml:space="preserve">Tabel 3. menyajikan kondisi kualitas air di Perairan Muara Sungai Tapak Semarang setelah dilakukan perhitungan dengan menggunakan persamaan Altansukh dan Davaa (2011) menggunakan data lapangan yang diperoleh, yaitu salinitas, DO, pH dan suhu. </w:t>
      </w:r>
      <w:r w:rsidR="00C87455" w:rsidRPr="00CF5983">
        <w:rPr>
          <w:rFonts w:ascii="Times New Roman" w:hAnsi="Times New Roman" w:cs="Times New Roman"/>
        </w:rPr>
        <w:t xml:space="preserve">Indeks Kualitas Air (IKA) diperoleh berdasarkan pendekatan perhitungan parameter perairan. Menurut Altansukh dan Davaa (2011) </w:t>
      </w:r>
      <w:r w:rsidR="00C87455" w:rsidRPr="00CF5983">
        <w:rPr>
          <w:rFonts w:ascii="Times New Roman" w:hAnsi="Times New Roman" w:cs="Times New Roman"/>
          <w:i/>
          <w:iCs/>
        </w:rPr>
        <w:t xml:space="preserve">dalam </w:t>
      </w:r>
      <w:r w:rsidR="00C87455" w:rsidRPr="00CF5983">
        <w:rPr>
          <w:rFonts w:ascii="Times New Roman" w:hAnsi="Times New Roman" w:cs="Times New Roman"/>
        </w:rPr>
        <w:t xml:space="preserve">Marganingrum (2013), apabila nilai IKA dalam rentang </w:t>
      </w:r>
      <w:r w:rsidR="00C87455" w:rsidRPr="00CF5983">
        <w:rPr>
          <w:rFonts w:ascii="Times New Roman" w:hAnsi="Times New Roman" w:cs="Times New Roman"/>
          <w:bCs/>
        </w:rPr>
        <w:t xml:space="preserve">0,90 </w:t>
      </w:r>
      <w:r w:rsidR="00C87455" w:rsidRPr="00CF5983">
        <w:rPr>
          <w:rFonts w:ascii="Times New Roman" w:hAnsi="Times New Roman" w:cs="Times New Roman"/>
          <w:bCs/>
        </w:rPr>
        <w:sym w:font="Symbol" w:char="F0A3"/>
      </w:r>
      <w:r w:rsidR="00C87455" w:rsidRPr="00CF5983">
        <w:rPr>
          <w:rFonts w:ascii="Times New Roman" w:hAnsi="Times New Roman" w:cs="Times New Roman"/>
          <w:bCs/>
        </w:rPr>
        <w:t xml:space="preserve"> IKA </w:t>
      </w:r>
      <w:r w:rsidR="00C87455" w:rsidRPr="00CF5983">
        <w:rPr>
          <w:rFonts w:ascii="Times New Roman" w:eastAsia="Symbol" w:hAnsi="Times New Roman" w:cs="Times New Roman"/>
          <w:bCs/>
        </w:rPr>
        <w:sym w:font="Symbol" w:char="F0A3"/>
      </w:r>
      <w:r w:rsidR="00C87455" w:rsidRPr="00CF5983">
        <w:rPr>
          <w:rFonts w:ascii="Times New Roman" w:hAnsi="Times New Roman" w:cs="Times New Roman"/>
          <w:bCs/>
        </w:rPr>
        <w:t xml:space="preserve"> 2,49, maka perairan dalam keadaan tingkat 3 dengan kelas tercemar ringan. Nilai rentang IKA pada stasiun 1 sampai stasiun 8 berkisar antara 1,627 – 1,710. Dengan kata lain, kualitas air Perairan Muara Sungai Tapak, Semarang dilihat dari nilai IKA termasuk kedalam perairan yang mengalami pencemaran ringan. Perairan yang mengalami pencemaran ringan tidak sesuai untuk minum dan untuk pertanian. Namun, apabila akan digunakan untuk minum dan keperluan pertanian, perlu diolah terlebih dahulu. Sedangkan penggunaan untuk rekreasi dan peternakan tidak perlu diolah.</w:t>
      </w:r>
    </w:p>
    <w:p w14:paraId="1CBD7DA5" w14:textId="77777777" w:rsidR="00C1576D" w:rsidRDefault="00C1576D" w:rsidP="00C87455">
      <w:pPr>
        <w:spacing w:after="0" w:line="240" w:lineRule="auto"/>
        <w:ind w:firstLine="720"/>
        <w:jc w:val="both"/>
        <w:rPr>
          <w:rFonts w:ascii="Times New Roman" w:hAnsi="Times New Roman" w:cs="Times New Roman"/>
          <w:bCs/>
        </w:rPr>
      </w:pPr>
    </w:p>
    <w:p w14:paraId="2F3976CC" w14:textId="77777777" w:rsidR="00C1576D" w:rsidRDefault="00C1576D" w:rsidP="00C1576D">
      <w:pPr>
        <w:pStyle w:val="ListParagraph"/>
        <w:numPr>
          <w:ilvl w:val="0"/>
          <w:numId w:val="4"/>
        </w:numPr>
        <w:ind w:left="426" w:hanging="426"/>
        <w:jc w:val="both"/>
        <w:rPr>
          <w:b/>
          <w:bCs/>
          <w:sz w:val="22"/>
        </w:rPr>
      </w:pPr>
      <w:r w:rsidRPr="00C1576D">
        <w:rPr>
          <w:b/>
          <w:bCs/>
          <w:sz w:val="22"/>
        </w:rPr>
        <w:t>Indeks Pencemaran</w:t>
      </w:r>
    </w:p>
    <w:p w14:paraId="3053A6AC" w14:textId="60FF19D0" w:rsidR="00C1576D" w:rsidRPr="00C1576D" w:rsidRDefault="00C1576D" w:rsidP="00C1576D">
      <w:pPr>
        <w:spacing w:after="0" w:line="240" w:lineRule="auto"/>
        <w:ind w:firstLine="426"/>
        <w:jc w:val="both"/>
        <w:rPr>
          <w:rFonts w:ascii="Times New Roman" w:hAnsi="Times New Roman" w:cs="Times New Roman"/>
          <w:b/>
          <w:bCs/>
        </w:rPr>
      </w:pPr>
      <w:r w:rsidRPr="00C1576D">
        <w:rPr>
          <w:rFonts w:ascii="Times New Roman" w:hAnsi="Times New Roman" w:cs="Times New Roman"/>
          <w:bCs/>
          <w:szCs w:val="20"/>
          <w:lang w:val="en-US"/>
        </w:rPr>
        <w:t xml:space="preserve">Indeks Pencemaran (IP) dihitung dengan menggunakan persamaan yang sesuai </w:t>
      </w:r>
      <w:r w:rsidRPr="00C1576D">
        <w:rPr>
          <w:rFonts w:ascii="Times New Roman" w:hAnsi="Times New Roman" w:cs="Times New Roman"/>
        </w:rPr>
        <w:t>dengan Keputusan Menteri Lingkungan Hidup No. 115 Tahun 2003 Tentang Status Mutu Air</w:t>
      </w:r>
      <w:r w:rsidRPr="00C1576D">
        <w:rPr>
          <w:rFonts w:ascii="Times New Roman" w:hAnsi="Times New Roman" w:cs="Times New Roman"/>
          <w:lang w:val="en-US"/>
        </w:rPr>
        <w:t xml:space="preserve"> untuk mengetahui tingkat kecemaran suatu perairan </w:t>
      </w:r>
      <w:r w:rsidRPr="00C1576D">
        <w:rPr>
          <w:rFonts w:ascii="Times New Roman" w:hAnsi="Times New Roman" w:cs="Times New Roman"/>
          <w:bCs/>
          <w:szCs w:val="20"/>
          <w:lang w:val="en-US"/>
        </w:rPr>
        <w:t>yang</w:t>
      </w:r>
      <w:r w:rsidRPr="00C1576D">
        <w:rPr>
          <w:rFonts w:ascii="Times New Roman" w:hAnsi="Times New Roman" w:cs="Times New Roman"/>
          <w:lang w:val="en-US"/>
        </w:rPr>
        <w:t xml:space="preserve"> dapat dilihat pada Tabel </w:t>
      </w:r>
      <w:r w:rsidRPr="00C1576D">
        <w:rPr>
          <w:rFonts w:ascii="Times New Roman" w:hAnsi="Times New Roman" w:cs="Times New Roman"/>
        </w:rPr>
        <w:t>4.</w:t>
      </w:r>
      <w:r w:rsidRPr="00C1576D">
        <w:rPr>
          <w:rFonts w:ascii="Times New Roman" w:hAnsi="Times New Roman" w:cs="Times New Roman"/>
          <w:lang w:val="en-US"/>
        </w:rPr>
        <w:t xml:space="preserve"> berikut ini:</w:t>
      </w:r>
    </w:p>
    <w:p w14:paraId="47439314" w14:textId="77777777" w:rsidR="00C87455" w:rsidRDefault="00C87455" w:rsidP="00C1576D">
      <w:pPr>
        <w:spacing w:after="0" w:line="240" w:lineRule="auto"/>
        <w:rPr>
          <w:rFonts w:ascii="Times New Roman" w:hAnsi="Times New Roman" w:cs="Times New Roman"/>
          <w:b/>
          <w:bCs/>
        </w:rPr>
      </w:pPr>
    </w:p>
    <w:p w14:paraId="39AF029A" w14:textId="013BFDE5" w:rsidR="00E54341" w:rsidRPr="00C4062C" w:rsidRDefault="00D70885" w:rsidP="00C1576D">
      <w:pPr>
        <w:spacing w:after="0" w:line="240" w:lineRule="auto"/>
        <w:jc w:val="center"/>
        <w:rPr>
          <w:rFonts w:ascii="Times New Roman" w:hAnsi="Times New Roman" w:cs="Times New Roman"/>
        </w:rPr>
      </w:pPr>
      <w:r w:rsidRPr="00C4062C">
        <w:rPr>
          <w:rFonts w:ascii="Times New Roman" w:hAnsi="Times New Roman" w:cs="Times New Roman"/>
          <w:b/>
          <w:bCs/>
        </w:rPr>
        <w:lastRenderedPageBreak/>
        <w:t xml:space="preserve">Tabel 4.  </w:t>
      </w:r>
      <w:r w:rsidRPr="00C4062C">
        <w:rPr>
          <w:rFonts w:ascii="Times New Roman" w:hAnsi="Times New Roman" w:cs="Times New Roman"/>
        </w:rPr>
        <w:t>Indeks Pencemaran</w:t>
      </w:r>
    </w:p>
    <w:tbl>
      <w:tblPr>
        <w:tblW w:w="10017" w:type="dxa"/>
        <w:tblInd w:w="-34" w:type="dxa"/>
        <w:tblLayout w:type="fixed"/>
        <w:tblLook w:val="04A0" w:firstRow="1" w:lastRow="0" w:firstColumn="1" w:lastColumn="0" w:noHBand="0" w:noVBand="1"/>
      </w:tblPr>
      <w:tblGrid>
        <w:gridCol w:w="675"/>
        <w:gridCol w:w="1027"/>
        <w:gridCol w:w="992"/>
        <w:gridCol w:w="877"/>
        <w:gridCol w:w="966"/>
        <w:gridCol w:w="850"/>
        <w:gridCol w:w="851"/>
        <w:gridCol w:w="850"/>
        <w:gridCol w:w="851"/>
        <w:gridCol w:w="1842"/>
        <w:gridCol w:w="236"/>
      </w:tblGrid>
      <w:tr w:rsidR="00D70885" w:rsidRPr="00C4062C" w14:paraId="758AB2D8" w14:textId="77777777" w:rsidTr="00E54341">
        <w:trPr>
          <w:trHeight w:val="300"/>
          <w:tblHeader/>
        </w:trPr>
        <w:tc>
          <w:tcPr>
            <w:tcW w:w="675" w:type="dxa"/>
            <w:tcBorders>
              <w:top w:val="single" w:sz="4" w:space="0" w:color="auto"/>
              <w:bottom w:val="single" w:sz="4" w:space="0" w:color="auto"/>
            </w:tcBorders>
            <w:vAlign w:val="center"/>
          </w:tcPr>
          <w:p w14:paraId="7E60EDA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Stasiun</w:t>
            </w:r>
          </w:p>
        </w:tc>
        <w:tc>
          <w:tcPr>
            <w:tcW w:w="1027" w:type="dxa"/>
            <w:tcBorders>
              <w:top w:val="single" w:sz="4" w:space="0" w:color="auto"/>
              <w:bottom w:val="single" w:sz="4" w:space="0" w:color="auto"/>
            </w:tcBorders>
            <w:vAlign w:val="center"/>
          </w:tcPr>
          <w:p w14:paraId="6789A4D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Parameter</w:t>
            </w:r>
          </w:p>
        </w:tc>
        <w:tc>
          <w:tcPr>
            <w:tcW w:w="992" w:type="dxa"/>
            <w:tcBorders>
              <w:top w:val="single" w:sz="4" w:space="0" w:color="auto"/>
              <w:bottom w:val="single" w:sz="4" w:space="0" w:color="auto"/>
            </w:tcBorders>
            <w:vAlign w:val="center"/>
          </w:tcPr>
          <w:p w14:paraId="2685941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Cix (konsentrasi rerata)</w:t>
            </w:r>
          </w:p>
        </w:tc>
        <w:tc>
          <w:tcPr>
            <w:tcW w:w="877" w:type="dxa"/>
            <w:tcBorders>
              <w:top w:val="single" w:sz="4" w:space="0" w:color="auto"/>
              <w:bottom w:val="single" w:sz="4" w:space="0" w:color="auto"/>
            </w:tcBorders>
            <w:vAlign w:val="center"/>
          </w:tcPr>
          <w:p w14:paraId="6D8FE55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Lij (baku mutu)</w:t>
            </w:r>
          </w:p>
        </w:tc>
        <w:tc>
          <w:tcPr>
            <w:tcW w:w="966" w:type="dxa"/>
            <w:tcBorders>
              <w:top w:val="single" w:sz="4" w:space="0" w:color="auto"/>
              <w:bottom w:val="single" w:sz="4" w:space="0" w:color="auto"/>
            </w:tcBorders>
            <w:vAlign w:val="center"/>
          </w:tcPr>
          <w:p w14:paraId="445F0FE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Cix/Lij</w:t>
            </w:r>
          </w:p>
        </w:tc>
        <w:tc>
          <w:tcPr>
            <w:tcW w:w="850" w:type="dxa"/>
            <w:tcBorders>
              <w:top w:val="single" w:sz="4" w:space="0" w:color="auto"/>
              <w:bottom w:val="single" w:sz="4" w:space="0" w:color="auto"/>
            </w:tcBorders>
            <w:vAlign w:val="center"/>
          </w:tcPr>
          <w:p w14:paraId="0DF1F92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(Cix/Lij) baru</w:t>
            </w:r>
          </w:p>
        </w:tc>
        <w:tc>
          <w:tcPr>
            <w:tcW w:w="851" w:type="dxa"/>
            <w:tcBorders>
              <w:top w:val="single" w:sz="4" w:space="0" w:color="auto"/>
              <w:bottom w:val="single" w:sz="4" w:space="0" w:color="auto"/>
            </w:tcBorders>
            <w:vAlign w:val="center"/>
          </w:tcPr>
          <w:p w14:paraId="16EFCD5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(Cix/Lij)</w:t>
            </w:r>
            <w:r w:rsidRPr="00C4062C">
              <w:rPr>
                <w:rFonts w:ascii="Times New Roman" w:eastAsia="Times New Roman" w:hAnsi="Times New Roman" w:cs="Times New Roman"/>
                <w:color w:val="000000"/>
                <w:vertAlign w:val="subscript"/>
                <w:lang w:eastAsia="en-ID"/>
              </w:rPr>
              <w:t>M</w:t>
            </w:r>
          </w:p>
        </w:tc>
        <w:tc>
          <w:tcPr>
            <w:tcW w:w="850" w:type="dxa"/>
            <w:tcBorders>
              <w:top w:val="single" w:sz="4" w:space="0" w:color="auto"/>
              <w:bottom w:val="single" w:sz="4" w:space="0" w:color="auto"/>
            </w:tcBorders>
            <w:vAlign w:val="center"/>
          </w:tcPr>
          <w:p w14:paraId="08A4843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(Cix/Lij)</w:t>
            </w:r>
            <w:r w:rsidRPr="00C4062C">
              <w:rPr>
                <w:rFonts w:ascii="Times New Roman" w:eastAsia="Times New Roman" w:hAnsi="Times New Roman" w:cs="Times New Roman"/>
                <w:color w:val="000000"/>
                <w:vertAlign w:val="subscript"/>
                <w:lang w:eastAsia="en-ID"/>
              </w:rPr>
              <w:t>R</w:t>
            </w:r>
          </w:p>
        </w:tc>
        <w:tc>
          <w:tcPr>
            <w:tcW w:w="851" w:type="dxa"/>
            <w:tcBorders>
              <w:top w:val="single" w:sz="4" w:space="0" w:color="auto"/>
              <w:bottom w:val="single" w:sz="4" w:space="0" w:color="auto"/>
            </w:tcBorders>
            <w:vAlign w:val="center"/>
          </w:tcPr>
          <w:p w14:paraId="2A70885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Pij</w:t>
            </w:r>
          </w:p>
        </w:tc>
        <w:tc>
          <w:tcPr>
            <w:tcW w:w="1842" w:type="dxa"/>
            <w:tcBorders>
              <w:top w:val="single" w:sz="4" w:space="0" w:color="auto"/>
              <w:bottom w:val="single" w:sz="4" w:space="0" w:color="auto"/>
            </w:tcBorders>
            <w:vAlign w:val="center"/>
          </w:tcPr>
          <w:p w14:paraId="3A2A8BE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Keterangan</w:t>
            </w:r>
          </w:p>
        </w:tc>
        <w:tc>
          <w:tcPr>
            <w:tcW w:w="236" w:type="dxa"/>
            <w:tcBorders>
              <w:left w:val="nil"/>
              <w:bottom w:val="nil"/>
              <w:right w:val="nil"/>
            </w:tcBorders>
            <w:shd w:val="clear" w:color="auto" w:fill="auto"/>
            <w:noWrap/>
            <w:vAlign w:val="bottom"/>
          </w:tcPr>
          <w:p w14:paraId="0D46F0A5" w14:textId="77777777" w:rsidR="00D70885" w:rsidRPr="00C4062C" w:rsidRDefault="00D70885" w:rsidP="00B455C1">
            <w:pPr>
              <w:spacing w:after="0" w:line="240" w:lineRule="auto"/>
              <w:jc w:val="center"/>
              <w:rPr>
                <w:rFonts w:ascii="Times New Roman" w:eastAsia="Times New Roman" w:hAnsi="Times New Roman" w:cs="Times New Roman"/>
                <w:b/>
                <w:bCs/>
                <w:color w:val="000000"/>
                <w:lang w:eastAsia="en-ID"/>
              </w:rPr>
            </w:pPr>
          </w:p>
        </w:tc>
      </w:tr>
      <w:tr w:rsidR="00D70885" w:rsidRPr="00C4062C" w14:paraId="260EC695" w14:textId="77777777" w:rsidTr="00E54341">
        <w:trPr>
          <w:trHeight w:val="315"/>
        </w:trPr>
        <w:tc>
          <w:tcPr>
            <w:tcW w:w="675" w:type="dxa"/>
            <w:vMerge w:val="restart"/>
            <w:tcBorders>
              <w:top w:val="nil"/>
            </w:tcBorders>
            <w:shd w:val="clear" w:color="auto" w:fill="auto"/>
            <w:noWrap/>
            <w:vAlign w:val="center"/>
            <w:hideMark/>
          </w:tcPr>
          <w:p w14:paraId="64FBFE8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w:t>
            </w:r>
          </w:p>
        </w:tc>
        <w:tc>
          <w:tcPr>
            <w:tcW w:w="1027" w:type="dxa"/>
            <w:tcBorders>
              <w:top w:val="nil"/>
            </w:tcBorders>
            <w:shd w:val="clear" w:color="auto" w:fill="auto"/>
            <w:noWrap/>
            <w:vAlign w:val="bottom"/>
            <w:hideMark/>
          </w:tcPr>
          <w:p w14:paraId="3261719E"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Salinitas</w:t>
            </w:r>
          </w:p>
        </w:tc>
        <w:tc>
          <w:tcPr>
            <w:tcW w:w="992" w:type="dxa"/>
            <w:tcBorders>
              <w:top w:val="nil"/>
            </w:tcBorders>
            <w:shd w:val="clear" w:color="auto" w:fill="auto"/>
            <w:noWrap/>
            <w:vAlign w:val="bottom"/>
            <w:hideMark/>
          </w:tcPr>
          <w:p w14:paraId="5F5080A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31,333</w:t>
            </w:r>
          </w:p>
        </w:tc>
        <w:tc>
          <w:tcPr>
            <w:tcW w:w="877" w:type="dxa"/>
            <w:tcBorders>
              <w:top w:val="nil"/>
            </w:tcBorders>
            <w:shd w:val="clear" w:color="auto" w:fill="auto"/>
            <w:noWrap/>
            <w:vAlign w:val="bottom"/>
            <w:hideMark/>
          </w:tcPr>
          <w:p w14:paraId="2E657B9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34</w:t>
            </w:r>
          </w:p>
        </w:tc>
        <w:tc>
          <w:tcPr>
            <w:tcW w:w="966" w:type="dxa"/>
            <w:tcBorders>
              <w:top w:val="nil"/>
            </w:tcBorders>
            <w:shd w:val="clear" w:color="auto" w:fill="auto"/>
            <w:noWrap/>
            <w:vAlign w:val="bottom"/>
            <w:hideMark/>
          </w:tcPr>
          <w:p w14:paraId="0643044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1,167</w:t>
            </w:r>
          </w:p>
        </w:tc>
        <w:tc>
          <w:tcPr>
            <w:tcW w:w="850" w:type="dxa"/>
            <w:tcBorders>
              <w:top w:val="nil"/>
            </w:tcBorders>
            <w:shd w:val="clear" w:color="auto" w:fill="auto"/>
            <w:noWrap/>
            <w:vAlign w:val="bottom"/>
            <w:hideMark/>
          </w:tcPr>
          <w:p w14:paraId="540903D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2,109</w:t>
            </w:r>
          </w:p>
        </w:tc>
        <w:tc>
          <w:tcPr>
            <w:tcW w:w="851" w:type="dxa"/>
            <w:vMerge w:val="restart"/>
            <w:tcBorders>
              <w:top w:val="nil"/>
            </w:tcBorders>
            <w:shd w:val="clear" w:color="auto" w:fill="auto"/>
            <w:noWrap/>
            <w:vAlign w:val="center"/>
            <w:hideMark/>
          </w:tcPr>
          <w:p w14:paraId="78E64C30" w14:textId="77777777" w:rsidR="00D70885" w:rsidRPr="00C4062C" w:rsidRDefault="00D70885" w:rsidP="00B455C1">
            <w:pPr>
              <w:spacing w:after="0" w:line="240" w:lineRule="auto"/>
              <w:ind w:left="-258" w:firstLine="258"/>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2,109</w:t>
            </w:r>
          </w:p>
        </w:tc>
        <w:tc>
          <w:tcPr>
            <w:tcW w:w="850" w:type="dxa"/>
            <w:vMerge w:val="restart"/>
            <w:tcBorders>
              <w:top w:val="nil"/>
            </w:tcBorders>
            <w:shd w:val="clear" w:color="auto" w:fill="auto"/>
            <w:noWrap/>
            <w:vAlign w:val="center"/>
            <w:hideMark/>
          </w:tcPr>
          <w:p w14:paraId="3605C6E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1,585</w:t>
            </w:r>
          </w:p>
        </w:tc>
        <w:tc>
          <w:tcPr>
            <w:tcW w:w="851" w:type="dxa"/>
            <w:vMerge w:val="restart"/>
            <w:tcBorders>
              <w:top w:val="nil"/>
            </w:tcBorders>
            <w:shd w:val="clear" w:color="auto" w:fill="auto"/>
            <w:noWrap/>
            <w:vAlign w:val="center"/>
            <w:hideMark/>
          </w:tcPr>
          <w:p w14:paraId="16AC29F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1,847</w:t>
            </w:r>
          </w:p>
        </w:tc>
        <w:tc>
          <w:tcPr>
            <w:tcW w:w="1842" w:type="dxa"/>
            <w:vMerge w:val="restart"/>
            <w:tcBorders>
              <w:top w:val="nil"/>
            </w:tcBorders>
            <w:shd w:val="clear" w:color="auto" w:fill="auto"/>
            <w:noWrap/>
            <w:vAlign w:val="center"/>
            <w:hideMark/>
          </w:tcPr>
          <w:p w14:paraId="65D2BC5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Cemar ringan</w:t>
            </w:r>
          </w:p>
        </w:tc>
        <w:tc>
          <w:tcPr>
            <w:tcW w:w="236" w:type="dxa"/>
            <w:vAlign w:val="center"/>
            <w:hideMark/>
          </w:tcPr>
          <w:p w14:paraId="60909771"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0328D9CC" w14:textId="77777777" w:rsidTr="00E54341">
        <w:trPr>
          <w:trHeight w:val="315"/>
        </w:trPr>
        <w:tc>
          <w:tcPr>
            <w:tcW w:w="675" w:type="dxa"/>
            <w:vMerge/>
            <w:tcBorders>
              <w:top w:val="nil"/>
            </w:tcBorders>
            <w:vAlign w:val="center"/>
            <w:hideMark/>
          </w:tcPr>
          <w:p w14:paraId="1FE517A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32C81245"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DO</w:t>
            </w:r>
          </w:p>
        </w:tc>
        <w:tc>
          <w:tcPr>
            <w:tcW w:w="992" w:type="dxa"/>
            <w:tcBorders>
              <w:top w:val="nil"/>
            </w:tcBorders>
            <w:shd w:val="clear" w:color="auto" w:fill="auto"/>
            <w:noWrap/>
            <w:vAlign w:val="bottom"/>
            <w:hideMark/>
          </w:tcPr>
          <w:p w14:paraId="40719CE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8,310</w:t>
            </w:r>
          </w:p>
        </w:tc>
        <w:tc>
          <w:tcPr>
            <w:tcW w:w="877" w:type="dxa"/>
            <w:tcBorders>
              <w:top w:val="nil"/>
            </w:tcBorders>
            <w:shd w:val="clear" w:color="auto" w:fill="auto"/>
            <w:noWrap/>
            <w:vAlign w:val="bottom"/>
            <w:hideMark/>
          </w:tcPr>
          <w:p w14:paraId="619E5BA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5</w:t>
            </w:r>
          </w:p>
        </w:tc>
        <w:tc>
          <w:tcPr>
            <w:tcW w:w="966" w:type="dxa"/>
            <w:tcBorders>
              <w:top w:val="nil"/>
            </w:tcBorders>
            <w:shd w:val="clear" w:color="auto" w:fill="auto"/>
            <w:noWrap/>
            <w:vAlign w:val="bottom"/>
            <w:hideMark/>
          </w:tcPr>
          <w:p w14:paraId="133020C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1,662</w:t>
            </w:r>
          </w:p>
        </w:tc>
        <w:tc>
          <w:tcPr>
            <w:tcW w:w="850" w:type="dxa"/>
            <w:tcBorders>
              <w:top w:val="nil"/>
            </w:tcBorders>
            <w:shd w:val="clear" w:color="auto" w:fill="auto"/>
            <w:noWrap/>
            <w:vAlign w:val="bottom"/>
            <w:hideMark/>
          </w:tcPr>
          <w:p w14:paraId="3865D10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2,103</w:t>
            </w:r>
          </w:p>
        </w:tc>
        <w:tc>
          <w:tcPr>
            <w:tcW w:w="851" w:type="dxa"/>
            <w:vMerge/>
            <w:tcBorders>
              <w:top w:val="nil"/>
            </w:tcBorders>
            <w:vAlign w:val="center"/>
            <w:hideMark/>
          </w:tcPr>
          <w:p w14:paraId="3510BA8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5DCFD33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08E68B1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0F73E93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6CC60132"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11AAB08B" w14:textId="77777777" w:rsidTr="00E54341">
        <w:trPr>
          <w:trHeight w:val="315"/>
        </w:trPr>
        <w:tc>
          <w:tcPr>
            <w:tcW w:w="675" w:type="dxa"/>
            <w:vMerge/>
            <w:tcBorders>
              <w:top w:val="nil"/>
            </w:tcBorders>
            <w:vAlign w:val="center"/>
            <w:hideMark/>
          </w:tcPr>
          <w:p w14:paraId="5138198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70387FF9"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pH</w:t>
            </w:r>
          </w:p>
        </w:tc>
        <w:tc>
          <w:tcPr>
            <w:tcW w:w="992" w:type="dxa"/>
            <w:tcBorders>
              <w:top w:val="nil"/>
            </w:tcBorders>
            <w:shd w:val="clear" w:color="auto" w:fill="auto"/>
            <w:noWrap/>
            <w:vAlign w:val="bottom"/>
            <w:hideMark/>
          </w:tcPr>
          <w:p w14:paraId="4292772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6,867</w:t>
            </w:r>
          </w:p>
        </w:tc>
        <w:tc>
          <w:tcPr>
            <w:tcW w:w="877" w:type="dxa"/>
            <w:tcBorders>
              <w:top w:val="nil"/>
            </w:tcBorders>
            <w:shd w:val="clear" w:color="auto" w:fill="auto"/>
            <w:noWrap/>
            <w:vAlign w:val="bottom"/>
            <w:hideMark/>
          </w:tcPr>
          <w:p w14:paraId="07F305F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7</w:t>
            </w:r>
          </w:p>
        </w:tc>
        <w:tc>
          <w:tcPr>
            <w:tcW w:w="966" w:type="dxa"/>
            <w:tcBorders>
              <w:top w:val="nil"/>
            </w:tcBorders>
            <w:shd w:val="clear" w:color="auto" w:fill="auto"/>
            <w:noWrap/>
            <w:vAlign w:val="bottom"/>
            <w:hideMark/>
          </w:tcPr>
          <w:p w14:paraId="1139926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0,981</w:t>
            </w:r>
          </w:p>
        </w:tc>
        <w:tc>
          <w:tcPr>
            <w:tcW w:w="850" w:type="dxa"/>
            <w:tcBorders>
              <w:top w:val="nil"/>
            </w:tcBorders>
            <w:shd w:val="clear" w:color="auto" w:fill="auto"/>
            <w:noWrap/>
            <w:vAlign w:val="bottom"/>
            <w:hideMark/>
          </w:tcPr>
          <w:p w14:paraId="68B33F6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0,981</w:t>
            </w:r>
          </w:p>
        </w:tc>
        <w:tc>
          <w:tcPr>
            <w:tcW w:w="851" w:type="dxa"/>
            <w:vMerge/>
            <w:tcBorders>
              <w:top w:val="nil"/>
            </w:tcBorders>
            <w:vAlign w:val="center"/>
            <w:hideMark/>
          </w:tcPr>
          <w:p w14:paraId="3F95450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5C856D1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05B5EB0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2F0590A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038B4A36"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3F65FDCC" w14:textId="77777777" w:rsidTr="00E54341">
        <w:trPr>
          <w:trHeight w:val="315"/>
        </w:trPr>
        <w:tc>
          <w:tcPr>
            <w:tcW w:w="675" w:type="dxa"/>
            <w:vMerge/>
            <w:tcBorders>
              <w:top w:val="nil"/>
            </w:tcBorders>
            <w:vAlign w:val="center"/>
            <w:hideMark/>
          </w:tcPr>
          <w:p w14:paraId="5C437D7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243033B1"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Suhu</w:t>
            </w:r>
          </w:p>
        </w:tc>
        <w:tc>
          <w:tcPr>
            <w:tcW w:w="992" w:type="dxa"/>
            <w:tcBorders>
              <w:top w:val="nil"/>
            </w:tcBorders>
            <w:shd w:val="clear" w:color="auto" w:fill="auto"/>
            <w:noWrap/>
            <w:vAlign w:val="bottom"/>
            <w:hideMark/>
          </w:tcPr>
          <w:p w14:paraId="683BC66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30,000</w:t>
            </w:r>
          </w:p>
        </w:tc>
        <w:tc>
          <w:tcPr>
            <w:tcW w:w="877" w:type="dxa"/>
            <w:tcBorders>
              <w:top w:val="nil"/>
            </w:tcBorders>
            <w:shd w:val="clear" w:color="auto" w:fill="auto"/>
            <w:noWrap/>
            <w:vAlign w:val="bottom"/>
            <w:hideMark/>
          </w:tcPr>
          <w:p w14:paraId="5836FA4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28</w:t>
            </w:r>
          </w:p>
        </w:tc>
        <w:tc>
          <w:tcPr>
            <w:tcW w:w="966" w:type="dxa"/>
            <w:tcBorders>
              <w:top w:val="nil"/>
            </w:tcBorders>
            <w:shd w:val="clear" w:color="auto" w:fill="auto"/>
            <w:noWrap/>
            <w:vAlign w:val="bottom"/>
            <w:hideMark/>
          </w:tcPr>
          <w:p w14:paraId="502BD9E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1,071</w:t>
            </w:r>
          </w:p>
        </w:tc>
        <w:tc>
          <w:tcPr>
            <w:tcW w:w="850" w:type="dxa"/>
            <w:tcBorders>
              <w:top w:val="nil"/>
            </w:tcBorders>
            <w:shd w:val="clear" w:color="auto" w:fill="auto"/>
            <w:noWrap/>
            <w:vAlign w:val="bottom"/>
            <w:hideMark/>
          </w:tcPr>
          <w:p w14:paraId="3D53F6B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1,149</w:t>
            </w:r>
          </w:p>
        </w:tc>
        <w:tc>
          <w:tcPr>
            <w:tcW w:w="851" w:type="dxa"/>
            <w:vMerge/>
            <w:tcBorders>
              <w:top w:val="nil"/>
            </w:tcBorders>
            <w:vAlign w:val="center"/>
            <w:hideMark/>
          </w:tcPr>
          <w:p w14:paraId="592BDAD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02772B3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30C1D74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176C0FF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27AD536B"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04EFC49B" w14:textId="77777777" w:rsidTr="00E54341">
        <w:trPr>
          <w:trHeight w:val="315"/>
        </w:trPr>
        <w:tc>
          <w:tcPr>
            <w:tcW w:w="675" w:type="dxa"/>
            <w:tcBorders>
              <w:top w:val="nil"/>
            </w:tcBorders>
            <w:vAlign w:val="center"/>
          </w:tcPr>
          <w:p w14:paraId="46C6515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tcPr>
          <w:p w14:paraId="412BC628"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p>
        </w:tc>
        <w:tc>
          <w:tcPr>
            <w:tcW w:w="992" w:type="dxa"/>
            <w:tcBorders>
              <w:top w:val="nil"/>
            </w:tcBorders>
            <w:shd w:val="clear" w:color="auto" w:fill="auto"/>
            <w:noWrap/>
            <w:vAlign w:val="bottom"/>
          </w:tcPr>
          <w:p w14:paraId="475DCBE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77" w:type="dxa"/>
            <w:tcBorders>
              <w:top w:val="nil"/>
            </w:tcBorders>
            <w:shd w:val="clear" w:color="auto" w:fill="auto"/>
            <w:noWrap/>
            <w:vAlign w:val="bottom"/>
          </w:tcPr>
          <w:p w14:paraId="7464B29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966" w:type="dxa"/>
            <w:tcBorders>
              <w:top w:val="nil"/>
            </w:tcBorders>
            <w:shd w:val="clear" w:color="auto" w:fill="auto"/>
            <w:noWrap/>
            <w:vAlign w:val="bottom"/>
          </w:tcPr>
          <w:p w14:paraId="56250C5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tcBorders>
              <w:top w:val="nil"/>
            </w:tcBorders>
            <w:shd w:val="clear" w:color="auto" w:fill="auto"/>
            <w:noWrap/>
            <w:vAlign w:val="bottom"/>
          </w:tcPr>
          <w:p w14:paraId="6658828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tcBorders>
              <w:top w:val="nil"/>
            </w:tcBorders>
            <w:vAlign w:val="center"/>
          </w:tcPr>
          <w:p w14:paraId="6C949C6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tcBorders>
              <w:top w:val="nil"/>
            </w:tcBorders>
            <w:vAlign w:val="center"/>
          </w:tcPr>
          <w:p w14:paraId="1C421FE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tcBorders>
              <w:top w:val="nil"/>
            </w:tcBorders>
            <w:vAlign w:val="center"/>
          </w:tcPr>
          <w:p w14:paraId="2FCF733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tcBorders>
              <w:top w:val="nil"/>
            </w:tcBorders>
            <w:vAlign w:val="center"/>
          </w:tcPr>
          <w:p w14:paraId="448477C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tcPr>
          <w:p w14:paraId="28F2C802"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46A33632" w14:textId="77777777" w:rsidTr="00E54341">
        <w:trPr>
          <w:trHeight w:val="315"/>
        </w:trPr>
        <w:tc>
          <w:tcPr>
            <w:tcW w:w="675" w:type="dxa"/>
            <w:vMerge w:val="restart"/>
            <w:tcBorders>
              <w:top w:val="nil"/>
            </w:tcBorders>
            <w:shd w:val="clear" w:color="auto" w:fill="auto"/>
            <w:noWrap/>
            <w:vAlign w:val="center"/>
            <w:hideMark/>
          </w:tcPr>
          <w:p w14:paraId="7D56138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w:t>
            </w:r>
          </w:p>
        </w:tc>
        <w:tc>
          <w:tcPr>
            <w:tcW w:w="1027" w:type="dxa"/>
            <w:tcBorders>
              <w:top w:val="nil"/>
            </w:tcBorders>
            <w:shd w:val="clear" w:color="auto" w:fill="auto"/>
            <w:noWrap/>
            <w:vAlign w:val="bottom"/>
            <w:hideMark/>
          </w:tcPr>
          <w:p w14:paraId="6A38C643"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Salinitas</w:t>
            </w:r>
          </w:p>
        </w:tc>
        <w:tc>
          <w:tcPr>
            <w:tcW w:w="992" w:type="dxa"/>
            <w:tcBorders>
              <w:top w:val="nil"/>
            </w:tcBorders>
            <w:shd w:val="clear" w:color="auto" w:fill="auto"/>
            <w:noWrap/>
            <w:vAlign w:val="bottom"/>
            <w:hideMark/>
          </w:tcPr>
          <w:p w14:paraId="1F1AE17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30,333</w:t>
            </w:r>
          </w:p>
        </w:tc>
        <w:tc>
          <w:tcPr>
            <w:tcW w:w="877" w:type="dxa"/>
            <w:tcBorders>
              <w:top w:val="nil"/>
            </w:tcBorders>
            <w:shd w:val="clear" w:color="auto" w:fill="auto"/>
            <w:noWrap/>
            <w:vAlign w:val="bottom"/>
            <w:hideMark/>
          </w:tcPr>
          <w:p w14:paraId="6548660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34</w:t>
            </w:r>
          </w:p>
        </w:tc>
        <w:tc>
          <w:tcPr>
            <w:tcW w:w="966" w:type="dxa"/>
            <w:tcBorders>
              <w:top w:val="nil"/>
            </w:tcBorders>
            <w:shd w:val="clear" w:color="auto" w:fill="auto"/>
            <w:noWrap/>
            <w:vAlign w:val="bottom"/>
            <w:hideMark/>
          </w:tcPr>
          <w:p w14:paraId="257DEAB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1,186</w:t>
            </w:r>
          </w:p>
        </w:tc>
        <w:tc>
          <w:tcPr>
            <w:tcW w:w="850" w:type="dxa"/>
            <w:tcBorders>
              <w:top w:val="nil"/>
            </w:tcBorders>
            <w:shd w:val="clear" w:color="auto" w:fill="auto"/>
            <w:noWrap/>
            <w:vAlign w:val="bottom"/>
            <w:hideMark/>
          </w:tcPr>
          <w:p w14:paraId="6AA12FD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1,370</w:t>
            </w:r>
          </w:p>
        </w:tc>
        <w:tc>
          <w:tcPr>
            <w:tcW w:w="851" w:type="dxa"/>
            <w:vMerge w:val="restart"/>
            <w:tcBorders>
              <w:top w:val="nil"/>
            </w:tcBorders>
            <w:shd w:val="clear" w:color="auto" w:fill="auto"/>
            <w:noWrap/>
            <w:vAlign w:val="center"/>
            <w:hideMark/>
          </w:tcPr>
          <w:p w14:paraId="44B6078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2,126</w:t>
            </w:r>
          </w:p>
        </w:tc>
        <w:tc>
          <w:tcPr>
            <w:tcW w:w="850" w:type="dxa"/>
            <w:vMerge w:val="restart"/>
            <w:tcBorders>
              <w:top w:val="nil"/>
            </w:tcBorders>
            <w:shd w:val="clear" w:color="auto" w:fill="auto"/>
            <w:noWrap/>
            <w:vAlign w:val="center"/>
            <w:hideMark/>
          </w:tcPr>
          <w:p w14:paraId="164BA28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1,449</w:t>
            </w:r>
          </w:p>
        </w:tc>
        <w:tc>
          <w:tcPr>
            <w:tcW w:w="851" w:type="dxa"/>
            <w:vMerge w:val="restart"/>
            <w:tcBorders>
              <w:top w:val="nil"/>
            </w:tcBorders>
            <w:shd w:val="clear" w:color="auto" w:fill="auto"/>
            <w:noWrap/>
            <w:vAlign w:val="center"/>
            <w:hideMark/>
          </w:tcPr>
          <w:p w14:paraId="6EA60E3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1,787</w:t>
            </w:r>
          </w:p>
        </w:tc>
        <w:tc>
          <w:tcPr>
            <w:tcW w:w="1842" w:type="dxa"/>
            <w:vMerge w:val="restart"/>
            <w:tcBorders>
              <w:top w:val="nil"/>
            </w:tcBorders>
            <w:shd w:val="clear" w:color="auto" w:fill="auto"/>
            <w:noWrap/>
            <w:vAlign w:val="center"/>
            <w:hideMark/>
          </w:tcPr>
          <w:p w14:paraId="737D697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Cemar ringan</w:t>
            </w:r>
          </w:p>
        </w:tc>
        <w:tc>
          <w:tcPr>
            <w:tcW w:w="236" w:type="dxa"/>
            <w:vAlign w:val="center"/>
            <w:hideMark/>
          </w:tcPr>
          <w:p w14:paraId="2D44E21D"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6F03D959" w14:textId="77777777" w:rsidTr="00E54341">
        <w:trPr>
          <w:trHeight w:val="315"/>
        </w:trPr>
        <w:tc>
          <w:tcPr>
            <w:tcW w:w="675" w:type="dxa"/>
            <w:vMerge/>
            <w:tcBorders>
              <w:top w:val="nil"/>
            </w:tcBorders>
            <w:vAlign w:val="center"/>
            <w:hideMark/>
          </w:tcPr>
          <w:p w14:paraId="7E62F6D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35A3F49D"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DO</w:t>
            </w:r>
          </w:p>
        </w:tc>
        <w:tc>
          <w:tcPr>
            <w:tcW w:w="992" w:type="dxa"/>
            <w:tcBorders>
              <w:top w:val="nil"/>
            </w:tcBorders>
            <w:shd w:val="clear" w:color="auto" w:fill="auto"/>
            <w:noWrap/>
            <w:vAlign w:val="bottom"/>
            <w:hideMark/>
          </w:tcPr>
          <w:p w14:paraId="6DEBFD8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8,397</w:t>
            </w:r>
          </w:p>
        </w:tc>
        <w:tc>
          <w:tcPr>
            <w:tcW w:w="877" w:type="dxa"/>
            <w:tcBorders>
              <w:top w:val="nil"/>
            </w:tcBorders>
            <w:shd w:val="clear" w:color="auto" w:fill="auto"/>
            <w:noWrap/>
            <w:vAlign w:val="bottom"/>
            <w:hideMark/>
          </w:tcPr>
          <w:p w14:paraId="116A23B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5</w:t>
            </w:r>
          </w:p>
        </w:tc>
        <w:tc>
          <w:tcPr>
            <w:tcW w:w="966" w:type="dxa"/>
            <w:tcBorders>
              <w:top w:val="nil"/>
            </w:tcBorders>
            <w:shd w:val="clear" w:color="auto" w:fill="auto"/>
            <w:noWrap/>
            <w:vAlign w:val="bottom"/>
            <w:hideMark/>
          </w:tcPr>
          <w:p w14:paraId="2FE9377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1,679</w:t>
            </w:r>
          </w:p>
        </w:tc>
        <w:tc>
          <w:tcPr>
            <w:tcW w:w="850" w:type="dxa"/>
            <w:tcBorders>
              <w:top w:val="nil"/>
            </w:tcBorders>
            <w:shd w:val="clear" w:color="auto" w:fill="auto"/>
            <w:noWrap/>
            <w:vAlign w:val="bottom"/>
            <w:hideMark/>
          </w:tcPr>
          <w:p w14:paraId="2101A01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2,125</w:t>
            </w:r>
          </w:p>
        </w:tc>
        <w:tc>
          <w:tcPr>
            <w:tcW w:w="851" w:type="dxa"/>
            <w:vMerge/>
            <w:tcBorders>
              <w:top w:val="nil"/>
            </w:tcBorders>
            <w:vAlign w:val="center"/>
            <w:hideMark/>
          </w:tcPr>
          <w:p w14:paraId="5667F76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6D8B5B8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1643F2F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47CD816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31E9BCFC"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5924F4CC" w14:textId="77777777" w:rsidTr="00E54341">
        <w:trPr>
          <w:trHeight w:val="315"/>
        </w:trPr>
        <w:tc>
          <w:tcPr>
            <w:tcW w:w="675" w:type="dxa"/>
            <w:vMerge/>
            <w:tcBorders>
              <w:top w:val="nil"/>
            </w:tcBorders>
            <w:vAlign w:val="center"/>
            <w:hideMark/>
          </w:tcPr>
          <w:p w14:paraId="01B6285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44355E01"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pH</w:t>
            </w:r>
          </w:p>
        </w:tc>
        <w:tc>
          <w:tcPr>
            <w:tcW w:w="992" w:type="dxa"/>
            <w:tcBorders>
              <w:top w:val="nil"/>
            </w:tcBorders>
            <w:shd w:val="clear" w:color="auto" w:fill="auto"/>
            <w:noWrap/>
            <w:vAlign w:val="bottom"/>
            <w:hideMark/>
          </w:tcPr>
          <w:p w14:paraId="4E64172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6,833</w:t>
            </w:r>
          </w:p>
        </w:tc>
        <w:tc>
          <w:tcPr>
            <w:tcW w:w="877" w:type="dxa"/>
            <w:tcBorders>
              <w:top w:val="nil"/>
            </w:tcBorders>
            <w:shd w:val="clear" w:color="auto" w:fill="auto"/>
            <w:noWrap/>
            <w:vAlign w:val="bottom"/>
            <w:hideMark/>
          </w:tcPr>
          <w:p w14:paraId="70D8BB8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7</w:t>
            </w:r>
          </w:p>
        </w:tc>
        <w:tc>
          <w:tcPr>
            <w:tcW w:w="966" w:type="dxa"/>
            <w:tcBorders>
              <w:top w:val="nil"/>
            </w:tcBorders>
            <w:shd w:val="clear" w:color="auto" w:fill="auto"/>
            <w:noWrap/>
            <w:vAlign w:val="bottom"/>
            <w:hideMark/>
          </w:tcPr>
          <w:p w14:paraId="45A043F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0,976</w:t>
            </w:r>
          </w:p>
        </w:tc>
        <w:tc>
          <w:tcPr>
            <w:tcW w:w="850" w:type="dxa"/>
            <w:tcBorders>
              <w:top w:val="nil"/>
            </w:tcBorders>
            <w:shd w:val="clear" w:color="auto" w:fill="auto"/>
            <w:noWrap/>
            <w:vAlign w:val="bottom"/>
            <w:hideMark/>
          </w:tcPr>
          <w:p w14:paraId="305C9E5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0,976</w:t>
            </w:r>
          </w:p>
        </w:tc>
        <w:tc>
          <w:tcPr>
            <w:tcW w:w="851" w:type="dxa"/>
            <w:vMerge/>
            <w:tcBorders>
              <w:top w:val="nil"/>
            </w:tcBorders>
            <w:vAlign w:val="center"/>
            <w:hideMark/>
          </w:tcPr>
          <w:p w14:paraId="6C34601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3057AB2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2E4CB0D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4F28BCC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68DF49F4"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71407EE2" w14:textId="77777777" w:rsidTr="00E54341">
        <w:trPr>
          <w:trHeight w:val="315"/>
        </w:trPr>
        <w:tc>
          <w:tcPr>
            <w:tcW w:w="675" w:type="dxa"/>
            <w:vMerge/>
            <w:tcBorders>
              <w:top w:val="nil"/>
            </w:tcBorders>
            <w:vAlign w:val="center"/>
            <w:hideMark/>
          </w:tcPr>
          <w:p w14:paraId="79D02A2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41EEC1AF"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Suhu</w:t>
            </w:r>
          </w:p>
        </w:tc>
        <w:tc>
          <w:tcPr>
            <w:tcW w:w="992" w:type="dxa"/>
            <w:tcBorders>
              <w:top w:val="nil"/>
            </w:tcBorders>
            <w:shd w:val="clear" w:color="auto" w:fill="auto"/>
            <w:noWrap/>
            <w:vAlign w:val="bottom"/>
            <w:hideMark/>
          </w:tcPr>
          <w:p w14:paraId="7F893F6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32,533</w:t>
            </w:r>
          </w:p>
        </w:tc>
        <w:tc>
          <w:tcPr>
            <w:tcW w:w="877" w:type="dxa"/>
            <w:tcBorders>
              <w:top w:val="nil"/>
            </w:tcBorders>
            <w:shd w:val="clear" w:color="auto" w:fill="auto"/>
            <w:noWrap/>
            <w:vAlign w:val="bottom"/>
            <w:hideMark/>
          </w:tcPr>
          <w:p w14:paraId="4F520A5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28</w:t>
            </w:r>
          </w:p>
        </w:tc>
        <w:tc>
          <w:tcPr>
            <w:tcW w:w="966" w:type="dxa"/>
            <w:tcBorders>
              <w:top w:val="nil"/>
            </w:tcBorders>
            <w:shd w:val="clear" w:color="auto" w:fill="auto"/>
            <w:noWrap/>
            <w:vAlign w:val="bottom"/>
            <w:hideMark/>
          </w:tcPr>
          <w:p w14:paraId="19628C3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1,162</w:t>
            </w:r>
          </w:p>
        </w:tc>
        <w:tc>
          <w:tcPr>
            <w:tcW w:w="850" w:type="dxa"/>
            <w:tcBorders>
              <w:top w:val="nil"/>
            </w:tcBorders>
            <w:shd w:val="clear" w:color="auto" w:fill="auto"/>
            <w:noWrap/>
            <w:vAlign w:val="bottom"/>
            <w:hideMark/>
          </w:tcPr>
          <w:p w14:paraId="74AAA63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1,326</w:t>
            </w:r>
          </w:p>
        </w:tc>
        <w:tc>
          <w:tcPr>
            <w:tcW w:w="851" w:type="dxa"/>
            <w:vMerge/>
            <w:tcBorders>
              <w:top w:val="nil"/>
            </w:tcBorders>
            <w:vAlign w:val="center"/>
            <w:hideMark/>
          </w:tcPr>
          <w:p w14:paraId="51B7BD0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10DBE48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5ED9E15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67A75E9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1AE57EDC"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4146265D" w14:textId="77777777" w:rsidTr="00E54341">
        <w:trPr>
          <w:trHeight w:val="315"/>
        </w:trPr>
        <w:tc>
          <w:tcPr>
            <w:tcW w:w="675" w:type="dxa"/>
            <w:tcBorders>
              <w:top w:val="nil"/>
            </w:tcBorders>
            <w:vAlign w:val="center"/>
          </w:tcPr>
          <w:p w14:paraId="5250907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tcPr>
          <w:p w14:paraId="77C25847"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p>
        </w:tc>
        <w:tc>
          <w:tcPr>
            <w:tcW w:w="992" w:type="dxa"/>
            <w:tcBorders>
              <w:top w:val="nil"/>
            </w:tcBorders>
            <w:shd w:val="clear" w:color="auto" w:fill="auto"/>
            <w:noWrap/>
            <w:vAlign w:val="bottom"/>
          </w:tcPr>
          <w:p w14:paraId="75C1871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77" w:type="dxa"/>
            <w:tcBorders>
              <w:top w:val="nil"/>
            </w:tcBorders>
            <w:shd w:val="clear" w:color="auto" w:fill="auto"/>
            <w:noWrap/>
            <w:vAlign w:val="bottom"/>
          </w:tcPr>
          <w:p w14:paraId="1C685B6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966" w:type="dxa"/>
            <w:tcBorders>
              <w:top w:val="nil"/>
            </w:tcBorders>
            <w:shd w:val="clear" w:color="auto" w:fill="auto"/>
            <w:noWrap/>
            <w:vAlign w:val="bottom"/>
          </w:tcPr>
          <w:p w14:paraId="6A86E3A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tcBorders>
              <w:top w:val="nil"/>
            </w:tcBorders>
            <w:shd w:val="clear" w:color="auto" w:fill="auto"/>
            <w:noWrap/>
            <w:vAlign w:val="bottom"/>
          </w:tcPr>
          <w:p w14:paraId="53D8F6E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tcBorders>
              <w:top w:val="nil"/>
            </w:tcBorders>
            <w:vAlign w:val="center"/>
          </w:tcPr>
          <w:p w14:paraId="4583F4D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tcBorders>
              <w:top w:val="nil"/>
            </w:tcBorders>
            <w:vAlign w:val="center"/>
          </w:tcPr>
          <w:p w14:paraId="7254096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tcBorders>
              <w:top w:val="nil"/>
            </w:tcBorders>
            <w:vAlign w:val="center"/>
          </w:tcPr>
          <w:p w14:paraId="1CF8E06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tcBorders>
              <w:top w:val="nil"/>
            </w:tcBorders>
            <w:vAlign w:val="center"/>
          </w:tcPr>
          <w:p w14:paraId="12C677C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tcPr>
          <w:p w14:paraId="62ED3639"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3BBDA757" w14:textId="77777777" w:rsidTr="00E54341">
        <w:trPr>
          <w:trHeight w:val="315"/>
        </w:trPr>
        <w:tc>
          <w:tcPr>
            <w:tcW w:w="675" w:type="dxa"/>
            <w:vMerge w:val="restart"/>
            <w:tcBorders>
              <w:top w:val="nil"/>
            </w:tcBorders>
            <w:shd w:val="clear" w:color="auto" w:fill="auto"/>
            <w:noWrap/>
            <w:vAlign w:val="center"/>
            <w:hideMark/>
          </w:tcPr>
          <w:p w14:paraId="3B3A88B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w:t>
            </w:r>
          </w:p>
        </w:tc>
        <w:tc>
          <w:tcPr>
            <w:tcW w:w="1027" w:type="dxa"/>
            <w:tcBorders>
              <w:top w:val="nil"/>
            </w:tcBorders>
            <w:shd w:val="clear" w:color="auto" w:fill="auto"/>
            <w:noWrap/>
            <w:vAlign w:val="bottom"/>
            <w:hideMark/>
          </w:tcPr>
          <w:p w14:paraId="4F9BA088"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Salinitas</w:t>
            </w:r>
          </w:p>
        </w:tc>
        <w:tc>
          <w:tcPr>
            <w:tcW w:w="992" w:type="dxa"/>
            <w:tcBorders>
              <w:top w:val="nil"/>
            </w:tcBorders>
            <w:shd w:val="clear" w:color="auto" w:fill="auto"/>
            <w:noWrap/>
            <w:vAlign w:val="bottom"/>
            <w:hideMark/>
          </w:tcPr>
          <w:p w14:paraId="206A694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40,333</w:t>
            </w:r>
          </w:p>
        </w:tc>
        <w:tc>
          <w:tcPr>
            <w:tcW w:w="877" w:type="dxa"/>
            <w:tcBorders>
              <w:top w:val="nil"/>
            </w:tcBorders>
            <w:shd w:val="clear" w:color="auto" w:fill="auto"/>
            <w:noWrap/>
            <w:vAlign w:val="bottom"/>
            <w:hideMark/>
          </w:tcPr>
          <w:p w14:paraId="2D54D96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34</w:t>
            </w:r>
          </w:p>
        </w:tc>
        <w:tc>
          <w:tcPr>
            <w:tcW w:w="966" w:type="dxa"/>
            <w:tcBorders>
              <w:top w:val="nil"/>
            </w:tcBorders>
            <w:shd w:val="clear" w:color="auto" w:fill="auto"/>
            <w:noWrap/>
            <w:vAlign w:val="bottom"/>
            <w:hideMark/>
          </w:tcPr>
          <w:p w14:paraId="2B240DE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1,186</w:t>
            </w:r>
          </w:p>
        </w:tc>
        <w:tc>
          <w:tcPr>
            <w:tcW w:w="850" w:type="dxa"/>
            <w:tcBorders>
              <w:top w:val="nil"/>
            </w:tcBorders>
            <w:shd w:val="clear" w:color="auto" w:fill="auto"/>
            <w:noWrap/>
            <w:vAlign w:val="bottom"/>
            <w:hideMark/>
          </w:tcPr>
          <w:p w14:paraId="2135D1C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1,371</w:t>
            </w:r>
          </w:p>
        </w:tc>
        <w:tc>
          <w:tcPr>
            <w:tcW w:w="851" w:type="dxa"/>
            <w:vMerge w:val="restart"/>
            <w:tcBorders>
              <w:top w:val="nil"/>
            </w:tcBorders>
            <w:shd w:val="clear" w:color="auto" w:fill="auto"/>
            <w:noWrap/>
            <w:vAlign w:val="center"/>
            <w:hideMark/>
          </w:tcPr>
          <w:p w14:paraId="28BC782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2,213</w:t>
            </w:r>
          </w:p>
        </w:tc>
        <w:tc>
          <w:tcPr>
            <w:tcW w:w="850" w:type="dxa"/>
            <w:vMerge w:val="restart"/>
            <w:tcBorders>
              <w:top w:val="nil"/>
            </w:tcBorders>
            <w:shd w:val="clear" w:color="auto" w:fill="auto"/>
            <w:noWrap/>
            <w:vAlign w:val="center"/>
            <w:hideMark/>
          </w:tcPr>
          <w:p w14:paraId="615991D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1,455</w:t>
            </w:r>
          </w:p>
        </w:tc>
        <w:tc>
          <w:tcPr>
            <w:tcW w:w="851" w:type="dxa"/>
            <w:vMerge w:val="restart"/>
            <w:tcBorders>
              <w:top w:val="nil"/>
            </w:tcBorders>
            <w:shd w:val="clear" w:color="auto" w:fill="auto"/>
            <w:noWrap/>
            <w:vAlign w:val="center"/>
            <w:hideMark/>
          </w:tcPr>
          <w:p w14:paraId="443C7E4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1,834</w:t>
            </w:r>
          </w:p>
        </w:tc>
        <w:tc>
          <w:tcPr>
            <w:tcW w:w="1842" w:type="dxa"/>
            <w:vMerge w:val="restart"/>
            <w:tcBorders>
              <w:top w:val="nil"/>
            </w:tcBorders>
            <w:shd w:val="clear" w:color="auto" w:fill="auto"/>
            <w:noWrap/>
            <w:vAlign w:val="center"/>
            <w:hideMark/>
          </w:tcPr>
          <w:p w14:paraId="5FC56B3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Cemar ringan</w:t>
            </w:r>
          </w:p>
        </w:tc>
        <w:tc>
          <w:tcPr>
            <w:tcW w:w="236" w:type="dxa"/>
            <w:vAlign w:val="center"/>
            <w:hideMark/>
          </w:tcPr>
          <w:p w14:paraId="33AE2B3E"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4F1ED0E0" w14:textId="77777777" w:rsidTr="00E54341">
        <w:trPr>
          <w:trHeight w:val="315"/>
        </w:trPr>
        <w:tc>
          <w:tcPr>
            <w:tcW w:w="675" w:type="dxa"/>
            <w:vMerge/>
            <w:tcBorders>
              <w:top w:val="nil"/>
            </w:tcBorders>
            <w:vAlign w:val="center"/>
            <w:hideMark/>
          </w:tcPr>
          <w:p w14:paraId="75C988D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4F92E6C9"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DO</w:t>
            </w:r>
          </w:p>
        </w:tc>
        <w:tc>
          <w:tcPr>
            <w:tcW w:w="992" w:type="dxa"/>
            <w:tcBorders>
              <w:top w:val="nil"/>
            </w:tcBorders>
            <w:shd w:val="clear" w:color="auto" w:fill="auto"/>
            <w:noWrap/>
            <w:vAlign w:val="bottom"/>
            <w:hideMark/>
          </w:tcPr>
          <w:p w14:paraId="51AC88A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8,740</w:t>
            </w:r>
          </w:p>
        </w:tc>
        <w:tc>
          <w:tcPr>
            <w:tcW w:w="877" w:type="dxa"/>
            <w:tcBorders>
              <w:top w:val="nil"/>
            </w:tcBorders>
            <w:shd w:val="clear" w:color="auto" w:fill="auto"/>
            <w:noWrap/>
            <w:vAlign w:val="bottom"/>
            <w:hideMark/>
          </w:tcPr>
          <w:p w14:paraId="6303747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5</w:t>
            </w:r>
          </w:p>
        </w:tc>
        <w:tc>
          <w:tcPr>
            <w:tcW w:w="966" w:type="dxa"/>
            <w:tcBorders>
              <w:top w:val="nil"/>
            </w:tcBorders>
            <w:shd w:val="clear" w:color="auto" w:fill="auto"/>
            <w:noWrap/>
            <w:vAlign w:val="bottom"/>
            <w:hideMark/>
          </w:tcPr>
          <w:p w14:paraId="1698C8F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1,748</w:t>
            </w:r>
          </w:p>
        </w:tc>
        <w:tc>
          <w:tcPr>
            <w:tcW w:w="850" w:type="dxa"/>
            <w:tcBorders>
              <w:top w:val="nil"/>
            </w:tcBorders>
            <w:shd w:val="clear" w:color="auto" w:fill="auto"/>
            <w:noWrap/>
            <w:vAlign w:val="bottom"/>
            <w:hideMark/>
          </w:tcPr>
          <w:p w14:paraId="7E6342C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2,213</w:t>
            </w:r>
          </w:p>
        </w:tc>
        <w:tc>
          <w:tcPr>
            <w:tcW w:w="851" w:type="dxa"/>
            <w:vMerge/>
            <w:tcBorders>
              <w:top w:val="nil"/>
            </w:tcBorders>
            <w:vAlign w:val="center"/>
            <w:hideMark/>
          </w:tcPr>
          <w:p w14:paraId="41051D2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7C3CA48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3D7FD74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6C73C17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2FD31023"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2860A1A4" w14:textId="77777777" w:rsidTr="00E54341">
        <w:trPr>
          <w:trHeight w:val="315"/>
        </w:trPr>
        <w:tc>
          <w:tcPr>
            <w:tcW w:w="675" w:type="dxa"/>
            <w:vMerge/>
            <w:tcBorders>
              <w:top w:val="nil"/>
            </w:tcBorders>
            <w:vAlign w:val="center"/>
            <w:hideMark/>
          </w:tcPr>
          <w:p w14:paraId="6C400A1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6FD144EA"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pH</w:t>
            </w:r>
          </w:p>
        </w:tc>
        <w:tc>
          <w:tcPr>
            <w:tcW w:w="992" w:type="dxa"/>
            <w:tcBorders>
              <w:top w:val="nil"/>
            </w:tcBorders>
            <w:shd w:val="clear" w:color="auto" w:fill="auto"/>
            <w:noWrap/>
            <w:vAlign w:val="bottom"/>
            <w:hideMark/>
          </w:tcPr>
          <w:p w14:paraId="4A4DB66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6,800</w:t>
            </w:r>
          </w:p>
        </w:tc>
        <w:tc>
          <w:tcPr>
            <w:tcW w:w="877" w:type="dxa"/>
            <w:tcBorders>
              <w:top w:val="nil"/>
            </w:tcBorders>
            <w:shd w:val="clear" w:color="auto" w:fill="auto"/>
            <w:noWrap/>
            <w:vAlign w:val="bottom"/>
            <w:hideMark/>
          </w:tcPr>
          <w:p w14:paraId="225A53F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7</w:t>
            </w:r>
          </w:p>
        </w:tc>
        <w:tc>
          <w:tcPr>
            <w:tcW w:w="966" w:type="dxa"/>
            <w:tcBorders>
              <w:top w:val="nil"/>
            </w:tcBorders>
            <w:shd w:val="clear" w:color="auto" w:fill="auto"/>
            <w:noWrap/>
            <w:vAlign w:val="bottom"/>
            <w:hideMark/>
          </w:tcPr>
          <w:p w14:paraId="7E543BC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0,971</w:t>
            </w:r>
          </w:p>
        </w:tc>
        <w:tc>
          <w:tcPr>
            <w:tcW w:w="850" w:type="dxa"/>
            <w:tcBorders>
              <w:top w:val="nil"/>
            </w:tcBorders>
            <w:shd w:val="clear" w:color="auto" w:fill="auto"/>
            <w:noWrap/>
            <w:vAlign w:val="bottom"/>
            <w:hideMark/>
          </w:tcPr>
          <w:p w14:paraId="0086A76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0,971</w:t>
            </w:r>
          </w:p>
        </w:tc>
        <w:tc>
          <w:tcPr>
            <w:tcW w:w="851" w:type="dxa"/>
            <w:vMerge/>
            <w:tcBorders>
              <w:top w:val="nil"/>
            </w:tcBorders>
            <w:vAlign w:val="center"/>
            <w:hideMark/>
          </w:tcPr>
          <w:p w14:paraId="48D0C70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0C6F27C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1F55443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252622A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430B6CFB"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47BF8798" w14:textId="77777777" w:rsidTr="00E54341">
        <w:trPr>
          <w:trHeight w:val="315"/>
        </w:trPr>
        <w:tc>
          <w:tcPr>
            <w:tcW w:w="675" w:type="dxa"/>
            <w:vMerge/>
            <w:tcBorders>
              <w:top w:val="nil"/>
            </w:tcBorders>
            <w:vAlign w:val="center"/>
            <w:hideMark/>
          </w:tcPr>
          <w:p w14:paraId="1E25DCD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2D9693F4"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Suhu</w:t>
            </w:r>
          </w:p>
        </w:tc>
        <w:tc>
          <w:tcPr>
            <w:tcW w:w="992" w:type="dxa"/>
            <w:tcBorders>
              <w:top w:val="nil"/>
            </w:tcBorders>
            <w:shd w:val="clear" w:color="auto" w:fill="auto"/>
            <w:noWrap/>
            <w:vAlign w:val="bottom"/>
            <w:hideMark/>
          </w:tcPr>
          <w:p w14:paraId="04B6BBA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31,667</w:t>
            </w:r>
          </w:p>
        </w:tc>
        <w:tc>
          <w:tcPr>
            <w:tcW w:w="877" w:type="dxa"/>
            <w:tcBorders>
              <w:top w:val="nil"/>
            </w:tcBorders>
            <w:shd w:val="clear" w:color="auto" w:fill="auto"/>
            <w:noWrap/>
            <w:vAlign w:val="bottom"/>
            <w:hideMark/>
          </w:tcPr>
          <w:p w14:paraId="714AB2F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28</w:t>
            </w:r>
          </w:p>
        </w:tc>
        <w:tc>
          <w:tcPr>
            <w:tcW w:w="966" w:type="dxa"/>
            <w:tcBorders>
              <w:top w:val="nil"/>
            </w:tcBorders>
            <w:shd w:val="clear" w:color="auto" w:fill="auto"/>
            <w:noWrap/>
            <w:vAlign w:val="bottom"/>
            <w:hideMark/>
          </w:tcPr>
          <w:p w14:paraId="59C1774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1,131</w:t>
            </w:r>
          </w:p>
        </w:tc>
        <w:tc>
          <w:tcPr>
            <w:tcW w:w="850" w:type="dxa"/>
            <w:tcBorders>
              <w:top w:val="nil"/>
            </w:tcBorders>
            <w:shd w:val="clear" w:color="auto" w:fill="auto"/>
            <w:noWrap/>
            <w:vAlign w:val="bottom"/>
            <w:hideMark/>
          </w:tcPr>
          <w:p w14:paraId="6E093FF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1,267</w:t>
            </w:r>
          </w:p>
        </w:tc>
        <w:tc>
          <w:tcPr>
            <w:tcW w:w="851" w:type="dxa"/>
            <w:vMerge/>
            <w:tcBorders>
              <w:top w:val="nil"/>
            </w:tcBorders>
            <w:vAlign w:val="center"/>
            <w:hideMark/>
          </w:tcPr>
          <w:p w14:paraId="73E900B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4CCE2A1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1C32006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4545A0B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1B347D81"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E54341" w:rsidRPr="00C4062C" w14:paraId="4B68DE2C" w14:textId="77777777" w:rsidTr="00E54341">
        <w:trPr>
          <w:trHeight w:val="315"/>
        </w:trPr>
        <w:tc>
          <w:tcPr>
            <w:tcW w:w="675" w:type="dxa"/>
            <w:tcBorders>
              <w:top w:val="nil"/>
            </w:tcBorders>
            <w:vAlign w:val="center"/>
          </w:tcPr>
          <w:p w14:paraId="4123464E" w14:textId="77777777" w:rsidR="00E54341" w:rsidRPr="00C4062C" w:rsidRDefault="00E54341"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tcPr>
          <w:p w14:paraId="014CFE40" w14:textId="77777777" w:rsidR="00E54341" w:rsidRPr="00C4062C" w:rsidRDefault="00E54341" w:rsidP="00B455C1">
            <w:pPr>
              <w:spacing w:after="0" w:line="240" w:lineRule="auto"/>
              <w:jc w:val="both"/>
              <w:rPr>
                <w:rFonts w:ascii="Times New Roman" w:eastAsia="Times New Roman" w:hAnsi="Times New Roman" w:cs="Times New Roman"/>
                <w:color w:val="000000"/>
                <w:lang w:eastAsia="en-ID"/>
              </w:rPr>
            </w:pPr>
          </w:p>
        </w:tc>
        <w:tc>
          <w:tcPr>
            <w:tcW w:w="992" w:type="dxa"/>
            <w:tcBorders>
              <w:top w:val="nil"/>
            </w:tcBorders>
            <w:shd w:val="clear" w:color="auto" w:fill="auto"/>
            <w:noWrap/>
            <w:vAlign w:val="bottom"/>
          </w:tcPr>
          <w:p w14:paraId="01C27D8C" w14:textId="77777777" w:rsidR="00E54341" w:rsidRPr="00C4062C" w:rsidRDefault="00E54341" w:rsidP="00B455C1">
            <w:pPr>
              <w:spacing w:after="0" w:line="240" w:lineRule="auto"/>
              <w:jc w:val="center"/>
              <w:rPr>
                <w:rFonts w:ascii="Times New Roman" w:eastAsia="Times New Roman" w:hAnsi="Times New Roman" w:cs="Times New Roman"/>
                <w:color w:val="000000"/>
                <w:lang w:eastAsia="en-ID"/>
              </w:rPr>
            </w:pPr>
          </w:p>
        </w:tc>
        <w:tc>
          <w:tcPr>
            <w:tcW w:w="877" w:type="dxa"/>
            <w:tcBorders>
              <w:top w:val="nil"/>
            </w:tcBorders>
            <w:shd w:val="clear" w:color="auto" w:fill="auto"/>
            <w:noWrap/>
            <w:vAlign w:val="bottom"/>
          </w:tcPr>
          <w:p w14:paraId="1D57225A" w14:textId="77777777" w:rsidR="00E54341" w:rsidRPr="00C4062C" w:rsidRDefault="00E54341" w:rsidP="00B455C1">
            <w:pPr>
              <w:spacing w:after="0" w:line="240" w:lineRule="auto"/>
              <w:jc w:val="center"/>
              <w:rPr>
                <w:rFonts w:ascii="Times New Roman" w:eastAsia="Times New Roman" w:hAnsi="Times New Roman" w:cs="Times New Roman"/>
                <w:color w:val="000000"/>
                <w:lang w:eastAsia="en-ID"/>
              </w:rPr>
            </w:pPr>
          </w:p>
        </w:tc>
        <w:tc>
          <w:tcPr>
            <w:tcW w:w="966" w:type="dxa"/>
            <w:tcBorders>
              <w:top w:val="nil"/>
            </w:tcBorders>
            <w:shd w:val="clear" w:color="auto" w:fill="auto"/>
            <w:noWrap/>
            <w:vAlign w:val="bottom"/>
          </w:tcPr>
          <w:p w14:paraId="32CDA867" w14:textId="77777777" w:rsidR="00E54341" w:rsidRPr="00C4062C" w:rsidRDefault="00E54341" w:rsidP="00B455C1">
            <w:pPr>
              <w:spacing w:after="0" w:line="240" w:lineRule="auto"/>
              <w:jc w:val="center"/>
              <w:rPr>
                <w:rFonts w:ascii="Times New Roman" w:eastAsia="Times New Roman" w:hAnsi="Times New Roman" w:cs="Times New Roman"/>
                <w:color w:val="000000"/>
                <w:lang w:eastAsia="en-ID"/>
              </w:rPr>
            </w:pPr>
          </w:p>
        </w:tc>
        <w:tc>
          <w:tcPr>
            <w:tcW w:w="850" w:type="dxa"/>
            <w:tcBorders>
              <w:top w:val="nil"/>
            </w:tcBorders>
            <w:shd w:val="clear" w:color="auto" w:fill="auto"/>
            <w:noWrap/>
            <w:vAlign w:val="bottom"/>
          </w:tcPr>
          <w:p w14:paraId="16C25079" w14:textId="77777777" w:rsidR="00E54341" w:rsidRPr="00C4062C" w:rsidRDefault="00E54341" w:rsidP="00B455C1">
            <w:pPr>
              <w:spacing w:after="0" w:line="240" w:lineRule="auto"/>
              <w:jc w:val="center"/>
              <w:rPr>
                <w:rFonts w:ascii="Times New Roman" w:eastAsia="Times New Roman" w:hAnsi="Times New Roman" w:cs="Times New Roman"/>
                <w:color w:val="000000"/>
                <w:lang w:eastAsia="en-ID"/>
              </w:rPr>
            </w:pPr>
          </w:p>
        </w:tc>
        <w:tc>
          <w:tcPr>
            <w:tcW w:w="851" w:type="dxa"/>
            <w:tcBorders>
              <w:top w:val="nil"/>
            </w:tcBorders>
            <w:vAlign w:val="center"/>
          </w:tcPr>
          <w:p w14:paraId="3795F402" w14:textId="77777777" w:rsidR="00E54341" w:rsidRPr="00C4062C" w:rsidRDefault="00E54341" w:rsidP="00B455C1">
            <w:pPr>
              <w:spacing w:after="0" w:line="240" w:lineRule="auto"/>
              <w:jc w:val="center"/>
              <w:rPr>
                <w:rFonts w:ascii="Times New Roman" w:eastAsia="Times New Roman" w:hAnsi="Times New Roman" w:cs="Times New Roman"/>
                <w:color w:val="000000"/>
                <w:lang w:eastAsia="en-ID"/>
              </w:rPr>
            </w:pPr>
          </w:p>
        </w:tc>
        <w:tc>
          <w:tcPr>
            <w:tcW w:w="850" w:type="dxa"/>
            <w:tcBorders>
              <w:top w:val="nil"/>
            </w:tcBorders>
            <w:vAlign w:val="center"/>
          </w:tcPr>
          <w:p w14:paraId="0EBEBBD8" w14:textId="77777777" w:rsidR="00E54341" w:rsidRPr="00C4062C" w:rsidRDefault="00E54341" w:rsidP="00B455C1">
            <w:pPr>
              <w:spacing w:after="0" w:line="240" w:lineRule="auto"/>
              <w:jc w:val="center"/>
              <w:rPr>
                <w:rFonts w:ascii="Times New Roman" w:eastAsia="Times New Roman" w:hAnsi="Times New Roman" w:cs="Times New Roman"/>
                <w:color w:val="000000"/>
                <w:lang w:eastAsia="en-ID"/>
              </w:rPr>
            </w:pPr>
          </w:p>
        </w:tc>
        <w:tc>
          <w:tcPr>
            <w:tcW w:w="851" w:type="dxa"/>
            <w:tcBorders>
              <w:top w:val="nil"/>
            </w:tcBorders>
            <w:vAlign w:val="center"/>
          </w:tcPr>
          <w:p w14:paraId="463917CC" w14:textId="77777777" w:rsidR="00E54341" w:rsidRPr="00C4062C" w:rsidRDefault="00E54341" w:rsidP="00B455C1">
            <w:pPr>
              <w:spacing w:after="0" w:line="240" w:lineRule="auto"/>
              <w:jc w:val="center"/>
              <w:rPr>
                <w:rFonts w:ascii="Times New Roman" w:eastAsia="Times New Roman" w:hAnsi="Times New Roman" w:cs="Times New Roman"/>
                <w:color w:val="000000"/>
                <w:lang w:eastAsia="en-ID"/>
              </w:rPr>
            </w:pPr>
          </w:p>
        </w:tc>
        <w:tc>
          <w:tcPr>
            <w:tcW w:w="1842" w:type="dxa"/>
            <w:tcBorders>
              <w:top w:val="nil"/>
            </w:tcBorders>
            <w:vAlign w:val="center"/>
          </w:tcPr>
          <w:p w14:paraId="1752CE25" w14:textId="77777777" w:rsidR="00E54341" w:rsidRPr="00C4062C" w:rsidRDefault="00E54341"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tcPr>
          <w:p w14:paraId="5EBB1D88" w14:textId="77777777" w:rsidR="00E54341" w:rsidRPr="00C4062C" w:rsidRDefault="00E54341" w:rsidP="00B455C1">
            <w:pPr>
              <w:spacing w:after="0" w:line="240" w:lineRule="auto"/>
              <w:jc w:val="center"/>
              <w:rPr>
                <w:rFonts w:ascii="Times New Roman" w:eastAsia="Times New Roman" w:hAnsi="Times New Roman" w:cs="Times New Roman"/>
                <w:lang w:eastAsia="en-ID"/>
              </w:rPr>
            </w:pPr>
          </w:p>
        </w:tc>
      </w:tr>
      <w:tr w:rsidR="00D70885" w:rsidRPr="00C4062C" w14:paraId="1505387E" w14:textId="77777777" w:rsidTr="00E54341">
        <w:trPr>
          <w:trHeight w:val="315"/>
        </w:trPr>
        <w:tc>
          <w:tcPr>
            <w:tcW w:w="675" w:type="dxa"/>
            <w:vMerge w:val="restart"/>
            <w:tcBorders>
              <w:top w:val="nil"/>
            </w:tcBorders>
            <w:shd w:val="clear" w:color="auto" w:fill="auto"/>
            <w:noWrap/>
            <w:vAlign w:val="center"/>
            <w:hideMark/>
          </w:tcPr>
          <w:p w14:paraId="533B32D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w:t>
            </w:r>
          </w:p>
        </w:tc>
        <w:tc>
          <w:tcPr>
            <w:tcW w:w="1027" w:type="dxa"/>
            <w:tcBorders>
              <w:top w:val="nil"/>
            </w:tcBorders>
            <w:shd w:val="clear" w:color="auto" w:fill="auto"/>
            <w:noWrap/>
            <w:vAlign w:val="bottom"/>
            <w:hideMark/>
          </w:tcPr>
          <w:p w14:paraId="211B1025"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Salinitas</w:t>
            </w:r>
          </w:p>
        </w:tc>
        <w:tc>
          <w:tcPr>
            <w:tcW w:w="992" w:type="dxa"/>
            <w:tcBorders>
              <w:top w:val="nil"/>
            </w:tcBorders>
            <w:shd w:val="clear" w:color="auto" w:fill="auto"/>
            <w:noWrap/>
            <w:vAlign w:val="bottom"/>
            <w:hideMark/>
          </w:tcPr>
          <w:p w14:paraId="2647165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40,333</w:t>
            </w:r>
          </w:p>
        </w:tc>
        <w:tc>
          <w:tcPr>
            <w:tcW w:w="877" w:type="dxa"/>
            <w:tcBorders>
              <w:top w:val="nil"/>
            </w:tcBorders>
            <w:shd w:val="clear" w:color="auto" w:fill="auto"/>
            <w:noWrap/>
            <w:vAlign w:val="bottom"/>
            <w:hideMark/>
          </w:tcPr>
          <w:p w14:paraId="1030B23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34</w:t>
            </w:r>
          </w:p>
        </w:tc>
        <w:tc>
          <w:tcPr>
            <w:tcW w:w="966" w:type="dxa"/>
            <w:tcBorders>
              <w:top w:val="nil"/>
            </w:tcBorders>
            <w:shd w:val="clear" w:color="auto" w:fill="auto"/>
            <w:noWrap/>
            <w:vAlign w:val="bottom"/>
            <w:hideMark/>
          </w:tcPr>
          <w:p w14:paraId="3732B59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1,186</w:t>
            </w:r>
          </w:p>
        </w:tc>
        <w:tc>
          <w:tcPr>
            <w:tcW w:w="850" w:type="dxa"/>
            <w:tcBorders>
              <w:top w:val="nil"/>
            </w:tcBorders>
            <w:shd w:val="clear" w:color="auto" w:fill="auto"/>
            <w:noWrap/>
            <w:vAlign w:val="bottom"/>
            <w:hideMark/>
          </w:tcPr>
          <w:p w14:paraId="2F6C224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1,370</w:t>
            </w:r>
          </w:p>
        </w:tc>
        <w:tc>
          <w:tcPr>
            <w:tcW w:w="851" w:type="dxa"/>
            <w:vMerge w:val="restart"/>
            <w:tcBorders>
              <w:top w:val="nil"/>
            </w:tcBorders>
            <w:shd w:val="clear" w:color="auto" w:fill="auto"/>
            <w:noWrap/>
            <w:vAlign w:val="center"/>
            <w:hideMark/>
          </w:tcPr>
          <w:p w14:paraId="626B531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2,213</w:t>
            </w:r>
          </w:p>
        </w:tc>
        <w:tc>
          <w:tcPr>
            <w:tcW w:w="850" w:type="dxa"/>
            <w:vMerge w:val="restart"/>
            <w:tcBorders>
              <w:top w:val="nil"/>
            </w:tcBorders>
            <w:shd w:val="clear" w:color="auto" w:fill="auto"/>
            <w:noWrap/>
            <w:vAlign w:val="center"/>
            <w:hideMark/>
          </w:tcPr>
          <w:p w14:paraId="4A5F384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1,668</w:t>
            </w:r>
          </w:p>
        </w:tc>
        <w:tc>
          <w:tcPr>
            <w:tcW w:w="851" w:type="dxa"/>
            <w:vMerge w:val="restart"/>
            <w:tcBorders>
              <w:top w:val="nil"/>
            </w:tcBorders>
            <w:shd w:val="clear" w:color="auto" w:fill="auto"/>
            <w:noWrap/>
            <w:vAlign w:val="center"/>
            <w:hideMark/>
          </w:tcPr>
          <w:p w14:paraId="41FFBC7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1,941</w:t>
            </w:r>
          </w:p>
        </w:tc>
        <w:tc>
          <w:tcPr>
            <w:tcW w:w="1842" w:type="dxa"/>
            <w:vMerge w:val="restart"/>
            <w:tcBorders>
              <w:top w:val="nil"/>
            </w:tcBorders>
            <w:shd w:val="clear" w:color="auto" w:fill="auto"/>
            <w:noWrap/>
            <w:vAlign w:val="center"/>
            <w:hideMark/>
          </w:tcPr>
          <w:p w14:paraId="0AEECB1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Cemar ringan</w:t>
            </w:r>
          </w:p>
        </w:tc>
        <w:tc>
          <w:tcPr>
            <w:tcW w:w="236" w:type="dxa"/>
            <w:vAlign w:val="center"/>
            <w:hideMark/>
          </w:tcPr>
          <w:p w14:paraId="05F14C35"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2B59AB31" w14:textId="77777777" w:rsidTr="00E54341">
        <w:trPr>
          <w:trHeight w:val="315"/>
        </w:trPr>
        <w:tc>
          <w:tcPr>
            <w:tcW w:w="675" w:type="dxa"/>
            <w:vMerge/>
            <w:tcBorders>
              <w:top w:val="nil"/>
            </w:tcBorders>
            <w:vAlign w:val="center"/>
            <w:hideMark/>
          </w:tcPr>
          <w:p w14:paraId="0454E5D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4801EEBA"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DO</w:t>
            </w:r>
          </w:p>
        </w:tc>
        <w:tc>
          <w:tcPr>
            <w:tcW w:w="992" w:type="dxa"/>
            <w:tcBorders>
              <w:top w:val="nil"/>
            </w:tcBorders>
            <w:shd w:val="clear" w:color="auto" w:fill="auto"/>
            <w:noWrap/>
            <w:vAlign w:val="bottom"/>
            <w:hideMark/>
          </w:tcPr>
          <w:p w14:paraId="0D3020F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8,740</w:t>
            </w:r>
          </w:p>
        </w:tc>
        <w:tc>
          <w:tcPr>
            <w:tcW w:w="877" w:type="dxa"/>
            <w:tcBorders>
              <w:top w:val="nil"/>
            </w:tcBorders>
            <w:shd w:val="clear" w:color="auto" w:fill="auto"/>
            <w:noWrap/>
            <w:vAlign w:val="bottom"/>
            <w:hideMark/>
          </w:tcPr>
          <w:p w14:paraId="0A6CD9C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5</w:t>
            </w:r>
          </w:p>
        </w:tc>
        <w:tc>
          <w:tcPr>
            <w:tcW w:w="966" w:type="dxa"/>
            <w:tcBorders>
              <w:top w:val="nil"/>
            </w:tcBorders>
            <w:shd w:val="clear" w:color="auto" w:fill="auto"/>
            <w:noWrap/>
            <w:vAlign w:val="bottom"/>
            <w:hideMark/>
          </w:tcPr>
          <w:p w14:paraId="0CEB766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1,748</w:t>
            </w:r>
          </w:p>
        </w:tc>
        <w:tc>
          <w:tcPr>
            <w:tcW w:w="850" w:type="dxa"/>
            <w:tcBorders>
              <w:top w:val="nil"/>
            </w:tcBorders>
            <w:shd w:val="clear" w:color="auto" w:fill="auto"/>
            <w:noWrap/>
            <w:vAlign w:val="bottom"/>
            <w:hideMark/>
          </w:tcPr>
          <w:p w14:paraId="402AB98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2,213</w:t>
            </w:r>
          </w:p>
        </w:tc>
        <w:tc>
          <w:tcPr>
            <w:tcW w:w="851" w:type="dxa"/>
            <w:vMerge/>
            <w:tcBorders>
              <w:top w:val="nil"/>
            </w:tcBorders>
            <w:vAlign w:val="center"/>
            <w:hideMark/>
          </w:tcPr>
          <w:p w14:paraId="421BE43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430E844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1EF51BB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3C3419D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35D0EE7B"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3B728696" w14:textId="77777777" w:rsidTr="00E54341">
        <w:trPr>
          <w:trHeight w:val="315"/>
        </w:trPr>
        <w:tc>
          <w:tcPr>
            <w:tcW w:w="675" w:type="dxa"/>
            <w:vMerge/>
            <w:tcBorders>
              <w:top w:val="nil"/>
            </w:tcBorders>
            <w:vAlign w:val="center"/>
            <w:hideMark/>
          </w:tcPr>
          <w:p w14:paraId="2A094DB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41F75A4B"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pH</w:t>
            </w:r>
          </w:p>
        </w:tc>
        <w:tc>
          <w:tcPr>
            <w:tcW w:w="992" w:type="dxa"/>
            <w:tcBorders>
              <w:top w:val="nil"/>
            </w:tcBorders>
            <w:shd w:val="clear" w:color="auto" w:fill="auto"/>
            <w:noWrap/>
            <w:vAlign w:val="bottom"/>
            <w:hideMark/>
          </w:tcPr>
          <w:p w14:paraId="494FCFE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6,867</w:t>
            </w:r>
          </w:p>
        </w:tc>
        <w:tc>
          <w:tcPr>
            <w:tcW w:w="877" w:type="dxa"/>
            <w:tcBorders>
              <w:top w:val="nil"/>
            </w:tcBorders>
            <w:shd w:val="clear" w:color="auto" w:fill="auto"/>
            <w:noWrap/>
            <w:vAlign w:val="bottom"/>
            <w:hideMark/>
          </w:tcPr>
          <w:p w14:paraId="15E7B6E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7</w:t>
            </w:r>
          </w:p>
        </w:tc>
        <w:tc>
          <w:tcPr>
            <w:tcW w:w="966" w:type="dxa"/>
            <w:tcBorders>
              <w:top w:val="nil"/>
            </w:tcBorders>
            <w:shd w:val="clear" w:color="auto" w:fill="auto"/>
            <w:noWrap/>
            <w:vAlign w:val="bottom"/>
            <w:hideMark/>
          </w:tcPr>
          <w:p w14:paraId="7560513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0,981</w:t>
            </w:r>
          </w:p>
        </w:tc>
        <w:tc>
          <w:tcPr>
            <w:tcW w:w="850" w:type="dxa"/>
            <w:tcBorders>
              <w:top w:val="nil"/>
            </w:tcBorders>
            <w:shd w:val="clear" w:color="auto" w:fill="auto"/>
            <w:noWrap/>
            <w:vAlign w:val="bottom"/>
            <w:hideMark/>
          </w:tcPr>
          <w:p w14:paraId="0B17DB7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0,981</w:t>
            </w:r>
          </w:p>
        </w:tc>
        <w:tc>
          <w:tcPr>
            <w:tcW w:w="851" w:type="dxa"/>
            <w:vMerge/>
            <w:tcBorders>
              <w:top w:val="nil"/>
            </w:tcBorders>
            <w:vAlign w:val="center"/>
            <w:hideMark/>
          </w:tcPr>
          <w:p w14:paraId="2D4BE25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5335EEB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5714435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3F683E6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1D2F523C"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46DB70E7" w14:textId="77777777" w:rsidTr="00E54341">
        <w:trPr>
          <w:trHeight w:val="315"/>
        </w:trPr>
        <w:tc>
          <w:tcPr>
            <w:tcW w:w="675" w:type="dxa"/>
            <w:vMerge/>
            <w:tcBorders>
              <w:top w:val="nil"/>
            </w:tcBorders>
            <w:vAlign w:val="center"/>
            <w:hideMark/>
          </w:tcPr>
          <w:p w14:paraId="33A20A9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6A7C7A53"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Suhu</w:t>
            </w:r>
          </w:p>
        </w:tc>
        <w:tc>
          <w:tcPr>
            <w:tcW w:w="992" w:type="dxa"/>
            <w:tcBorders>
              <w:top w:val="nil"/>
            </w:tcBorders>
            <w:shd w:val="clear" w:color="auto" w:fill="auto"/>
            <w:noWrap/>
            <w:vAlign w:val="bottom"/>
            <w:hideMark/>
          </w:tcPr>
          <w:p w14:paraId="446DA29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32,667</w:t>
            </w:r>
          </w:p>
        </w:tc>
        <w:tc>
          <w:tcPr>
            <w:tcW w:w="877" w:type="dxa"/>
            <w:tcBorders>
              <w:top w:val="nil"/>
            </w:tcBorders>
            <w:shd w:val="clear" w:color="auto" w:fill="auto"/>
            <w:noWrap/>
            <w:vAlign w:val="bottom"/>
            <w:hideMark/>
          </w:tcPr>
          <w:p w14:paraId="3D03259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28</w:t>
            </w:r>
          </w:p>
        </w:tc>
        <w:tc>
          <w:tcPr>
            <w:tcW w:w="966" w:type="dxa"/>
            <w:tcBorders>
              <w:top w:val="nil"/>
            </w:tcBorders>
            <w:shd w:val="clear" w:color="auto" w:fill="auto"/>
            <w:noWrap/>
            <w:vAlign w:val="bottom"/>
            <w:hideMark/>
          </w:tcPr>
          <w:p w14:paraId="3CC4F3A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1,167</w:t>
            </w:r>
          </w:p>
        </w:tc>
        <w:tc>
          <w:tcPr>
            <w:tcW w:w="850" w:type="dxa"/>
            <w:tcBorders>
              <w:top w:val="nil"/>
            </w:tcBorders>
            <w:shd w:val="clear" w:color="auto" w:fill="auto"/>
            <w:noWrap/>
            <w:vAlign w:val="bottom"/>
            <w:hideMark/>
          </w:tcPr>
          <w:p w14:paraId="6AC5496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2,109</w:t>
            </w:r>
          </w:p>
        </w:tc>
        <w:tc>
          <w:tcPr>
            <w:tcW w:w="851" w:type="dxa"/>
            <w:vMerge/>
            <w:tcBorders>
              <w:top w:val="nil"/>
            </w:tcBorders>
            <w:vAlign w:val="center"/>
            <w:hideMark/>
          </w:tcPr>
          <w:p w14:paraId="2D9DE38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1D2EE6F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2B60918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32BB365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53217D94"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C1576D" w:rsidRPr="00C4062C" w14:paraId="41131CEC" w14:textId="77777777" w:rsidTr="00E54341">
        <w:trPr>
          <w:trHeight w:val="315"/>
        </w:trPr>
        <w:tc>
          <w:tcPr>
            <w:tcW w:w="675" w:type="dxa"/>
            <w:tcBorders>
              <w:top w:val="nil"/>
            </w:tcBorders>
            <w:vAlign w:val="center"/>
          </w:tcPr>
          <w:p w14:paraId="4E42D46A" w14:textId="77777777" w:rsidR="00C1576D" w:rsidRPr="00C4062C" w:rsidRDefault="00C1576D"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tcPr>
          <w:p w14:paraId="74DBB6AE" w14:textId="77777777" w:rsidR="00C1576D" w:rsidRPr="00C4062C" w:rsidRDefault="00C1576D" w:rsidP="00B455C1">
            <w:pPr>
              <w:spacing w:after="0" w:line="240" w:lineRule="auto"/>
              <w:jc w:val="both"/>
              <w:rPr>
                <w:rFonts w:ascii="Times New Roman" w:eastAsia="Times New Roman" w:hAnsi="Times New Roman" w:cs="Times New Roman"/>
                <w:color w:val="000000"/>
                <w:lang w:eastAsia="en-ID"/>
              </w:rPr>
            </w:pPr>
          </w:p>
        </w:tc>
        <w:tc>
          <w:tcPr>
            <w:tcW w:w="992" w:type="dxa"/>
            <w:tcBorders>
              <w:top w:val="nil"/>
            </w:tcBorders>
            <w:shd w:val="clear" w:color="auto" w:fill="auto"/>
            <w:noWrap/>
            <w:vAlign w:val="bottom"/>
          </w:tcPr>
          <w:p w14:paraId="2BFC18B0" w14:textId="77777777" w:rsidR="00C1576D" w:rsidRPr="00C4062C" w:rsidRDefault="00C1576D" w:rsidP="00B455C1">
            <w:pPr>
              <w:spacing w:after="0" w:line="240" w:lineRule="auto"/>
              <w:jc w:val="center"/>
              <w:rPr>
                <w:rFonts w:ascii="Times New Roman" w:eastAsia="Times New Roman" w:hAnsi="Times New Roman" w:cs="Times New Roman"/>
                <w:color w:val="000000"/>
                <w:lang w:eastAsia="en-ID"/>
              </w:rPr>
            </w:pPr>
          </w:p>
        </w:tc>
        <w:tc>
          <w:tcPr>
            <w:tcW w:w="877" w:type="dxa"/>
            <w:tcBorders>
              <w:top w:val="nil"/>
            </w:tcBorders>
            <w:shd w:val="clear" w:color="auto" w:fill="auto"/>
            <w:noWrap/>
            <w:vAlign w:val="bottom"/>
          </w:tcPr>
          <w:p w14:paraId="014BEBF0" w14:textId="77777777" w:rsidR="00C1576D" w:rsidRPr="00C4062C" w:rsidRDefault="00C1576D" w:rsidP="00B455C1">
            <w:pPr>
              <w:spacing w:after="0" w:line="240" w:lineRule="auto"/>
              <w:jc w:val="center"/>
              <w:rPr>
                <w:rFonts w:ascii="Times New Roman" w:eastAsia="Times New Roman" w:hAnsi="Times New Roman" w:cs="Times New Roman"/>
                <w:color w:val="000000"/>
                <w:lang w:eastAsia="en-ID"/>
              </w:rPr>
            </w:pPr>
          </w:p>
        </w:tc>
        <w:tc>
          <w:tcPr>
            <w:tcW w:w="966" w:type="dxa"/>
            <w:tcBorders>
              <w:top w:val="nil"/>
            </w:tcBorders>
            <w:shd w:val="clear" w:color="auto" w:fill="auto"/>
            <w:noWrap/>
            <w:vAlign w:val="bottom"/>
          </w:tcPr>
          <w:p w14:paraId="58A6FB0D" w14:textId="77777777" w:rsidR="00C1576D" w:rsidRPr="00C4062C" w:rsidRDefault="00C1576D" w:rsidP="00B455C1">
            <w:pPr>
              <w:spacing w:after="0" w:line="240" w:lineRule="auto"/>
              <w:jc w:val="center"/>
              <w:rPr>
                <w:rFonts w:ascii="Times New Roman" w:eastAsia="Times New Roman" w:hAnsi="Times New Roman" w:cs="Times New Roman"/>
                <w:color w:val="000000"/>
                <w:lang w:eastAsia="en-ID"/>
              </w:rPr>
            </w:pPr>
          </w:p>
        </w:tc>
        <w:tc>
          <w:tcPr>
            <w:tcW w:w="850" w:type="dxa"/>
            <w:tcBorders>
              <w:top w:val="nil"/>
            </w:tcBorders>
            <w:shd w:val="clear" w:color="auto" w:fill="auto"/>
            <w:noWrap/>
            <w:vAlign w:val="bottom"/>
          </w:tcPr>
          <w:p w14:paraId="18FA09A7" w14:textId="77777777" w:rsidR="00C1576D" w:rsidRPr="00C4062C" w:rsidRDefault="00C1576D" w:rsidP="00B455C1">
            <w:pPr>
              <w:spacing w:after="0" w:line="240" w:lineRule="auto"/>
              <w:jc w:val="center"/>
              <w:rPr>
                <w:rFonts w:ascii="Times New Roman" w:eastAsia="Times New Roman" w:hAnsi="Times New Roman" w:cs="Times New Roman"/>
                <w:color w:val="000000"/>
                <w:lang w:eastAsia="en-ID"/>
              </w:rPr>
            </w:pPr>
          </w:p>
        </w:tc>
        <w:tc>
          <w:tcPr>
            <w:tcW w:w="851" w:type="dxa"/>
            <w:tcBorders>
              <w:top w:val="nil"/>
            </w:tcBorders>
            <w:vAlign w:val="center"/>
          </w:tcPr>
          <w:p w14:paraId="4B510822" w14:textId="77777777" w:rsidR="00C1576D" w:rsidRPr="00C4062C" w:rsidRDefault="00C1576D" w:rsidP="00B455C1">
            <w:pPr>
              <w:spacing w:after="0" w:line="240" w:lineRule="auto"/>
              <w:jc w:val="center"/>
              <w:rPr>
                <w:rFonts w:ascii="Times New Roman" w:eastAsia="Times New Roman" w:hAnsi="Times New Roman" w:cs="Times New Roman"/>
                <w:color w:val="000000"/>
                <w:lang w:eastAsia="en-ID"/>
              </w:rPr>
            </w:pPr>
          </w:p>
        </w:tc>
        <w:tc>
          <w:tcPr>
            <w:tcW w:w="850" w:type="dxa"/>
            <w:tcBorders>
              <w:top w:val="nil"/>
            </w:tcBorders>
            <w:vAlign w:val="center"/>
          </w:tcPr>
          <w:p w14:paraId="7EB1F097" w14:textId="77777777" w:rsidR="00C1576D" w:rsidRPr="00C4062C" w:rsidRDefault="00C1576D" w:rsidP="00B455C1">
            <w:pPr>
              <w:spacing w:after="0" w:line="240" w:lineRule="auto"/>
              <w:jc w:val="center"/>
              <w:rPr>
                <w:rFonts w:ascii="Times New Roman" w:eastAsia="Times New Roman" w:hAnsi="Times New Roman" w:cs="Times New Roman"/>
                <w:color w:val="000000"/>
                <w:lang w:eastAsia="en-ID"/>
              </w:rPr>
            </w:pPr>
          </w:p>
        </w:tc>
        <w:tc>
          <w:tcPr>
            <w:tcW w:w="851" w:type="dxa"/>
            <w:tcBorders>
              <w:top w:val="nil"/>
            </w:tcBorders>
            <w:vAlign w:val="center"/>
          </w:tcPr>
          <w:p w14:paraId="0B67D4CF" w14:textId="77777777" w:rsidR="00C1576D" w:rsidRPr="00C4062C" w:rsidRDefault="00C1576D" w:rsidP="00B455C1">
            <w:pPr>
              <w:spacing w:after="0" w:line="240" w:lineRule="auto"/>
              <w:jc w:val="center"/>
              <w:rPr>
                <w:rFonts w:ascii="Times New Roman" w:eastAsia="Times New Roman" w:hAnsi="Times New Roman" w:cs="Times New Roman"/>
                <w:color w:val="000000"/>
                <w:lang w:eastAsia="en-ID"/>
              </w:rPr>
            </w:pPr>
          </w:p>
        </w:tc>
        <w:tc>
          <w:tcPr>
            <w:tcW w:w="1842" w:type="dxa"/>
            <w:tcBorders>
              <w:top w:val="nil"/>
            </w:tcBorders>
            <w:vAlign w:val="center"/>
          </w:tcPr>
          <w:p w14:paraId="295BB7BB" w14:textId="77777777" w:rsidR="00C1576D" w:rsidRPr="00C4062C" w:rsidRDefault="00C1576D"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tcPr>
          <w:p w14:paraId="3EA4530E" w14:textId="77777777" w:rsidR="00C1576D" w:rsidRPr="00C4062C" w:rsidRDefault="00C1576D" w:rsidP="00B455C1">
            <w:pPr>
              <w:spacing w:after="0" w:line="240" w:lineRule="auto"/>
              <w:jc w:val="center"/>
              <w:rPr>
                <w:rFonts w:ascii="Times New Roman" w:eastAsia="Times New Roman" w:hAnsi="Times New Roman" w:cs="Times New Roman"/>
                <w:lang w:eastAsia="en-ID"/>
              </w:rPr>
            </w:pPr>
          </w:p>
        </w:tc>
      </w:tr>
      <w:tr w:rsidR="00D70885" w:rsidRPr="00C4062C" w14:paraId="1BDAEF4F" w14:textId="77777777" w:rsidTr="00E54341">
        <w:trPr>
          <w:trHeight w:val="315"/>
        </w:trPr>
        <w:tc>
          <w:tcPr>
            <w:tcW w:w="675" w:type="dxa"/>
            <w:vMerge w:val="restart"/>
            <w:tcBorders>
              <w:top w:val="nil"/>
            </w:tcBorders>
            <w:shd w:val="clear" w:color="auto" w:fill="auto"/>
            <w:noWrap/>
            <w:vAlign w:val="center"/>
            <w:hideMark/>
          </w:tcPr>
          <w:p w14:paraId="6B873B7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5</w:t>
            </w:r>
          </w:p>
        </w:tc>
        <w:tc>
          <w:tcPr>
            <w:tcW w:w="1027" w:type="dxa"/>
            <w:tcBorders>
              <w:top w:val="nil"/>
            </w:tcBorders>
            <w:shd w:val="clear" w:color="auto" w:fill="auto"/>
            <w:noWrap/>
            <w:vAlign w:val="bottom"/>
            <w:hideMark/>
          </w:tcPr>
          <w:p w14:paraId="3E010D23"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Salinitas</w:t>
            </w:r>
          </w:p>
        </w:tc>
        <w:tc>
          <w:tcPr>
            <w:tcW w:w="992" w:type="dxa"/>
            <w:tcBorders>
              <w:top w:val="nil"/>
            </w:tcBorders>
            <w:shd w:val="clear" w:color="auto" w:fill="auto"/>
            <w:noWrap/>
            <w:vAlign w:val="bottom"/>
            <w:hideMark/>
          </w:tcPr>
          <w:p w14:paraId="4961C78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40,333</w:t>
            </w:r>
          </w:p>
        </w:tc>
        <w:tc>
          <w:tcPr>
            <w:tcW w:w="877" w:type="dxa"/>
            <w:tcBorders>
              <w:top w:val="nil"/>
            </w:tcBorders>
            <w:shd w:val="clear" w:color="auto" w:fill="auto"/>
            <w:noWrap/>
            <w:vAlign w:val="bottom"/>
            <w:hideMark/>
          </w:tcPr>
          <w:p w14:paraId="472FD79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34</w:t>
            </w:r>
          </w:p>
        </w:tc>
        <w:tc>
          <w:tcPr>
            <w:tcW w:w="966" w:type="dxa"/>
            <w:tcBorders>
              <w:top w:val="nil"/>
            </w:tcBorders>
            <w:shd w:val="clear" w:color="auto" w:fill="auto"/>
            <w:noWrap/>
            <w:vAlign w:val="bottom"/>
            <w:hideMark/>
          </w:tcPr>
          <w:p w14:paraId="116E7E0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1,186</w:t>
            </w:r>
          </w:p>
        </w:tc>
        <w:tc>
          <w:tcPr>
            <w:tcW w:w="850" w:type="dxa"/>
            <w:tcBorders>
              <w:top w:val="nil"/>
            </w:tcBorders>
            <w:shd w:val="clear" w:color="auto" w:fill="auto"/>
            <w:noWrap/>
            <w:vAlign w:val="bottom"/>
            <w:hideMark/>
          </w:tcPr>
          <w:p w14:paraId="56E5483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1,371</w:t>
            </w:r>
          </w:p>
        </w:tc>
        <w:tc>
          <w:tcPr>
            <w:tcW w:w="851" w:type="dxa"/>
            <w:vMerge w:val="restart"/>
            <w:tcBorders>
              <w:top w:val="nil"/>
            </w:tcBorders>
            <w:shd w:val="clear" w:color="auto" w:fill="auto"/>
            <w:noWrap/>
            <w:vAlign w:val="center"/>
            <w:hideMark/>
          </w:tcPr>
          <w:p w14:paraId="350FCA2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2,187</w:t>
            </w:r>
          </w:p>
        </w:tc>
        <w:tc>
          <w:tcPr>
            <w:tcW w:w="850" w:type="dxa"/>
            <w:vMerge w:val="restart"/>
            <w:tcBorders>
              <w:top w:val="nil"/>
            </w:tcBorders>
            <w:shd w:val="clear" w:color="auto" w:fill="auto"/>
            <w:noWrap/>
            <w:vAlign w:val="center"/>
            <w:hideMark/>
          </w:tcPr>
          <w:p w14:paraId="39CC380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1,479</w:t>
            </w:r>
          </w:p>
        </w:tc>
        <w:tc>
          <w:tcPr>
            <w:tcW w:w="851" w:type="dxa"/>
            <w:vMerge w:val="restart"/>
            <w:tcBorders>
              <w:top w:val="nil"/>
            </w:tcBorders>
            <w:shd w:val="clear" w:color="auto" w:fill="auto"/>
            <w:noWrap/>
            <w:vAlign w:val="center"/>
            <w:hideMark/>
          </w:tcPr>
          <w:p w14:paraId="6A8D4A6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1,833</w:t>
            </w:r>
          </w:p>
        </w:tc>
        <w:tc>
          <w:tcPr>
            <w:tcW w:w="1842" w:type="dxa"/>
            <w:vMerge w:val="restart"/>
            <w:tcBorders>
              <w:top w:val="nil"/>
            </w:tcBorders>
            <w:shd w:val="clear" w:color="auto" w:fill="auto"/>
            <w:noWrap/>
            <w:vAlign w:val="center"/>
            <w:hideMark/>
          </w:tcPr>
          <w:p w14:paraId="496CAC5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Cemar ringan</w:t>
            </w:r>
          </w:p>
        </w:tc>
        <w:tc>
          <w:tcPr>
            <w:tcW w:w="236" w:type="dxa"/>
            <w:vAlign w:val="center"/>
            <w:hideMark/>
          </w:tcPr>
          <w:p w14:paraId="691D15D1"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1A21D8AF" w14:textId="77777777" w:rsidTr="00E54341">
        <w:trPr>
          <w:trHeight w:val="315"/>
        </w:trPr>
        <w:tc>
          <w:tcPr>
            <w:tcW w:w="675" w:type="dxa"/>
            <w:vMerge/>
            <w:tcBorders>
              <w:top w:val="nil"/>
            </w:tcBorders>
            <w:vAlign w:val="center"/>
            <w:hideMark/>
          </w:tcPr>
          <w:p w14:paraId="391B714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6CD4B65C"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DO</w:t>
            </w:r>
          </w:p>
        </w:tc>
        <w:tc>
          <w:tcPr>
            <w:tcW w:w="992" w:type="dxa"/>
            <w:tcBorders>
              <w:top w:val="nil"/>
            </w:tcBorders>
            <w:shd w:val="clear" w:color="auto" w:fill="auto"/>
            <w:noWrap/>
            <w:vAlign w:val="bottom"/>
            <w:hideMark/>
          </w:tcPr>
          <w:p w14:paraId="3764C8E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8,637</w:t>
            </w:r>
          </w:p>
        </w:tc>
        <w:tc>
          <w:tcPr>
            <w:tcW w:w="877" w:type="dxa"/>
            <w:tcBorders>
              <w:top w:val="nil"/>
            </w:tcBorders>
            <w:shd w:val="clear" w:color="auto" w:fill="auto"/>
            <w:noWrap/>
            <w:vAlign w:val="bottom"/>
            <w:hideMark/>
          </w:tcPr>
          <w:p w14:paraId="307C2BE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5</w:t>
            </w:r>
          </w:p>
        </w:tc>
        <w:tc>
          <w:tcPr>
            <w:tcW w:w="966" w:type="dxa"/>
            <w:tcBorders>
              <w:top w:val="nil"/>
            </w:tcBorders>
            <w:shd w:val="clear" w:color="auto" w:fill="auto"/>
            <w:noWrap/>
            <w:vAlign w:val="bottom"/>
            <w:hideMark/>
          </w:tcPr>
          <w:p w14:paraId="26ACD23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1,727</w:t>
            </w:r>
          </w:p>
        </w:tc>
        <w:tc>
          <w:tcPr>
            <w:tcW w:w="850" w:type="dxa"/>
            <w:tcBorders>
              <w:top w:val="nil"/>
            </w:tcBorders>
            <w:shd w:val="clear" w:color="auto" w:fill="auto"/>
            <w:noWrap/>
            <w:vAlign w:val="bottom"/>
            <w:hideMark/>
          </w:tcPr>
          <w:p w14:paraId="4F08B87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2,187</w:t>
            </w:r>
          </w:p>
        </w:tc>
        <w:tc>
          <w:tcPr>
            <w:tcW w:w="851" w:type="dxa"/>
            <w:vMerge/>
            <w:tcBorders>
              <w:top w:val="nil"/>
            </w:tcBorders>
            <w:vAlign w:val="center"/>
            <w:hideMark/>
          </w:tcPr>
          <w:p w14:paraId="1C9A2B3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617993D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102A2A7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3CAB5B3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14D713DE"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5E6A2579" w14:textId="77777777" w:rsidTr="00E54341">
        <w:trPr>
          <w:trHeight w:val="315"/>
        </w:trPr>
        <w:tc>
          <w:tcPr>
            <w:tcW w:w="675" w:type="dxa"/>
            <w:vMerge/>
            <w:tcBorders>
              <w:top w:val="nil"/>
            </w:tcBorders>
            <w:vAlign w:val="center"/>
            <w:hideMark/>
          </w:tcPr>
          <w:p w14:paraId="1F826B6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695FCA66"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pH</w:t>
            </w:r>
          </w:p>
        </w:tc>
        <w:tc>
          <w:tcPr>
            <w:tcW w:w="992" w:type="dxa"/>
            <w:tcBorders>
              <w:top w:val="nil"/>
            </w:tcBorders>
            <w:shd w:val="clear" w:color="auto" w:fill="auto"/>
            <w:noWrap/>
            <w:vAlign w:val="bottom"/>
            <w:hideMark/>
          </w:tcPr>
          <w:p w14:paraId="1AE4A5C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6,937</w:t>
            </w:r>
          </w:p>
        </w:tc>
        <w:tc>
          <w:tcPr>
            <w:tcW w:w="877" w:type="dxa"/>
            <w:tcBorders>
              <w:top w:val="nil"/>
            </w:tcBorders>
            <w:shd w:val="clear" w:color="auto" w:fill="auto"/>
            <w:noWrap/>
            <w:vAlign w:val="bottom"/>
            <w:hideMark/>
          </w:tcPr>
          <w:p w14:paraId="50B8FE1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7</w:t>
            </w:r>
          </w:p>
        </w:tc>
        <w:tc>
          <w:tcPr>
            <w:tcW w:w="966" w:type="dxa"/>
            <w:tcBorders>
              <w:top w:val="nil"/>
            </w:tcBorders>
            <w:shd w:val="clear" w:color="auto" w:fill="auto"/>
            <w:noWrap/>
            <w:vAlign w:val="bottom"/>
            <w:hideMark/>
          </w:tcPr>
          <w:p w14:paraId="63F88BA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0,991</w:t>
            </w:r>
          </w:p>
        </w:tc>
        <w:tc>
          <w:tcPr>
            <w:tcW w:w="850" w:type="dxa"/>
            <w:tcBorders>
              <w:top w:val="nil"/>
            </w:tcBorders>
            <w:shd w:val="clear" w:color="auto" w:fill="auto"/>
            <w:noWrap/>
            <w:vAlign w:val="bottom"/>
            <w:hideMark/>
          </w:tcPr>
          <w:p w14:paraId="5113451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0,991</w:t>
            </w:r>
          </w:p>
        </w:tc>
        <w:tc>
          <w:tcPr>
            <w:tcW w:w="851" w:type="dxa"/>
            <w:vMerge/>
            <w:tcBorders>
              <w:top w:val="nil"/>
            </w:tcBorders>
            <w:vAlign w:val="center"/>
            <w:hideMark/>
          </w:tcPr>
          <w:p w14:paraId="6B4E43A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3485E4F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0FAC967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6B16284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4C150B95"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668347F3" w14:textId="77777777" w:rsidTr="00E54341">
        <w:trPr>
          <w:trHeight w:val="315"/>
        </w:trPr>
        <w:tc>
          <w:tcPr>
            <w:tcW w:w="675" w:type="dxa"/>
            <w:vMerge/>
            <w:tcBorders>
              <w:top w:val="nil"/>
            </w:tcBorders>
            <w:vAlign w:val="center"/>
            <w:hideMark/>
          </w:tcPr>
          <w:p w14:paraId="292C84B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2BEB9687"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Suhu</w:t>
            </w:r>
          </w:p>
        </w:tc>
        <w:tc>
          <w:tcPr>
            <w:tcW w:w="992" w:type="dxa"/>
            <w:tcBorders>
              <w:top w:val="nil"/>
            </w:tcBorders>
            <w:shd w:val="clear" w:color="auto" w:fill="auto"/>
            <w:noWrap/>
            <w:vAlign w:val="bottom"/>
            <w:hideMark/>
          </w:tcPr>
          <w:p w14:paraId="07FA882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33,200</w:t>
            </w:r>
          </w:p>
        </w:tc>
        <w:tc>
          <w:tcPr>
            <w:tcW w:w="877" w:type="dxa"/>
            <w:tcBorders>
              <w:top w:val="nil"/>
            </w:tcBorders>
            <w:shd w:val="clear" w:color="auto" w:fill="auto"/>
            <w:noWrap/>
            <w:vAlign w:val="bottom"/>
            <w:hideMark/>
          </w:tcPr>
          <w:p w14:paraId="3146AC4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28</w:t>
            </w:r>
          </w:p>
        </w:tc>
        <w:tc>
          <w:tcPr>
            <w:tcW w:w="966" w:type="dxa"/>
            <w:tcBorders>
              <w:top w:val="nil"/>
            </w:tcBorders>
            <w:shd w:val="clear" w:color="auto" w:fill="auto"/>
            <w:noWrap/>
            <w:vAlign w:val="bottom"/>
            <w:hideMark/>
          </w:tcPr>
          <w:p w14:paraId="7F4B93F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1,186</w:t>
            </w:r>
          </w:p>
        </w:tc>
        <w:tc>
          <w:tcPr>
            <w:tcW w:w="850" w:type="dxa"/>
            <w:tcBorders>
              <w:top w:val="nil"/>
            </w:tcBorders>
            <w:shd w:val="clear" w:color="auto" w:fill="auto"/>
            <w:noWrap/>
            <w:vAlign w:val="bottom"/>
            <w:hideMark/>
          </w:tcPr>
          <w:p w14:paraId="1177DD0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1,369</w:t>
            </w:r>
          </w:p>
        </w:tc>
        <w:tc>
          <w:tcPr>
            <w:tcW w:w="851" w:type="dxa"/>
            <w:vMerge/>
            <w:tcBorders>
              <w:top w:val="nil"/>
            </w:tcBorders>
            <w:vAlign w:val="center"/>
            <w:hideMark/>
          </w:tcPr>
          <w:p w14:paraId="3E66D98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0AB3687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1FBC141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0D5CB02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37DE4ED6"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20C45C80" w14:textId="77777777" w:rsidTr="00E54341">
        <w:trPr>
          <w:trHeight w:val="315"/>
        </w:trPr>
        <w:tc>
          <w:tcPr>
            <w:tcW w:w="675" w:type="dxa"/>
            <w:tcBorders>
              <w:top w:val="nil"/>
            </w:tcBorders>
            <w:vAlign w:val="center"/>
          </w:tcPr>
          <w:p w14:paraId="556C17C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tcPr>
          <w:p w14:paraId="2EDA3492"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p>
        </w:tc>
        <w:tc>
          <w:tcPr>
            <w:tcW w:w="992" w:type="dxa"/>
            <w:tcBorders>
              <w:top w:val="nil"/>
            </w:tcBorders>
            <w:shd w:val="clear" w:color="auto" w:fill="auto"/>
            <w:noWrap/>
            <w:vAlign w:val="bottom"/>
          </w:tcPr>
          <w:p w14:paraId="041F8CC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77" w:type="dxa"/>
            <w:tcBorders>
              <w:top w:val="nil"/>
            </w:tcBorders>
            <w:shd w:val="clear" w:color="auto" w:fill="auto"/>
            <w:noWrap/>
            <w:vAlign w:val="bottom"/>
          </w:tcPr>
          <w:p w14:paraId="49674EB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966" w:type="dxa"/>
            <w:tcBorders>
              <w:top w:val="nil"/>
            </w:tcBorders>
            <w:shd w:val="clear" w:color="auto" w:fill="auto"/>
            <w:noWrap/>
            <w:vAlign w:val="bottom"/>
          </w:tcPr>
          <w:p w14:paraId="1B434EF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tcBorders>
              <w:top w:val="nil"/>
            </w:tcBorders>
            <w:shd w:val="clear" w:color="auto" w:fill="auto"/>
            <w:noWrap/>
            <w:vAlign w:val="bottom"/>
          </w:tcPr>
          <w:p w14:paraId="003A4CE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tcBorders>
              <w:top w:val="nil"/>
            </w:tcBorders>
            <w:vAlign w:val="center"/>
          </w:tcPr>
          <w:p w14:paraId="57A5F41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tcBorders>
              <w:top w:val="nil"/>
            </w:tcBorders>
            <w:vAlign w:val="center"/>
          </w:tcPr>
          <w:p w14:paraId="149207F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tcBorders>
              <w:top w:val="nil"/>
            </w:tcBorders>
            <w:vAlign w:val="center"/>
          </w:tcPr>
          <w:p w14:paraId="4147C53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tcBorders>
              <w:top w:val="nil"/>
            </w:tcBorders>
            <w:vAlign w:val="center"/>
          </w:tcPr>
          <w:p w14:paraId="796614A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tcPr>
          <w:p w14:paraId="5C32B7DC"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7E831F0F" w14:textId="77777777" w:rsidTr="00E54341">
        <w:trPr>
          <w:trHeight w:val="315"/>
        </w:trPr>
        <w:tc>
          <w:tcPr>
            <w:tcW w:w="675" w:type="dxa"/>
            <w:vMerge w:val="restart"/>
            <w:tcBorders>
              <w:top w:val="nil"/>
            </w:tcBorders>
            <w:shd w:val="clear" w:color="auto" w:fill="auto"/>
            <w:noWrap/>
            <w:vAlign w:val="center"/>
            <w:hideMark/>
          </w:tcPr>
          <w:p w14:paraId="281D4B5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w:t>
            </w:r>
          </w:p>
        </w:tc>
        <w:tc>
          <w:tcPr>
            <w:tcW w:w="1027" w:type="dxa"/>
            <w:tcBorders>
              <w:top w:val="nil"/>
            </w:tcBorders>
            <w:shd w:val="clear" w:color="auto" w:fill="auto"/>
            <w:noWrap/>
            <w:vAlign w:val="bottom"/>
            <w:hideMark/>
          </w:tcPr>
          <w:p w14:paraId="06E0A606"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Salinitas</w:t>
            </w:r>
          </w:p>
        </w:tc>
        <w:tc>
          <w:tcPr>
            <w:tcW w:w="992" w:type="dxa"/>
            <w:tcBorders>
              <w:top w:val="nil"/>
            </w:tcBorders>
            <w:shd w:val="clear" w:color="auto" w:fill="auto"/>
            <w:noWrap/>
            <w:vAlign w:val="bottom"/>
            <w:hideMark/>
          </w:tcPr>
          <w:p w14:paraId="734DDDF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39,333</w:t>
            </w:r>
          </w:p>
        </w:tc>
        <w:tc>
          <w:tcPr>
            <w:tcW w:w="877" w:type="dxa"/>
            <w:tcBorders>
              <w:top w:val="nil"/>
            </w:tcBorders>
            <w:shd w:val="clear" w:color="auto" w:fill="auto"/>
            <w:noWrap/>
            <w:vAlign w:val="bottom"/>
            <w:hideMark/>
          </w:tcPr>
          <w:p w14:paraId="0D4A1A6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34</w:t>
            </w:r>
          </w:p>
        </w:tc>
        <w:tc>
          <w:tcPr>
            <w:tcW w:w="966" w:type="dxa"/>
            <w:tcBorders>
              <w:top w:val="nil"/>
            </w:tcBorders>
            <w:shd w:val="clear" w:color="auto" w:fill="auto"/>
            <w:noWrap/>
            <w:vAlign w:val="bottom"/>
            <w:hideMark/>
          </w:tcPr>
          <w:p w14:paraId="6EE31BF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1,157</w:t>
            </w:r>
          </w:p>
        </w:tc>
        <w:tc>
          <w:tcPr>
            <w:tcW w:w="850" w:type="dxa"/>
            <w:tcBorders>
              <w:top w:val="nil"/>
            </w:tcBorders>
            <w:shd w:val="clear" w:color="auto" w:fill="auto"/>
            <w:noWrap/>
            <w:vAlign w:val="bottom"/>
            <w:hideMark/>
          </w:tcPr>
          <w:p w14:paraId="19B4779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1,316</w:t>
            </w:r>
          </w:p>
        </w:tc>
        <w:tc>
          <w:tcPr>
            <w:tcW w:w="851" w:type="dxa"/>
            <w:vMerge w:val="restart"/>
            <w:tcBorders>
              <w:top w:val="nil"/>
            </w:tcBorders>
            <w:shd w:val="clear" w:color="auto" w:fill="auto"/>
            <w:noWrap/>
            <w:vAlign w:val="center"/>
            <w:hideMark/>
          </w:tcPr>
          <w:p w14:paraId="3B5CEA2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2,146</w:t>
            </w:r>
          </w:p>
        </w:tc>
        <w:tc>
          <w:tcPr>
            <w:tcW w:w="850" w:type="dxa"/>
            <w:vMerge w:val="restart"/>
            <w:tcBorders>
              <w:top w:val="nil"/>
            </w:tcBorders>
            <w:shd w:val="clear" w:color="auto" w:fill="auto"/>
            <w:noWrap/>
            <w:vAlign w:val="center"/>
            <w:hideMark/>
          </w:tcPr>
          <w:p w14:paraId="768F64C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1,455</w:t>
            </w:r>
          </w:p>
        </w:tc>
        <w:tc>
          <w:tcPr>
            <w:tcW w:w="851" w:type="dxa"/>
            <w:vMerge w:val="restart"/>
            <w:tcBorders>
              <w:top w:val="nil"/>
            </w:tcBorders>
            <w:shd w:val="clear" w:color="auto" w:fill="auto"/>
            <w:noWrap/>
            <w:vAlign w:val="center"/>
            <w:hideMark/>
          </w:tcPr>
          <w:p w14:paraId="761B2B1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1,801</w:t>
            </w:r>
          </w:p>
        </w:tc>
        <w:tc>
          <w:tcPr>
            <w:tcW w:w="1842" w:type="dxa"/>
            <w:vMerge w:val="restart"/>
            <w:tcBorders>
              <w:top w:val="nil"/>
            </w:tcBorders>
            <w:shd w:val="clear" w:color="auto" w:fill="auto"/>
            <w:noWrap/>
            <w:vAlign w:val="center"/>
            <w:hideMark/>
          </w:tcPr>
          <w:p w14:paraId="0B51261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Cemar ringan</w:t>
            </w:r>
          </w:p>
        </w:tc>
        <w:tc>
          <w:tcPr>
            <w:tcW w:w="236" w:type="dxa"/>
            <w:vAlign w:val="center"/>
            <w:hideMark/>
          </w:tcPr>
          <w:p w14:paraId="432F0943"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4EF336A5" w14:textId="77777777" w:rsidTr="00E54341">
        <w:trPr>
          <w:trHeight w:val="315"/>
        </w:trPr>
        <w:tc>
          <w:tcPr>
            <w:tcW w:w="675" w:type="dxa"/>
            <w:vMerge/>
            <w:tcBorders>
              <w:top w:val="nil"/>
            </w:tcBorders>
            <w:vAlign w:val="center"/>
            <w:hideMark/>
          </w:tcPr>
          <w:p w14:paraId="074B8CD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786700D3"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DO</w:t>
            </w:r>
          </w:p>
        </w:tc>
        <w:tc>
          <w:tcPr>
            <w:tcW w:w="992" w:type="dxa"/>
            <w:tcBorders>
              <w:top w:val="nil"/>
            </w:tcBorders>
            <w:shd w:val="clear" w:color="auto" w:fill="auto"/>
            <w:noWrap/>
            <w:vAlign w:val="bottom"/>
            <w:hideMark/>
          </w:tcPr>
          <w:p w14:paraId="22978DF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8,477</w:t>
            </w:r>
          </w:p>
        </w:tc>
        <w:tc>
          <w:tcPr>
            <w:tcW w:w="877" w:type="dxa"/>
            <w:tcBorders>
              <w:top w:val="nil"/>
            </w:tcBorders>
            <w:shd w:val="clear" w:color="auto" w:fill="auto"/>
            <w:noWrap/>
            <w:vAlign w:val="bottom"/>
            <w:hideMark/>
          </w:tcPr>
          <w:p w14:paraId="2B2F465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5</w:t>
            </w:r>
          </w:p>
        </w:tc>
        <w:tc>
          <w:tcPr>
            <w:tcW w:w="966" w:type="dxa"/>
            <w:tcBorders>
              <w:top w:val="nil"/>
            </w:tcBorders>
            <w:shd w:val="clear" w:color="auto" w:fill="auto"/>
            <w:noWrap/>
            <w:vAlign w:val="bottom"/>
            <w:hideMark/>
          </w:tcPr>
          <w:p w14:paraId="4FA9E46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1,695</w:t>
            </w:r>
          </w:p>
        </w:tc>
        <w:tc>
          <w:tcPr>
            <w:tcW w:w="850" w:type="dxa"/>
            <w:tcBorders>
              <w:top w:val="nil"/>
            </w:tcBorders>
            <w:shd w:val="clear" w:color="auto" w:fill="auto"/>
            <w:noWrap/>
            <w:vAlign w:val="bottom"/>
            <w:hideMark/>
          </w:tcPr>
          <w:p w14:paraId="43ACF04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2,146</w:t>
            </w:r>
          </w:p>
        </w:tc>
        <w:tc>
          <w:tcPr>
            <w:tcW w:w="851" w:type="dxa"/>
            <w:vMerge/>
            <w:tcBorders>
              <w:top w:val="nil"/>
            </w:tcBorders>
            <w:vAlign w:val="center"/>
            <w:hideMark/>
          </w:tcPr>
          <w:p w14:paraId="5C89D27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2E5C0BC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1C3D98E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021ECEA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72EB7BA4"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7AAC9F05" w14:textId="77777777" w:rsidTr="00E54341">
        <w:trPr>
          <w:trHeight w:val="315"/>
        </w:trPr>
        <w:tc>
          <w:tcPr>
            <w:tcW w:w="675" w:type="dxa"/>
            <w:vMerge/>
            <w:tcBorders>
              <w:top w:val="nil"/>
            </w:tcBorders>
            <w:vAlign w:val="center"/>
            <w:hideMark/>
          </w:tcPr>
          <w:p w14:paraId="6384304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613D19EA"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pH</w:t>
            </w:r>
          </w:p>
        </w:tc>
        <w:tc>
          <w:tcPr>
            <w:tcW w:w="992" w:type="dxa"/>
            <w:tcBorders>
              <w:top w:val="nil"/>
            </w:tcBorders>
            <w:shd w:val="clear" w:color="auto" w:fill="auto"/>
            <w:noWrap/>
            <w:vAlign w:val="bottom"/>
            <w:hideMark/>
          </w:tcPr>
          <w:p w14:paraId="0018051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6,833</w:t>
            </w:r>
          </w:p>
        </w:tc>
        <w:tc>
          <w:tcPr>
            <w:tcW w:w="877" w:type="dxa"/>
            <w:tcBorders>
              <w:top w:val="nil"/>
            </w:tcBorders>
            <w:shd w:val="clear" w:color="auto" w:fill="auto"/>
            <w:noWrap/>
            <w:vAlign w:val="bottom"/>
            <w:hideMark/>
          </w:tcPr>
          <w:p w14:paraId="3488307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7</w:t>
            </w:r>
          </w:p>
        </w:tc>
        <w:tc>
          <w:tcPr>
            <w:tcW w:w="966" w:type="dxa"/>
            <w:tcBorders>
              <w:top w:val="nil"/>
            </w:tcBorders>
            <w:shd w:val="clear" w:color="auto" w:fill="auto"/>
            <w:noWrap/>
            <w:vAlign w:val="bottom"/>
            <w:hideMark/>
          </w:tcPr>
          <w:p w14:paraId="67B7979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0,976</w:t>
            </w:r>
          </w:p>
        </w:tc>
        <w:tc>
          <w:tcPr>
            <w:tcW w:w="850" w:type="dxa"/>
            <w:tcBorders>
              <w:top w:val="nil"/>
            </w:tcBorders>
            <w:shd w:val="clear" w:color="auto" w:fill="auto"/>
            <w:noWrap/>
            <w:vAlign w:val="bottom"/>
            <w:hideMark/>
          </w:tcPr>
          <w:p w14:paraId="093FBEA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0,976</w:t>
            </w:r>
          </w:p>
        </w:tc>
        <w:tc>
          <w:tcPr>
            <w:tcW w:w="851" w:type="dxa"/>
            <w:vMerge/>
            <w:tcBorders>
              <w:top w:val="nil"/>
            </w:tcBorders>
            <w:vAlign w:val="center"/>
            <w:hideMark/>
          </w:tcPr>
          <w:p w14:paraId="6D828A2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43FAC07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05B5E42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2DFE86F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188D2AB8"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15501487" w14:textId="77777777" w:rsidTr="00E54341">
        <w:trPr>
          <w:trHeight w:val="315"/>
        </w:trPr>
        <w:tc>
          <w:tcPr>
            <w:tcW w:w="675" w:type="dxa"/>
            <w:vMerge/>
            <w:tcBorders>
              <w:top w:val="nil"/>
            </w:tcBorders>
            <w:vAlign w:val="center"/>
            <w:hideMark/>
          </w:tcPr>
          <w:p w14:paraId="4B5D7C4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5C757433"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Suhu</w:t>
            </w:r>
          </w:p>
        </w:tc>
        <w:tc>
          <w:tcPr>
            <w:tcW w:w="992" w:type="dxa"/>
            <w:tcBorders>
              <w:top w:val="nil"/>
            </w:tcBorders>
            <w:shd w:val="clear" w:color="auto" w:fill="auto"/>
            <w:noWrap/>
            <w:vAlign w:val="bottom"/>
            <w:hideMark/>
          </w:tcPr>
          <w:p w14:paraId="20F7C28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33,400</w:t>
            </w:r>
          </w:p>
        </w:tc>
        <w:tc>
          <w:tcPr>
            <w:tcW w:w="877" w:type="dxa"/>
            <w:tcBorders>
              <w:top w:val="nil"/>
            </w:tcBorders>
            <w:shd w:val="clear" w:color="auto" w:fill="auto"/>
            <w:noWrap/>
            <w:vAlign w:val="bottom"/>
            <w:hideMark/>
          </w:tcPr>
          <w:p w14:paraId="5BEDEA5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28</w:t>
            </w:r>
          </w:p>
        </w:tc>
        <w:tc>
          <w:tcPr>
            <w:tcW w:w="966" w:type="dxa"/>
            <w:tcBorders>
              <w:top w:val="nil"/>
            </w:tcBorders>
            <w:shd w:val="clear" w:color="auto" w:fill="auto"/>
            <w:noWrap/>
            <w:vAlign w:val="bottom"/>
            <w:hideMark/>
          </w:tcPr>
          <w:p w14:paraId="5143E1C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1,193</w:t>
            </w:r>
          </w:p>
        </w:tc>
        <w:tc>
          <w:tcPr>
            <w:tcW w:w="850" w:type="dxa"/>
            <w:tcBorders>
              <w:top w:val="nil"/>
            </w:tcBorders>
            <w:shd w:val="clear" w:color="auto" w:fill="auto"/>
            <w:noWrap/>
            <w:vAlign w:val="bottom"/>
            <w:hideMark/>
          </w:tcPr>
          <w:p w14:paraId="34393E6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1,383</w:t>
            </w:r>
          </w:p>
        </w:tc>
        <w:tc>
          <w:tcPr>
            <w:tcW w:w="851" w:type="dxa"/>
            <w:vMerge/>
            <w:tcBorders>
              <w:top w:val="nil"/>
            </w:tcBorders>
            <w:vAlign w:val="center"/>
            <w:hideMark/>
          </w:tcPr>
          <w:p w14:paraId="131C98B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4B1C6CE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1C8A45B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7FA0492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432248CF"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7B4AE4EF" w14:textId="77777777" w:rsidTr="00E54341">
        <w:trPr>
          <w:trHeight w:val="315"/>
        </w:trPr>
        <w:tc>
          <w:tcPr>
            <w:tcW w:w="675" w:type="dxa"/>
            <w:tcBorders>
              <w:top w:val="nil"/>
            </w:tcBorders>
            <w:vAlign w:val="center"/>
          </w:tcPr>
          <w:p w14:paraId="3C30450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tcPr>
          <w:p w14:paraId="22D4EA0C"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p>
        </w:tc>
        <w:tc>
          <w:tcPr>
            <w:tcW w:w="992" w:type="dxa"/>
            <w:tcBorders>
              <w:top w:val="nil"/>
            </w:tcBorders>
            <w:shd w:val="clear" w:color="auto" w:fill="auto"/>
            <w:noWrap/>
            <w:vAlign w:val="bottom"/>
          </w:tcPr>
          <w:p w14:paraId="5D23934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77" w:type="dxa"/>
            <w:tcBorders>
              <w:top w:val="nil"/>
            </w:tcBorders>
            <w:shd w:val="clear" w:color="auto" w:fill="auto"/>
            <w:noWrap/>
            <w:vAlign w:val="bottom"/>
          </w:tcPr>
          <w:p w14:paraId="38D6824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966" w:type="dxa"/>
            <w:tcBorders>
              <w:top w:val="nil"/>
            </w:tcBorders>
            <w:shd w:val="clear" w:color="auto" w:fill="auto"/>
            <w:noWrap/>
            <w:vAlign w:val="bottom"/>
          </w:tcPr>
          <w:p w14:paraId="1850DC6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tcBorders>
              <w:top w:val="nil"/>
            </w:tcBorders>
            <w:shd w:val="clear" w:color="auto" w:fill="auto"/>
            <w:noWrap/>
            <w:vAlign w:val="bottom"/>
          </w:tcPr>
          <w:p w14:paraId="7124F40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tcBorders>
              <w:top w:val="nil"/>
            </w:tcBorders>
            <w:vAlign w:val="center"/>
          </w:tcPr>
          <w:p w14:paraId="31B26D6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tcBorders>
              <w:top w:val="nil"/>
            </w:tcBorders>
            <w:vAlign w:val="center"/>
          </w:tcPr>
          <w:p w14:paraId="251B355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tcBorders>
              <w:top w:val="nil"/>
            </w:tcBorders>
            <w:vAlign w:val="center"/>
          </w:tcPr>
          <w:p w14:paraId="1FD97A2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tcBorders>
              <w:top w:val="nil"/>
            </w:tcBorders>
            <w:vAlign w:val="center"/>
          </w:tcPr>
          <w:p w14:paraId="752F410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tcPr>
          <w:p w14:paraId="30DF22E8"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0072B6A3" w14:textId="77777777" w:rsidTr="00E54341">
        <w:trPr>
          <w:trHeight w:val="315"/>
        </w:trPr>
        <w:tc>
          <w:tcPr>
            <w:tcW w:w="675" w:type="dxa"/>
            <w:vMerge w:val="restart"/>
            <w:tcBorders>
              <w:top w:val="nil"/>
            </w:tcBorders>
            <w:shd w:val="clear" w:color="auto" w:fill="auto"/>
            <w:noWrap/>
            <w:vAlign w:val="center"/>
            <w:hideMark/>
          </w:tcPr>
          <w:p w14:paraId="033DB00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7</w:t>
            </w:r>
          </w:p>
        </w:tc>
        <w:tc>
          <w:tcPr>
            <w:tcW w:w="1027" w:type="dxa"/>
            <w:tcBorders>
              <w:top w:val="nil"/>
            </w:tcBorders>
            <w:shd w:val="clear" w:color="auto" w:fill="auto"/>
            <w:noWrap/>
            <w:vAlign w:val="bottom"/>
            <w:hideMark/>
          </w:tcPr>
          <w:p w14:paraId="70975C34"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Salinitas</w:t>
            </w:r>
          </w:p>
        </w:tc>
        <w:tc>
          <w:tcPr>
            <w:tcW w:w="992" w:type="dxa"/>
            <w:tcBorders>
              <w:top w:val="nil"/>
            </w:tcBorders>
            <w:shd w:val="clear" w:color="auto" w:fill="auto"/>
            <w:noWrap/>
            <w:vAlign w:val="bottom"/>
            <w:hideMark/>
          </w:tcPr>
          <w:p w14:paraId="79B9184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39,333</w:t>
            </w:r>
          </w:p>
        </w:tc>
        <w:tc>
          <w:tcPr>
            <w:tcW w:w="877" w:type="dxa"/>
            <w:tcBorders>
              <w:top w:val="nil"/>
            </w:tcBorders>
            <w:shd w:val="clear" w:color="auto" w:fill="auto"/>
            <w:noWrap/>
            <w:vAlign w:val="bottom"/>
            <w:hideMark/>
          </w:tcPr>
          <w:p w14:paraId="4CE6117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34</w:t>
            </w:r>
          </w:p>
        </w:tc>
        <w:tc>
          <w:tcPr>
            <w:tcW w:w="966" w:type="dxa"/>
            <w:tcBorders>
              <w:top w:val="nil"/>
            </w:tcBorders>
            <w:shd w:val="clear" w:color="auto" w:fill="auto"/>
            <w:noWrap/>
            <w:vAlign w:val="bottom"/>
            <w:hideMark/>
          </w:tcPr>
          <w:p w14:paraId="31391E2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1,157</w:t>
            </w:r>
          </w:p>
        </w:tc>
        <w:tc>
          <w:tcPr>
            <w:tcW w:w="850" w:type="dxa"/>
            <w:tcBorders>
              <w:top w:val="nil"/>
            </w:tcBorders>
            <w:shd w:val="clear" w:color="auto" w:fill="auto"/>
            <w:noWrap/>
            <w:vAlign w:val="bottom"/>
            <w:hideMark/>
          </w:tcPr>
          <w:p w14:paraId="7746BE2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1,316</w:t>
            </w:r>
          </w:p>
        </w:tc>
        <w:tc>
          <w:tcPr>
            <w:tcW w:w="851" w:type="dxa"/>
            <w:vMerge w:val="restart"/>
            <w:tcBorders>
              <w:top w:val="nil"/>
            </w:tcBorders>
            <w:shd w:val="clear" w:color="auto" w:fill="auto"/>
            <w:noWrap/>
            <w:vAlign w:val="center"/>
            <w:hideMark/>
          </w:tcPr>
          <w:p w14:paraId="6FF9749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2,292</w:t>
            </w:r>
          </w:p>
        </w:tc>
        <w:tc>
          <w:tcPr>
            <w:tcW w:w="850" w:type="dxa"/>
            <w:vMerge w:val="restart"/>
            <w:tcBorders>
              <w:top w:val="nil"/>
            </w:tcBorders>
            <w:shd w:val="clear" w:color="auto" w:fill="auto"/>
            <w:noWrap/>
            <w:vAlign w:val="center"/>
            <w:hideMark/>
          </w:tcPr>
          <w:p w14:paraId="4FF9EAD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1,487</w:t>
            </w:r>
          </w:p>
        </w:tc>
        <w:tc>
          <w:tcPr>
            <w:tcW w:w="851" w:type="dxa"/>
            <w:vMerge w:val="restart"/>
            <w:tcBorders>
              <w:top w:val="nil"/>
            </w:tcBorders>
            <w:shd w:val="clear" w:color="auto" w:fill="auto"/>
            <w:noWrap/>
            <w:vAlign w:val="center"/>
            <w:hideMark/>
          </w:tcPr>
          <w:p w14:paraId="41B41AC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1,889</w:t>
            </w:r>
          </w:p>
        </w:tc>
        <w:tc>
          <w:tcPr>
            <w:tcW w:w="1842" w:type="dxa"/>
            <w:vMerge w:val="restart"/>
            <w:tcBorders>
              <w:top w:val="nil"/>
            </w:tcBorders>
            <w:shd w:val="clear" w:color="auto" w:fill="auto"/>
            <w:noWrap/>
            <w:vAlign w:val="center"/>
            <w:hideMark/>
          </w:tcPr>
          <w:p w14:paraId="3574B6E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Cemar ringan</w:t>
            </w:r>
          </w:p>
        </w:tc>
        <w:tc>
          <w:tcPr>
            <w:tcW w:w="236" w:type="dxa"/>
            <w:vAlign w:val="center"/>
            <w:hideMark/>
          </w:tcPr>
          <w:p w14:paraId="5999E854"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735EA337" w14:textId="77777777" w:rsidTr="00E54341">
        <w:trPr>
          <w:trHeight w:val="315"/>
        </w:trPr>
        <w:tc>
          <w:tcPr>
            <w:tcW w:w="675" w:type="dxa"/>
            <w:vMerge/>
            <w:tcBorders>
              <w:top w:val="nil"/>
            </w:tcBorders>
            <w:vAlign w:val="center"/>
            <w:hideMark/>
          </w:tcPr>
          <w:p w14:paraId="4BD52FB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4C93F7D7"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DO</w:t>
            </w:r>
          </w:p>
        </w:tc>
        <w:tc>
          <w:tcPr>
            <w:tcW w:w="992" w:type="dxa"/>
            <w:tcBorders>
              <w:top w:val="nil"/>
            </w:tcBorders>
            <w:shd w:val="clear" w:color="auto" w:fill="auto"/>
            <w:noWrap/>
            <w:vAlign w:val="bottom"/>
            <w:hideMark/>
          </w:tcPr>
          <w:p w14:paraId="6397C42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8,657</w:t>
            </w:r>
          </w:p>
        </w:tc>
        <w:tc>
          <w:tcPr>
            <w:tcW w:w="877" w:type="dxa"/>
            <w:tcBorders>
              <w:top w:val="nil"/>
            </w:tcBorders>
            <w:shd w:val="clear" w:color="auto" w:fill="auto"/>
            <w:noWrap/>
            <w:vAlign w:val="bottom"/>
            <w:hideMark/>
          </w:tcPr>
          <w:p w14:paraId="504DE0B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5</w:t>
            </w:r>
          </w:p>
        </w:tc>
        <w:tc>
          <w:tcPr>
            <w:tcW w:w="966" w:type="dxa"/>
            <w:tcBorders>
              <w:top w:val="nil"/>
            </w:tcBorders>
            <w:shd w:val="clear" w:color="auto" w:fill="auto"/>
            <w:noWrap/>
            <w:vAlign w:val="bottom"/>
            <w:hideMark/>
          </w:tcPr>
          <w:p w14:paraId="56B2BBA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1,731</w:t>
            </w:r>
          </w:p>
        </w:tc>
        <w:tc>
          <w:tcPr>
            <w:tcW w:w="850" w:type="dxa"/>
            <w:tcBorders>
              <w:top w:val="nil"/>
            </w:tcBorders>
            <w:shd w:val="clear" w:color="auto" w:fill="auto"/>
            <w:noWrap/>
            <w:vAlign w:val="bottom"/>
            <w:hideMark/>
          </w:tcPr>
          <w:p w14:paraId="21D6A49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2,292</w:t>
            </w:r>
          </w:p>
        </w:tc>
        <w:tc>
          <w:tcPr>
            <w:tcW w:w="851" w:type="dxa"/>
            <w:vMerge/>
            <w:tcBorders>
              <w:top w:val="nil"/>
            </w:tcBorders>
            <w:vAlign w:val="center"/>
            <w:hideMark/>
          </w:tcPr>
          <w:p w14:paraId="4275901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3325D4F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4D68D9C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4A78A34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111BD247"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10CCAED2" w14:textId="77777777" w:rsidTr="00E54341">
        <w:trPr>
          <w:trHeight w:val="315"/>
        </w:trPr>
        <w:tc>
          <w:tcPr>
            <w:tcW w:w="675" w:type="dxa"/>
            <w:vMerge/>
            <w:tcBorders>
              <w:top w:val="nil"/>
            </w:tcBorders>
            <w:vAlign w:val="center"/>
            <w:hideMark/>
          </w:tcPr>
          <w:p w14:paraId="10A8626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26D2DE35"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pH</w:t>
            </w:r>
          </w:p>
        </w:tc>
        <w:tc>
          <w:tcPr>
            <w:tcW w:w="992" w:type="dxa"/>
            <w:tcBorders>
              <w:top w:val="nil"/>
            </w:tcBorders>
            <w:shd w:val="clear" w:color="auto" w:fill="auto"/>
            <w:noWrap/>
            <w:vAlign w:val="bottom"/>
            <w:hideMark/>
          </w:tcPr>
          <w:p w14:paraId="02A36F3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6,973</w:t>
            </w:r>
          </w:p>
        </w:tc>
        <w:tc>
          <w:tcPr>
            <w:tcW w:w="877" w:type="dxa"/>
            <w:tcBorders>
              <w:top w:val="nil"/>
            </w:tcBorders>
            <w:shd w:val="clear" w:color="auto" w:fill="auto"/>
            <w:noWrap/>
            <w:vAlign w:val="bottom"/>
            <w:hideMark/>
          </w:tcPr>
          <w:p w14:paraId="52EE9A9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7</w:t>
            </w:r>
          </w:p>
        </w:tc>
        <w:tc>
          <w:tcPr>
            <w:tcW w:w="966" w:type="dxa"/>
            <w:tcBorders>
              <w:top w:val="nil"/>
            </w:tcBorders>
            <w:shd w:val="clear" w:color="auto" w:fill="auto"/>
            <w:noWrap/>
            <w:vAlign w:val="bottom"/>
            <w:hideMark/>
          </w:tcPr>
          <w:p w14:paraId="26AEB97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0,996</w:t>
            </w:r>
          </w:p>
        </w:tc>
        <w:tc>
          <w:tcPr>
            <w:tcW w:w="850" w:type="dxa"/>
            <w:tcBorders>
              <w:top w:val="nil"/>
            </w:tcBorders>
            <w:shd w:val="clear" w:color="auto" w:fill="auto"/>
            <w:noWrap/>
            <w:vAlign w:val="bottom"/>
            <w:hideMark/>
          </w:tcPr>
          <w:p w14:paraId="180D730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0,996</w:t>
            </w:r>
          </w:p>
        </w:tc>
        <w:tc>
          <w:tcPr>
            <w:tcW w:w="851" w:type="dxa"/>
            <w:vMerge/>
            <w:tcBorders>
              <w:top w:val="nil"/>
            </w:tcBorders>
            <w:vAlign w:val="center"/>
            <w:hideMark/>
          </w:tcPr>
          <w:p w14:paraId="5701BB5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787DBBF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0AA1FDF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03993FA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292BCFB9"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2F390056" w14:textId="77777777" w:rsidTr="00E54341">
        <w:trPr>
          <w:trHeight w:val="315"/>
        </w:trPr>
        <w:tc>
          <w:tcPr>
            <w:tcW w:w="675" w:type="dxa"/>
            <w:vMerge/>
            <w:tcBorders>
              <w:top w:val="nil"/>
            </w:tcBorders>
            <w:vAlign w:val="center"/>
            <w:hideMark/>
          </w:tcPr>
          <w:p w14:paraId="175B742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2A82AE31"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Suhu</w:t>
            </w:r>
          </w:p>
        </w:tc>
        <w:tc>
          <w:tcPr>
            <w:tcW w:w="992" w:type="dxa"/>
            <w:tcBorders>
              <w:top w:val="nil"/>
            </w:tcBorders>
            <w:shd w:val="clear" w:color="auto" w:fill="auto"/>
            <w:noWrap/>
            <w:vAlign w:val="bottom"/>
            <w:hideMark/>
          </w:tcPr>
          <w:p w14:paraId="72615AF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32,800</w:t>
            </w:r>
          </w:p>
        </w:tc>
        <w:tc>
          <w:tcPr>
            <w:tcW w:w="877" w:type="dxa"/>
            <w:tcBorders>
              <w:top w:val="nil"/>
            </w:tcBorders>
            <w:shd w:val="clear" w:color="auto" w:fill="auto"/>
            <w:noWrap/>
            <w:vAlign w:val="bottom"/>
            <w:hideMark/>
          </w:tcPr>
          <w:p w14:paraId="1BEC061C"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28</w:t>
            </w:r>
          </w:p>
        </w:tc>
        <w:tc>
          <w:tcPr>
            <w:tcW w:w="966" w:type="dxa"/>
            <w:tcBorders>
              <w:top w:val="nil"/>
            </w:tcBorders>
            <w:shd w:val="clear" w:color="auto" w:fill="auto"/>
            <w:noWrap/>
            <w:vAlign w:val="bottom"/>
            <w:hideMark/>
          </w:tcPr>
          <w:p w14:paraId="48B3193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1,171</w:t>
            </w:r>
          </w:p>
        </w:tc>
        <w:tc>
          <w:tcPr>
            <w:tcW w:w="850" w:type="dxa"/>
            <w:tcBorders>
              <w:top w:val="nil"/>
            </w:tcBorders>
            <w:shd w:val="clear" w:color="auto" w:fill="auto"/>
            <w:noWrap/>
            <w:vAlign w:val="bottom"/>
            <w:hideMark/>
          </w:tcPr>
          <w:p w14:paraId="19DA4F6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1,343</w:t>
            </w:r>
          </w:p>
        </w:tc>
        <w:tc>
          <w:tcPr>
            <w:tcW w:w="851" w:type="dxa"/>
            <w:vMerge/>
            <w:tcBorders>
              <w:top w:val="nil"/>
            </w:tcBorders>
            <w:vAlign w:val="center"/>
            <w:hideMark/>
          </w:tcPr>
          <w:p w14:paraId="6725241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16E77CD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49AD648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1BF664C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56845EE3"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7C034FF5" w14:textId="77777777" w:rsidTr="00E54341">
        <w:trPr>
          <w:trHeight w:val="315"/>
        </w:trPr>
        <w:tc>
          <w:tcPr>
            <w:tcW w:w="675" w:type="dxa"/>
            <w:tcBorders>
              <w:top w:val="nil"/>
            </w:tcBorders>
            <w:vAlign w:val="center"/>
          </w:tcPr>
          <w:p w14:paraId="38CE9CD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tcPr>
          <w:p w14:paraId="696497E9"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p>
        </w:tc>
        <w:tc>
          <w:tcPr>
            <w:tcW w:w="992" w:type="dxa"/>
            <w:tcBorders>
              <w:top w:val="nil"/>
            </w:tcBorders>
            <w:shd w:val="clear" w:color="auto" w:fill="auto"/>
            <w:noWrap/>
            <w:vAlign w:val="bottom"/>
          </w:tcPr>
          <w:p w14:paraId="5324A66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77" w:type="dxa"/>
            <w:tcBorders>
              <w:top w:val="nil"/>
            </w:tcBorders>
            <w:shd w:val="clear" w:color="auto" w:fill="auto"/>
            <w:noWrap/>
            <w:vAlign w:val="bottom"/>
          </w:tcPr>
          <w:p w14:paraId="400F9DD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966" w:type="dxa"/>
            <w:tcBorders>
              <w:top w:val="nil"/>
            </w:tcBorders>
            <w:shd w:val="clear" w:color="auto" w:fill="auto"/>
            <w:noWrap/>
            <w:vAlign w:val="bottom"/>
          </w:tcPr>
          <w:p w14:paraId="32265F2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tcBorders>
              <w:top w:val="nil"/>
            </w:tcBorders>
            <w:shd w:val="clear" w:color="auto" w:fill="auto"/>
            <w:noWrap/>
            <w:vAlign w:val="bottom"/>
          </w:tcPr>
          <w:p w14:paraId="051E0BA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tcBorders>
              <w:top w:val="nil"/>
            </w:tcBorders>
            <w:vAlign w:val="center"/>
          </w:tcPr>
          <w:p w14:paraId="6CB2CCE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tcBorders>
              <w:top w:val="nil"/>
            </w:tcBorders>
            <w:vAlign w:val="center"/>
          </w:tcPr>
          <w:p w14:paraId="226AB63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tcBorders>
              <w:top w:val="nil"/>
            </w:tcBorders>
            <w:vAlign w:val="center"/>
          </w:tcPr>
          <w:p w14:paraId="72DC699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tcBorders>
              <w:top w:val="nil"/>
            </w:tcBorders>
            <w:vAlign w:val="center"/>
          </w:tcPr>
          <w:p w14:paraId="0CCAAB8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tcPr>
          <w:p w14:paraId="562246CF"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0D31AE15" w14:textId="77777777" w:rsidTr="00E54341">
        <w:trPr>
          <w:trHeight w:val="315"/>
        </w:trPr>
        <w:tc>
          <w:tcPr>
            <w:tcW w:w="675" w:type="dxa"/>
            <w:vMerge w:val="restart"/>
            <w:tcBorders>
              <w:top w:val="nil"/>
            </w:tcBorders>
            <w:shd w:val="clear" w:color="auto" w:fill="auto"/>
            <w:noWrap/>
            <w:vAlign w:val="center"/>
            <w:hideMark/>
          </w:tcPr>
          <w:p w14:paraId="261F654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w:t>
            </w:r>
          </w:p>
        </w:tc>
        <w:tc>
          <w:tcPr>
            <w:tcW w:w="1027" w:type="dxa"/>
            <w:tcBorders>
              <w:top w:val="nil"/>
            </w:tcBorders>
            <w:shd w:val="clear" w:color="auto" w:fill="auto"/>
            <w:noWrap/>
            <w:vAlign w:val="bottom"/>
            <w:hideMark/>
          </w:tcPr>
          <w:p w14:paraId="1D7C8D8A"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Salinitas</w:t>
            </w:r>
          </w:p>
        </w:tc>
        <w:tc>
          <w:tcPr>
            <w:tcW w:w="992" w:type="dxa"/>
            <w:tcBorders>
              <w:top w:val="nil"/>
            </w:tcBorders>
            <w:shd w:val="clear" w:color="auto" w:fill="auto"/>
            <w:noWrap/>
            <w:vAlign w:val="bottom"/>
            <w:hideMark/>
          </w:tcPr>
          <w:p w14:paraId="4E4EA49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39,000</w:t>
            </w:r>
          </w:p>
        </w:tc>
        <w:tc>
          <w:tcPr>
            <w:tcW w:w="877" w:type="dxa"/>
            <w:tcBorders>
              <w:top w:val="nil"/>
            </w:tcBorders>
            <w:shd w:val="clear" w:color="auto" w:fill="auto"/>
            <w:noWrap/>
            <w:vAlign w:val="bottom"/>
            <w:hideMark/>
          </w:tcPr>
          <w:p w14:paraId="3A0C732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34</w:t>
            </w:r>
          </w:p>
        </w:tc>
        <w:tc>
          <w:tcPr>
            <w:tcW w:w="966" w:type="dxa"/>
            <w:tcBorders>
              <w:top w:val="nil"/>
            </w:tcBorders>
            <w:shd w:val="clear" w:color="auto" w:fill="auto"/>
            <w:noWrap/>
            <w:vAlign w:val="bottom"/>
            <w:hideMark/>
          </w:tcPr>
          <w:p w14:paraId="0AAA20D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1,147</w:t>
            </w:r>
          </w:p>
        </w:tc>
        <w:tc>
          <w:tcPr>
            <w:tcW w:w="850" w:type="dxa"/>
            <w:tcBorders>
              <w:top w:val="nil"/>
            </w:tcBorders>
            <w:shd w:val="clear" w:color="auto" w:fill="auto"/>
            <w:noWrap/>
            <w:vAlign w:val="bottom"/>
            <w:hideMark/>
          </w:tcPr>
          <w:p w14:paraId="3BB9CB9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1,838</w:t>
            </w:r>
          </w:p>
        </w:tc>
        <w:tc>
          <w:tcPr>
            <w:tcW w:w="851" w:type="dxa"/>
            <w:vMerge w:val="restart"/>
            <w:tcBorders>
              <w:top w:val="nil"/>
            </w:tcBorders>
            <w:shd w:val="clear" w:color="auto" w:fill="auto"/>
            <w:noWrap/>
            <w:vAlign w:val="center"/>
            <w:hideMark/>
          </w:tcPr>
          <w:p w14:paraId="61C5302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2,338</w:t>
            </w:r>
          </w:p>
        </w:tc>
        <w:tc>
          <w:tcPr>
            <w:tcW w:w="850" w:type="dxa"/>
            <w:vMerge w:val="restart"/>
            <w:tcBorders>
              <w:top w:val="nil"/>
            </w:tcBorders>
            <w:shd w:val="clear" w:color="auto" w:fill="auto"/>
            <w:noWrap/>
            <w:vAlign w:val="center"/>
            <w:hideMark/>
          </w:tcPr>
          <w:p w14:paraId="64D469F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1,612</w:t>
            </w:r>
          </w:p>
        </w:tc>
        <w:tc>
          <w:tcPr>
            <w:tcW w:w="851" w:type="dxa"/>
            <w:vMerge w:val="restart"/>
            <w:tcBorders>
              <w:top w:val="nil"/>
            </w:tcBorders>
            <w:shd w:val="clear" w:color="auto" w:fill="auto"/>
            <w:noWrap/>
            <w:vAlign w:val="center"/>
            <w:hideMark/>
          </w:tcPr>
          <w:p w14:paraId="43F2B60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1,975</w:t>
            </w:r>
          </w:p>
        </w:tc>
        <w:tc>
          <w:tcPr>
            <w:tcW w:w="1842" w:type="dxa"/>
            <w:vMerge w:val="restart"/>
            <w:tcBorders>
              <w:top w:val="nil"/>
            </w:tcBorders>
            <w:shd w:val="clear" w:color="auto" w:fill="auto"/>
            <w:noWrap/>
            <w:vAlign w:val="center"/>
            <w:hideMark/>
          </w:tcPr>
          <w:p w14:paraId="513DD6F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Cemar ringan</w:t>
            </w:r>
          </w:p>
        </w:tc>
        <w:tc>
          <w:tcPr>
            <w:tcW w:w="236" w:type="dxa"/>
            <w:vAlign w:val="center"/>
            <w:hideMark/>
          </w:tcPr>
          <w:p w14:paraId="4C6D03A5"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713EB483" w14:textId="77777777" w:rsidTr="00E54341">
        <w:trPr>
          <w:trHeight w:val="315"/>
        </w:trPr>
        <w:tc>
          <w:tcPr>
            <w:tcW w:w="675" w:type="dxa"/>
            <w:vMerge/>
            <w:tcBorders>
              <w:top w:val="nil"/>
            </w:tcBorders>
            <w:vAlign w:val="center"/>
            <w:hideMark/>
          </w:tcPr>
          <w:p w14:paraId="45F006A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243B7F19"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DO</w:t>
            </w:r>
          </w:p>
        </w:tc>
        <w:tc>
          <w:tcPr>
            <w:tcW w:w="992" w:type="dxa"/>
            <w:tcBorders>
              <w:top w:val="nil"/>
            </w:tcBorders>
            <w:shd w:val="clear" w:color="auto" w:fill="auto"/>
            <w:noWrap/>
            <w:vAlign w:val="bottom"/>
            <w:hideMark/>
          </w:tcPr>
          <w:p w14:paraId="19879A6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9,260</w:t>
            </w:r>
          </w:p>
        </w:tc>
        <w:tc>
          <w:tcPr>
            <w:tcW w:w="877" w:type="dxa"/>
            <w:tcBorders>
              <w:top w:val="nil"/>
            </w:tcBorders>
            <w:shd w:val="clear" w:color="auto" w:fill="auto"/>
            <w:noWrap/>
            <w:vAlign w:val="bottom"/>
            <w:hideMark/>
          </w:tcPr>
          <w:p w14:paraId="023C383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5</w:t>
            </w:r>
          </w:p>
        </w:tc>
        <w:tc>
          <w:tcPr>
            <w:tcW w:w="966" w:type="dxa"/>
            <w:tcBorders>
              <w:top w:val="nil"/>
            </w:tcBorders>
            <w:shd w:val="clear" w:color="auto" w:fill="auto"/>
            <w:noWrap/>
            <w:vAlign w:val="bottom"/>
            <w:hideMark/>
          </w:tcPr>
          <w:p w14:paraId="5B45700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1,852</w:t>
            </w:r>
          </w:p>
        </w:tc>
        <w:tc>
          <w:tcPr>
            <w:tcW w:w="850" w:type="dxa"/>
            <w:tcBorders>
              <w:top w:val="nil"/>
            </w:tcBorders>
            <w:shd w:val="clear" w:color="auto" w:fill="auto"/>
            <w:noWrap/>
            <w:vAlign w:val="bottom"/>
            <w:hideMark/>
          </w:tcPr>
          <w:p w14:paraId="11E83C9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2,338</w:t>
            </w:r>
          </w:p>
        </w:tc>
        <w:tc>
          <w:tcPr>
            <w:tcW w:w="851" w:type="dxa"/>
            <w:vMerge/>
            <w:tcBorders>
              <w:top w:val="nil"/>
            </w:tcBorders>
            <w:vAlign w:val="center"/>
            <w:hideMark/>
          </w:tcPr>
          <w:p w14:paraId="1568B76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6D51E39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799599A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7B35A97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54B2FA71"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34255CC8" w14:textId="77777777" w:rsidTr="00E54341">
        <w:trPr>
          <w:trHeight w:val="315"/>
        </w:trPr>
        <w:tc>
          <w:tcPr>
            <w:tcW w:w="675" w:type="dxa"/>
            <w:vMerge/>
            <w:tcBorders>
              <w:top w:val="nil"/>
            </w:tcBorders>
            <w:vAlign w:val="center"/>
            <w:hideMark/>
          </w:tcPr>
          <w:p w14:paraId="0DA0024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tcBorders>
            <w:shd w:val="clear" w:color="auto" w:fill="auto"/>
            <w:noWrap/>
            <w:vAlign w:val="bottom"/>
            <w:hideMark/>
          </w:tcPr>
          <w:p w14:paraId="4E83F47F"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pH</w:t>
            </w:r>
          </w:p>
        </w:tc>
        <w:tc>
          <w:tcPr>
            <w:tcW w:w="992" w:type="dxa"/>
            <w:tcBorders>
              <w:top w:val="nil"/>
            </w:tcBorders>
            <w:shd w:val="clear" w:color="auto" w:fill="auto"/>
            <w:noWrap/>
            <w:vAlign w:val="bottom"/>
            <w:hideMark/>
          </w:tcPr>
          <w:p w14:paraId="3747876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6,987</w:t>
            </w:r>
          </w:p>
        </w:tc>
        <w:tc>
          <w:tcPr>
            <w:tcW w:w="877" w:type="dxa"/>
            <w:tcBorders>
              <w:top w:val="nil"/>
            </w:tcBorders>
            <w:shd w:val="clear" w:color="auto" w:fill="auto"/>
            <w:noWrap/>
            <w:vAlign w:val="bottom"/>
            <w:hideMark/>
          </w:tcPr>
          <w:p w14:paraId="4E22370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7</w:t>
            </w:r>
          </w:p>
        </w:tc>
        <w:tc>
          <w:tcPr>
            <w:tcW w:w="966" w:type="dxa"/>
            <w:tcBorders>
              <w:top w:val="nil"/>
            </w:tcBorders>
            <w:shd w:val="clear" w:color="auto" w:fill="auto"/>
            <w:noWrap/>
            <w:vAlign w:val="bottom"/>
            <w:hideMark/>
          </w:tcPr>
          <w:p w14:paraId="11A62C1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0,998</w:t>
            </w:r>
          </w:p>
        </w:tc>
        <w:tc>
          <w:tcPr>
            <w:tcW w:w="850" w:type="dxa"/>
            <w:tcBorders>
              <w:top w:val="nil"/>
            </w:tcBorders>
            <w:shd w:val="clear" w:color="auto" w:fill="auto"/>
            <w:noWrap/>
            <w:vAlign w:val="bottom"/>
            <w:hideMark/>
          </w:tcPr>
          <w:p w14:paraId="2EF61D5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0,998</w:t>
            </w:r>
          </w:p>
        </w:tc>
        <w:tc>
          <w:tcPr>
            <w:tcW w:w="851" w:type="dxa"/>
            <w:vMerge/>
            <w:tcBorders>
              <w:top w:val="nil"/>
            </w:tcBorders>
            <w:vAlign w:val="center"/>
            <w:hideMark/>
          </w:tcPr>
          <w:p w14:paraId="32D041D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tcBorders>
            <w:vAlign w:val="center"/>
            <w:hideMark/>
          </w:tcPr>
          <w:p w14:paraId="7A798CA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tcBorders>
            <w:vAlign w:val="center"/>
            <w:hideMark/>
          </w:tcPr>
          <w:p w14:paraId="2416809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tcBorders>
            <w:vAlign w:val="center"/>
            <w:hideMark/>
          </w:tcPr>
          <w:p w14:paraId="0E50267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33E004D0"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r w:rsidR="00D70885" w:rsidRPr="00C4062C" w14:paraId="6671144E" w14:textId="77777777" w:rsidTr="00E54341">
        <w:trPr>
          <w:trHeight w:val="315"/>
        </w:trPr>
        <w:tc>
          <w:tcPr>
            <w:tcW w:w="675" w:type="dxa"/>
            <w:vMerge/>
            <w:tcBorders>
              <w:top w:val="nil"/>
              <w:bottom w:val="single" w:sz="4" w:space="0" w:color="auto"/>
            </w:tcBorders>
            <w:vAlign w:val="center"/>
            <w:hideMark/>
          </w:tcPr>
          <w:p w14:paraId="1865277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027" w:type="dxa"/>
            <w:tcBorders>
              <w:top w:val="nil"/>
              <w:bottom w:val="single" w:sz="4" w:space="0" w:color="auto"/>
            </w:tcBorders>
            <w:shd w:val="clear" w:color="auto" w:fill="auto"/>
            <w:noWrap/>
            <w:vAlign w:val="bottom"/>
            <w:hideMark/>
          </w:tcPr>
          <w:p w14:paraId="7BA8E782" w14:textId="77777777" w:rsidR="00D70885" w:rsidRPr="00C4062C" w:rsidRDefault="00D70885" w:rsidP="00B455C1">
            <w:pPr>
              <w:spacing w:after="0" w:line="240" w:lineRule="auto"/>
              <w:jc w:val="both"/>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Suhu</w:t>
            </w:r>
          </w:p>
        </w:tc>
        <w:tc>
          <w:tcPr>
            <w:tcW w:w="992" w:type="dxa"/>
            <w:tcBorders>
              <w:top w:val="nil"/>
              <w:bottom w:val="single" w:sz="4" w:space="0" w:color="auto"/>
            </w:tcBorders>
            <w:shd w:val="clear" w:color="auto" w:fill="auto"/>
            <w:noWrap/>
            <w:vAlign w:val="bottom"/>
            <w:hideMark/>
          </w:tcPr>
          <w:p w14:paraId="19C6652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31,767</w:t>
            </w:r>
          </w:p>
        </w:tc>
        <w:tc>
          <w:tcPr>
            <w:tcW w:w="877" w:type="dxa"/>
            <w:tcBorders>
              <w:top w:val="nil"/>
              <w:bottom w:val="single" w:sz="4" w:space="0" w:color="auto"/>
            </w:tcBorders>
            <w:shd w:val="clear" w:color="auto" w:fill="auto"/>
            <w:noWrap/>
            <w:vAlign w:val="bottom"/>
            <w:hideMark/>
          </w:tcPr>
          <w:p w14:paraId="6B237DD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28</w:t>
            </w:r>
          </w:p>
        </w:tc>
        <w:tc>
          <w:tcPr>
            <w:tcW w:w="966" w:type="dxa"/>
            <w:tcBorders>
              <w:top w:val="nil"/>
              <w:bottom w:val="single" w:sz="4" w:space="0" w:color="auto"/>
            </w:tcBorders>
            <w:shd w:val="clear" w:color="auto" w:fill="auto"/>
            <w:noWrap/>
            <w:vAlign w:val="bottom"/>
            <w:hideMark/>
          </w:tcPr>
          <w:p w14:paraId="4B9F271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1,134</w:t>
            </w:r>
          </w:p>
        </w:tc>
        <w:tc>
          <w:tcPr>
            <w:tcW w:w="850" w:type="dxa"/>
            <w:tcBorders>
              <w:top w:val="nil"/>
              <w:bottom w:val="single" w:sz="4" w:space="0" w:color="auto"/>
            </w:tcBorders>
            <w:shd w:val="clear" w:color="auto" w:fill="auto"/>
            <w:noWrap/>
            <w:vAlign w:val="bottom"/>
            <w:hideMark/>
          </w:tcPr>
          <w:p w14:paraId="33ABD84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1,274</w:t>
            </w:r>
          </w:p>
        </w:tc>
        <w:tc>
          <w:tcPr>
            <w:tcW w:w="851" w:type="dxa"/>
            <w:vMerge/>
            <w:tcBorders>
              <w:top w:val="nil"/>
              <w:bottom w:val="single" w:sz="4" w:space="0" w:color="000000"/>
            </w:tcBorders>
            <w:vAlign w:val="center"/>
            <w:hideMark/>
          </w:tcPr>
          <w:p w14:paraId="6295E33A"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0" w:type="dxa"/>
            <w:vMerge/>
            <w:tcBorders>
              <w:top w:val="nil"/>
              <w:bottom w:val="single" w:sz="4" w:space="0" w:color="000000"/>
            </w:tcBorders>
            <w:vAlign w:val="center"/>
            <w:hideMark/>
          </w:tcPr>
          <w:p w14:paraId="2B3B1F6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851" w:type="dxa"/>
            <w:vMerge/>
            <w:tcBorders>
              <w:top w:val="nil"/>
              <w:bottom w:val="single" w:sz="4" w:space="0" w:color="000000"/>
            </w:tcBorders>
            <w:vAlign w:val="center"/>
            <w:hideMark/>
          </w:tcPr>
          <w:p w14:paraId="1631A65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1842" w:type="dxa"/>
            <w:vMerge/>
            <w:tcBorders>
              <w:top w:val="nil"/>
              <w:bottom w:val="single" w:sz="4" w:space="0" w:color="auto"/>
            </w:tcBorders>
            <w:vAlign w:val="center"/>
            <w:hideMark/>
          </w:tcPr>
          <w:p w14:paraId="09C80AB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p>
        </w:tc>
        <w:tc>
          <w:tcPr>
            <w:tcW w:w="236" w:type="dxa"/>
            <w:vAlign w:val="center"/>
            <w:hideMark/>
          </w:tcPr>
          <w:p w14:paraId="5A50BD0A" w14:textId="77777777" w:rsidR="00D70885" w:rsidRPr="00C4062C" w:rsidRDefault="00D70885" w:rsidP="00B455C1">
            <w:pPr>
              <w:spacing w:after="0" w:line="240" w:lineRule="auto"/>
              <w:jc w:val="center"/>
              <w:rPr>
                <w:rFonts w:ascii="Times New Roman" w:eastAsia="Times New Roman" w:hAnsi="Times New Roman" w:cs="Times New Roman"/>
                <w:lang w:eastAsia="en-ID"/>
              </w:rPr>
            </w:pPr>
          </w:p>
        </w:tc>
      </w:tr>
    </w:tbl>
    <w:p w14:paraId="1B24CEDA" w14:textId="77777777" w:rsidR="00D70885" w:rsidRPr="00C4062C" w:rsidRDefault="00D70885" w:rsidP="00D70885">
      <w:pPr>
        <w:spacing w:after="0" w:line="240" w:lineRule="auto"/>
        <w:jc w:val="center"/>
        <w:rPr>
          <w:rFonts w:ascii="Times New Roman" w:hAnsi="Times New Roman" w:cs="Times New Roman"/>
          <w:b/>
        </w:rPr>
      </w:pPr>
    </w:p>
    <w:p w14:paraId="1B436E75" w14:textId="066E31B9" w:rsidR="00B455C1" w:rsidRPr="00C4062C" w:rsidRDefault="00D70885" w:rsidP="00C87455">
      <w:pPr>
        <w:spacing w:after="0" w:line="240" w:lineRule="auto"/>
        <w:ind w:firstLine="567"/>
        <w:jc w:val="both"/>
        <w:rPr>
          <w:rFonts w:ascii="Times New Roman" w:hAnsi="Times New Roman" w:cs="Times New Roman"/>
        </w:rPr>
      </w:pPr>
      <w:r w:rsidRPr="00C4062C">
        <w:rPr>
          <w:rFonts w:ascii="Times New Roman" w:hAnsi="Times New Roman" w:cs="Times New Roman"/>
          <w:bCs/>
        </w:rPr>
        <w:t xml:space="preserve">Tabel 4. menyajikan kondisi Indeks Pencemaran yang dihitung dengan menggunakan persamaan yang berdasarkan Keputusan Menteri Lingkungan Hidup No. 115 Tahun 2003 </w:t>
      </w:r>
      <w:r w:rsidRPr="00C4062C">
        <w:rPr>
          <w:rFonts w:ascii="Times New Roman" w:hAnsi="Times New Roman" w:cs="Times New Roman"/>
        </w:rPr>
        <w:t xml:space="preserve">Tentang Status Mutu Air untuk mengetahui tingkat kecemaran suatu perairan </w:t>
      </w:r>
      <w:r w:rsidRPr="00C4062C">
        <w:rPr>
          <w:rFonts w:ascii="Times New Roman" w:hAnsi="Times New Roman" w:cs="Times New Roman"/>
          <w:bCs/>
        </w:rPr>
        <w:t>dengan menggunakan data kualitas perairan yang diambil, yaitu salinitas, DO, pH dan suhu</w:t>
      </w:r>
      <w:r w:rsidRPr="00C4062C">
        <w:rPr>
          <w:rFonts w:ascii="Times New Roman" w:hAnsi="Times New Roman" w:cs="Times New Roman"/>
        </w:rPr>
        <w:t xml:space="preserve">. </w:t>
      </w:r>
      <w:bookmarkStart w:id="2" w:name="_Hlk52452684"/>
      <w:r w:rsidR="00C87455" w:rsidRPr="00CF5983">
        <w:rPr>
          <w:rFonts w:ascii="Times New Roman" w:hAnsi="Times New Roman" w:cs="Times New Roman"/>
        </w:rPr>
        <w:t>Indeks Pencemaran (IP) diperoleh berdasarkan pendekatan perhitungan parameter perairan. Menurut Keputusan Menteri Lingkungan Hidup No. 115 Tahun 2003, tingkat kualitas perairan dengan nilai 1,1 – 5,0 termasuk kedalam perairan yang mengalami pencemaran ringan. Nilai IP dalam penelitian ini memiliki rentang nilai sebesar 1,787 – 1,975 dari stasiun 1 sampai stasiun 8. Oleh karena itu, dapat dikatakan bahwa perairan muara Sungai Tapak Semarang mengalami pencemaran ringan berdasarkan nilai Indeks Pencemaran.</w:t>
      </w:r>
      <w:bookmarkEnd w:id="2"/>
    </w:p>
    <w:p w14:paraId="66FE6038" w14:textId="77777777" w:rsidR="00D70885" w:rsidRDefault="00D70885" w:rsidP="00D70885">
      <w:pPr>
        <w:spacing w:after="0" w:line="240" w:lineRule="auto"/>
        <w:ind w:firstLine="720"/>
        <w:jc w:val="both"/>
        <w:rPr>
          <w:rFonts w:ascii="Times New Roman" w:hAnsi="Times New Roman" w:cs="Times New Roman"/>
        </w:rPr>
      </w:pPr>
    </w:p>
    <w:p w14:paraId="388486F9" w14:textId="77777777" w:rsidR="00C1576D" w:rsidRDefault="00C1576D" w:rsidP="00C1576D">
      <w:pPr>
        <w:pStyle w:val="ListParagraph"/>
        <w:numPr>
          <w:ilvl w:val="0"/>
          <w:numId w:val="4"/>
        </w:numPr>
        <w:ind w:left="426" w:hanging="426"/>
        <w:jc w:val="both"/>
        <w:rPr>
          <w:b/>
          <w:sz w:val="22"/>
        </w:rPr>
      </w:pPr>
      <w:r w:rsidRPr="00C1576D">
        <w:rPr>
          <w:b/>
          <w:sz w:val="22"/>
        </w:rPr>
        <w:t>Analisis Deterjen MBAS</w:t>
      </w:r>
    </w:p>
    <w:p w14:paraId="17F40E4C" w14:textId="19805803" w:rsidR="00C1576D" w:rsidRDefault="00C1576D" w:rsidP="00C1576D">
      <w:pPr>
        <w:spacing w:after="0" w:line="240" w:lineRule="auto"/>
        <w:ind w:firstLine="425"/>
        <w:jc w:val="both"/>
        <w:rPr>
          <w:rFonts w:ascii="Times New Roman" w:hAnsi="Times New Roman" w:cs="Times New Roman"/>
        </w:rPr>
      </w:pPr>
      <w:r w:rsidRPr="00C1576D">
        <w:rPr>
          <w:rFonts w:ascii="Times New Roman" w:hAnsi="Times New Roman" w:cs="Times New Roman"/>
        </w:rPr>
        <w:t xml:space="preserve">Perhitungan konsentrasi deterjen dilakukan di </w:t>
      </w:r>
      <w:r w:rsidRPr="00C1576D">
        <w:rPr>
          <w:rFonts w:ascii="Times New Roman" w:hAnsi="Times New Roman" w:cs="Times New Roman"/>
          <w:lang w:val="en-US"/>
        </w:rPr>
        <w:t>Balai Besar Teknologi Pencegah Pencemaran Industri</w:t>
      </w:r>
      <w:r w:rsidRPr="00C1576D">
        <w:rPr>
          <w:rFonts w:ascii="Times New Roman" w:hAnsi="Times New Roman" w:cs="Times New Roman"/>
        </w:rPr>
        <w:t xml:space="preserve"> (B</w:t>
      </w:r>
      <w:r w:rsidRPr="00C1576D">
        <w:rPr>
          <w:rFonts w:ascii="Times New Roman" w:hAnsi="Times New Roman" w:cs="Times New Roman"/>
          <w:lang w:val="en-US"/>
        </w:rPr>
        <w:t>BTPPI</w:t>
      </w:r>
      <w:r w:rsidRPr="00C1576D">
        <w:rPr>
          <w:rFonts w:ascii="Times New Roman" w:hAnsi="Times New Roman" w:cs="Times New Roman"/>
        </w:rPr>
        <w:t>)</w:t>
      </w:r>
      <w:r w:rsidRPr="00C1576D">
        <w:rPr>
          <w:rFonts w:ascii="Times New Roman" w:hAnsi="Times New Roman" w:cs="Times New Roman"/>
          <w:lang w:val="en-US"/>
        </w:rPr>
        <w:t xml:space="preserve"> dengan metode APHA-AWWA-WEF-5540-C-</w:t>
      </w:r>
      <w:r w:rsidRPr="00C1576D">
        <w:rPr>
          <w:rFonts w:ascii="Times New Roman" w:hAnsi="Times New Roman" w:cs="Times New Roman"/>
          <w:lang w:val="en-US"/>
        </w:rPr>
        <w:t xml:space="preserve">2005 dapat dilihat pada Tabel </w:t>
      </w:r>
      <w:r w:rsidRPr="00C1576D">
        <w:rPr>
          <w:rFonts w:ascii="Times New Roman" w:hAnsi="Times New Roman" w:cs="Times New Roman"/>
        </w:rPr>
        <w:t>5</w:t>
      </w:r>
      <w:r w:rsidRPr="00C1576D">
        <w:rPr>
          <w:rFonts w:ascii="Times New Roman" w:hAnsi="Times New Roman" w:cs="Times New Roman"/>
          <w:lang w:val="en-US"/>
        </w:rPr>
        <w:t>.</w:t>
      </w:r>
      <w:r w:rsidRPr="00C1576D">
        <w:rPr>
          <w:rFonts w:ascii="Times New Roman" w:hAnsi="Times New Roman" w:cs="Times New Roman"/>
        </w:rPr>
        <w:t xml:space="preserve"> berikut ini:</w:t>
      </w:r>
    </w:p>
    <w:p w14:paraId="1816717E" w14:textId="77777777" w:rsidR="00C1576D" w:rsidRPr="00C1576D" w:rsidRDefault="00C1576D" w:rsidP="00C1576D">
      <w:pPr>
        <w:spacing w:after="0" w:line="240" w:lineRule="auto"/>
        <w:ind w:firstLine="425"/>
        <w:jc w:val="both"/>
        <w:rPr>
          <w:rFonts w:ascii="Times New Roman" w:hAnsi="Times New Roman" w:cs="Times New Roman"/>
          <w:b/>
        </w:rPr>
      </w:pPr>
    </w:p>
    <w:p w14:paraId="07C76EF9" w14:textId="259CE6E2" w:rsidR="00E54341" w:rsidRPr="00C1576D" w:rsidRDefault="00D70885" w:rsidP="00C1576D">
      <w:pPr>
        <w:pStyle w:val="ListParagraph"/>
        <w:tabs>
          <w:tab w:val="left" w:pos="1418"/>
        </w:tabs>
        <w:ind w:left="1418" w:hanging="851"/>
        <w:jc w:val="center"/>
        <w:rPr>
          <w:bCs/>
          <w:sz w:val="22"/>
          <w:szCs w:val="22"/>
        </w:rPr>
      </w:pPr>
      <w:r w:rsidRPr="00C4062C">
        <w:rPr>
          <w:b/>
          <w:sz w:val="22"/>
          <w:szCs w:val="22"/>
        </w:rPr>
        <w:t xml:space="preserve">Tabel 5.  </w:t>
      </w:r>
      <w:r w:rsidRPr="00C4062C">
        <w:rPr>
          <w:bCs/>
          <w:sz w:val="22"/>
          <w:szCs w:val="22"/>
        </w:rPr>
        <w:t>Hasil Pengujian</w:t>
      </w:r>
    </w:p>
    <w:tbl>
      <w:tblPr>
        <w:tblW w:w="7371" w:type="dxa"/>
        <w:tblInd w:w="1384" w:type="dxa"/>
        <w:tblLook w:val="04A0" w:firstRow="1" w:lastRow="0" w:firstColumn="1" w:lastColumn="0" w:noHBand="0" w:noVBand="1"/>
      </w:tblPr>
      <w:tblGrid>
        <w:gridCol w:w="520"/>
        <w:gridCol w:w="1790"/>
        <w:gridCol w:w="960"/>
        <w:gridCol w:w="1308"/>
        <w:gridCol w:w="2793"/>
      </w:tblGrid>
      <w:tr w:rsidR="00D70885" w:rsidRPr="00C4062C" w14:paraId="0EEAE8EE" w14:textId="77777777" w:rsidTr="00E54341">
        <w:trPr>
          <w:trHeight w:val="315"/>
        </w:trPr>
        <w:tc>
          <w:tcPr>
            <w:tcW w:w="520" w:type="dxa"/>
            <w:tcBorders>
              <w:top w:val="single" w:sz="4" w:space="0" w:color="auto"/>
              <w:bottom w:val="single" w:sz="4" w:space="0" w:color="auto"/>
            </w:tcBorders>
            <w:shd w:val="clear" w:color="auto" w:fill="auto"/>
            <w:noWrap/>
            <w:vAlign w:val="center"/>
            <w:hideMark/>
          </w:tcPr>
          <w:p w14:paraId="681C4EC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No</w:t>
            </w:r>
          </w:p>
        </w:tc>
        <w:tc>
          <w:tcPr>
            <w:tcW w:w="1790" w:type="dxa"/>
            <w:tcBorders>
              <w:top w:val="single" w:sz="4" w:space="0" w:color="auto"/>
              <w:bottom w:val="single" w:sz="4" w:space="0" w:color="auto"/>
            </w:tcBorders>
            <w:shd w:val="clear" w:color="auto" w:fill="auto"/>
            <w:noWrap/>
            <w:vAlign w:val="center"/>
            <w:hideMark/>
          </w:tcPr>
          <w:p w14:paraId="21063AD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Parameter Uji</w:t>
            </w:r>
          </w:p>
        </w:tc>
        <w:tc>
          <w:tcPr>
            <w:tcW w:w="960" w:type="dxa"/>
            <w:tcBorders>
              <w:top w:val="single" w:sz="4" w:space="0" w:color="auto"/>
              <w:bottom w:val="single" w:sz="4" w:space="0" w:color="auto"/>
            </w:tcBorders>
            <w:shd w:val="clear" w:color="auto" w:fill="auto"/>
            <w:noWrap/>
            <w:vAlign w:val="center"/>
            <w:hideMark/>
          </w:tcPr>
          <w:p w14:paraId="070B7C0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Satuan</w:t>
            </w:r>
          </w:p>
        </w:tc>
        <w:tc>
          <w:tcPr>
            <w:tcW w:w="1308" w:type="dxa"/>
            <w:tcBorders>
              <w:top w:val="single" w:sz="4" w:space="0" w:color="auto"/>
              <w:bottom w:val="single" w:sz="4" w:space="0" w:color="auto"/>
            </w:tcBorders>
            <w:shd w:val="clear" w:color="auto" w:fill="auto"/>
            <w:noWrap/>
            <w:vAlign w:val="center"/>
            <w:hideMark/>
          </w:tcPr>
          <w:p w14:paraId="5EA20E6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Hasil Uji</w:t>
            </w:r>
          </w:p>
        </w:tc>
        <w:tc>
          <w:tcPr>
            <w:tcW w:w="2793" w:type="dxa"/>
            <w:tcBorders>
              <w:top w:val="single" w:sz="4" w:space="0" w:color="auto"/>
              <w:bottom w:val="single" w:sz="4" w:space="0" w:color="auto"/>
            </w:tcBorders>
            <w:shd w:val="clear" w:color="auto" w:fill="auto"/>
            <w:noWrap/>
            <w:vAlign w:val="center"/>
            <w:hideMark/>
          </w:tcPr>
          <w:p w14:paraId="0A0F7AE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Metode Uji</w:t>
            </w:r>
          </w:p>
        </w:tc>
      </w:tr>
      <w:tr w:rsidR="00D70885" w:rsidRPr="00C4062C" w14:paraId="50309C72" w14:textId="77777777" w:rsidTr="00E54341">
        <w:trPr>
          <w:trHeight w:val="315"/>
        </w:trPr>
        <w:tc>
          <w:tcPr>
            <w:tcW w:w="520" w:type="dxa"/>
            <w:tcBorders>
              <w:top w:val="single" w:sz="4" w:space="0" w:color="auto"/>
            </w:tcBorders>
            <w:shd w:val="clear" w:color="auto" w:fill="auto"/>
            <w:noWrap/>
            <w:vAlign w:val="center"/>
            <w:hideMark/>
          </w:tcPr>
          <w:p w14:paraId="64F6B359"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1</w:t>
            </w:r>
          </w:p>
        </w:tc>
        <w:tc>
          <w:tcPr>
            <w:tcW w:w="1790" w:type="dxa"/>
            <w:tcBorders>
              <w:top w:val="single" w:sz="4" w:space="0" w:color="auto"/>
            </w:tcBorders>
            <w:shd w:val="clear" w:color="auto" w:fill="auto"/>
            <w:noWrap/>
            <w:vAlign w:val="bottom"/>
            <w:hideMark/>
          </w:tcPr>
          <w:p w14:paraId="674B42B5"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MBAS</w:t>
            </w:r>
          </w:p>
        </w:tc>
        <w:tc>
          <w:tcPr>
            <w:tcW w:w="960" w:type="dxa"/>
            <w:tcBorders>
              <w:top w:val="single" w:sz="4" w:space="0" w:color="auto"/>
            </w:tcBorders>
            <w:shd w:val="clear" w:color="auto" w:fill="auto"/>
            <w:noWrap/>
            <w:vAlign w:val="center"/>
            <w:hideMark/>
          </w:tcPr>
          <w:p w14:paraId="4D4B10B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mg/L</w:t>
            </w:r>
          </w:p>
        </w:tc>
        <w:tc>
          <w:tcPr>
            <w:tcW w:w="1308" w:type="dxa"/>
            <w:tcBorders>
              <w:top w:val="single" w:sz="4" w:space="0" w:color="auto"/>
            </w:tcBorders>
            <w:shd w:val="clear" w:color="auto" w:fill="auto"/>
            <w:noWrap/>
            <w:vAlign w:val="center"/>
            <w:hideMark/>
          </w:tcPr>
          <w:p w14:paraId="53CE0D95"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0,026</w:t>
            </w:r>
          </w:p>
        </w:tc>
        <w:tc>
          <w:tcPr>
            <w:tcW w:w="2793" w:type="dxa"/>
            <w:tcBorders>
              <w:top w:val="single" w:sz="4" w:space="0" w:color="auto"/>
            </w:tcBorders>
            <w:shd w:val="clear" w:color="auto" w:fill="auto"/>
            <w:noWrap/>
            <w:vAlign w:val="center"/>
            <w:hideMark/>
          </w:tcPr>
          <w:p w14:paraId="22EBEEB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APHA 22nd, 5540.C: 2012</w:t>
            </w:r>
          </w:p>
        </w:tc>
      </w:tr>
      <w:tr w:rsidR="00D70885" w:rsidRPr="00C4062C" w14:paraId="6E2B8B08" w14:textId="77777777" w:rsidTr="00E54341">
        <w:trPr>
          <w:trHeight w:val="315"/>
        </w:trPr>
        <w:tc>
          <w:tcPr>
            <w:tcW w:w="520" w:type="dxa"/>
            <w:tcBorders>
              <w:top w:val="nil"/>
            </w:tcBorders>
            <w:shd w:val="clear" w:color="auto" w:fill="auto"/>
            <w:noWrap/>
            <w:vAlign w:val="center"/>
            <w:hideMark/>
          </w:tcPr>
          <w:p w14:paraId="73EE985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2</w:t>
            </w:r>
          </w:p>
        </w:tc>
        <w:tc>
          <w:tcPr>
            <w:tcW w:w="1790" w:type="dxa"/>
            <w:tcBorders>
              <w:top w:val="nil"/>
            </w:tcBorders>
            <w:shd w:val="clear" w:color="auto" w:fill="auto"/>
            <w:noWrap/>
            <w:vAlign w:val="bottom"/>
            <w:hideMark/>
          </w:tcPr>
          <w:p w14:paraId="2356C355"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MBAS</w:t>
            </w:r>
          </w:p>
        </w:tc>
        <w:tc>
          <w:tcPr>
            <w:tcW w:w="960" w:type="dxa"/>
            <w:tcBorders>
              <w:top w:val="nil"/>
            </w:tcBorders>
            <w:shd w:val="clear" w:color="auto" w:fill="auto"/>
            <w:noWrap/>
            <w:vAlign w:val="center"/>
            <w:hideMark/>
          </w:tcPr>
          <w:p w14:paraId="52904E3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mg/L</w:t>
            </w:r>
          </w:p>
        </w:tc>
        <w:tc>
          <w:tcPr>
            <w:tcW w:w="1308" w:type="dxa"/>
            <w:tcBorders>
              <w:top w:val="nil"/>
            </w:tcBorders>
            <w:shd w:val="clear" w:color="auto" w:fill="auto"/>
            <w:noWrap/>
            <w:vAlign w:val="center"/>
            <w:hideMark/>
          </w:tcPr>
          <w:p w14:paraId="0516B3D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0,017</w:t>
            </w:r>
          </w:p>
        </w:tc>
        <w:tc>
          <w:tcPr>
            <w:tcW w:w="2793" w:type="dxa"/>
            <w:tcBorders>
              <w:top w:val="nil"/>
            </w:tcBorders>
            <w:shd w:val="clear" w:color="auto" w:fill="auto"/>
            <w:noWrap/>
            <w:vAlign w:val="center"/>
            <w:hideMark/>
          </w:tcPr>
          <w:p w14:paraId="52FDD04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APHA 22nd, 5540.C: 2012</w:t>
            </w:r>
          </w:p>
        </w:tc>
      </w:tr>
      <w:tr w:rsidR="00D70885" w:rsidRPr="00C4062C" w14:paraId="6AB68737" w14:textId="77777777" w:rsidTr="00E54341">
        <w:trPr>
          <w:trHeight w:val="315"/>
        </w:trPr>
        <w:tc>
          <w:tcPr>
            <w:tcW w:w="520" w:type="dxa"/>
            <w:tcBorders>
              <w:top w:val="nil"/>
            </w:tcBorders>
            <w:shd w:val="clear" w:color="auto" w:fill="auto"/>
            <w:noWrap/>
            <w:vAlign w:val="center"/>
            <w:hideMark/>
          </w:tcPr>
          <w:p w14:paraId="178192F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3</w:t>
            </w:r>
          </w:p>
        </w:tc>
        <w:tc>
          <w:tcPr>
            <w:tcW w:w="1790" w:type="dxa"/>
            <w:tcBorders>
              <w:top w:val="nil"/>
            </w:tcBorders>
            <w:shd w:val="clear" w:color="auto" w:fill="auto"/>
            <w:noWrap/>
            <w:vAlign w:val="bottom"/>
            <w:hideMark/>
          </w:tcPr>
          <w:p w14:paraId="60EEE3B7"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MBAS</w:t>
            </w:r>
          </w:p>
        </w:tc>
        <w:tc>
          <w:tcPr>
            <w:tcW w:w="960" w:type="dxa"/>
            <w:tcBorders>
              <w:top w:val="nil"/>
            </w:tcBorders>
            <w:shd w:val="clear" w:color="auto" w:fill="auto"/>
            <w:noWrap/>
            <w:vAlign w:val="center"/>
            <w:hideMark/>
          </w:tcPr>
          <w:p w14:paraId="47A2DE36"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mg/L</w:t>
            </w:r>
          </w:p>
        </w:tc>
        <w:tc>
          <w:tcPr>
            <w:tcW w:w="1308" w:type="dxa"/>
            <w:tcBorders>
              <w:top w:val="nil"/>
            </w:tcBorders>
            <w:shd w:val="clear" w:color="auto" w:fill="auto"/>
            <w:noWrap/>
            <w:vAlign w:val="center"/>
            <w:hideMark/>
          </w:tcPr>
          <w:p w14:paraId="4E33ABB0"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&lt;0,010</w:t>
            </w:r>
          </w:p>
        </w:tc>
        <w:tc>
          <w:tcPr>
            <w:tcW w:w="2793" w:type="dxa"/>
            <w:tcBorders>
              <w:top w:val="nil"/>
            </w:tcBorders>
            <w:shd w:val="clear" w:color="auto" w:fill="auto"/>
            <w:noWrap/>
            <w:vAlign w:val="center"/>
            <w:hideMark/>
          </w:tcPr>
          <w:p w14:paraId="2F4E524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APHA 22nd, 5540.C: 2012</w:t>
            </w:r>
          </w:p>
        </w:tc>
      </w:tr>
      <w:tr w:rsidR="00D70885" w:rsidRPr="00C4062C" w14:paraId="2C3B6AB3" w14:textId="77777777" w:rsidTr="00E54341">
        <w:trPr>
          <w:trHeight w:val="315"/>
        </w:trPr>
        <w:tc>
          <w:tcPr>
            <w:tcW w:w="520" w:type="dxa"/>
            <w:tcBorders>
              <w:top w:val="nil"/>
            </w:tcBorders>
            <w:shd w:val="clear" w:color="auto" w:fill="auto"/>
            <w:noWrap/>
            <w:vAlign w:val="center"/>
            <w:hideMark/>
          </w:tcPr>
          <w:p w14:paraId="776E2FA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4</w:t>
            </w:r>
          </w:p>
        </w:tc>
        <w:tc>
          <w:tcPr>
            <w:tcW w:w="1790" w:type="dxa"/>
            <w:tcBorders>
              <w:top w:val="nil"/>
            </w:tcBorders>
            <w:shd w:val="clear" w:color="auto" w:fill="auto"/>
            <w:noWrap/>
            <w:vAlign w:val="bottom"/>
            <w:hideMark/>
          </w:tcPr>
          <w:p w14:paraId="59262DD8"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MBAS</w:t>
            </w:r>
          </w:p>
        </w:tc>
        <w:tc>
          <w:tcPr>
            <w:tcW w:w="960" w:type="dxa"/>
            <w:tcBorders>
              <w:top w:val="nil"/>
            </w:tcBorders>
            <w:shd w:val="clear" w:color="auto" w:fill="auto"/>
            <w:noWrap/>
            <w:vAlign w:val="center"/>
            <w:hideMark/>
          </w:tcPr>
          <w:p w14:paraId="28B9A92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mg/L</w:t>
            </w:r>
          </w:p>
        </w:tc>
        <w:tc>
          <w:tcPr>
            <w:tcW w:w="1308" w:type="dxa"/>
            <w:tcBorders>
              <w:top w:val="nil"/>
            </w:tcBorders>
            <w:shd w:val="clear" w:color="auto" w:fill="auto"/>
            <w:noWrap/>
            <w:vAlign w:val="center"/>
            <w:hideMark/>
          </w:tcPr>
          <w:p w14:paraId="759A6C3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&lt;0,010</w:t>
            </w:r>
          </w:p>
        </w:tc>
        <w:tc>
          <w:tcPr>
            <w:tcW w:w="2793" w:type="dxa"/>
            <w:tcBorders>
              <w:top w:val="nil"/>
            </w:tcBorders>
            <w:shd w:val="clear" w:color="auto" w:fill="auto"/>
            <w:noWrap/>
            <w:vAlign w:val="center"/>
            <w:hideMark/>
          </w:tcPr>
          <w:p w14:paraId="40378022"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APHA 22nd, 5540.C: 2012</w:t>
            </w:r>
          </w:p>
        </w:tc>
      </w:tr>
      <w:tr w:rsidR="00D70885" w:rsidRPr="00C4062C" w14:paraId="190F3FCA" w14:textId="77777777" w:rsidTr="00E54341">
        <w:trPr>
          <w:trHeight w:val="315"/>
        </w:trPr>
        <w:tc>
          <w:tcPr>
            <w:tcW w:w="520" w:type="dxa"/>
            <w:tcBorders>
              <w:top w:val="nil"/>
            </w:tcBorders>
            <w:shd w:val="clear" w:color="auto" w:fill="auto"/>
            <w:noWrap/>
            <w:vAlign w:val="center"/>
            <w:hideMark/>
          </w:tcPr>
          <w:p w14:paraId="7E792067"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5</w:t>
            </w:r>
          </w:p>
        </w:tc>
        <w:tc>
          <w:tcPr>
            <w:tcW w:w="1790" w:type="dxa"/>
            <w:tcBorders>
              <w:top w:val="nil"/>
            </w:tcBorders>
            <w:shd w:val="clear" w:color="auto" w:fill="auto"/>
            <w:noWrap/>
            <w:vAlign w:val="bottom"/>
            <w:hideMark/>
          </w:tcPr>
          <w:p w14:paraId="07DD0549"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MBAS</w:t>
            </w:r>
          </w:p>
        </w:tc>
        <w:tc>
          <w:tcPr>
            <w:tcW w:w="960" w:type="dxa"/>
            <w:tcBorders>
              <w:top w:val="nil"/>
            </w:tcBorders>
            <w:shd w:val="clear" w:color="auto" w:fill="auto"/>
            <w:noWrap/>
            <w:vAlign w:val="center"/>
            <w:hideMark/>
          </w:tcPr>
          <w:p w14:paraId="45206A5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mg/L</w:t>
            </w:r>
          </w:p>
        </w:tc>
        <w:tc>
          <w:tcPr>
            <w:tcW w:w="1308" w:type="dxa"/>
            <w:tcBorders>
              <w:top w:val="nil"/>
            </w:tcBorders>
            <w:shd w:val="clear" w:color="auto" w:fill="auto"/>
            <w:noWrap/>
            <w:vAlign w:val="center"/>
            <w:hideMark/>
          </w:tcPr>
          <w:p w14:paraId="079CFEAD"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&lt;0,010</w:t>
            </w:r>
          </w:p>
        </w:tc>
        <w:tc>
          <w:tcPr>
            <w:tcW w:w="2793" w:type="dxa"/>
            <w:tcBorders>
              <w:top w:val="nil"/>
            </w:tcBorders>
            <w:shd w:val="clear" w:color="auto" w:fill="auto"/>
            <w:noWrap/>
            <w:vAlign w:val="center"/>
            <w:hideMark/>
          </w:tcPr>
          <w:p w14:paraId="2CE2EF9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APHA 22nd, 5540.C: 2012</w:t>
            </w:r>
          </w:p>
        </w:tc>
      </w:tr>
      <w:tr w:rsidR="00D70885" w:rsidRPr="00C4062C" w14:paraId="5DB888AE" w14:textId="77777777" w:rsidTr="00E54341">
        <w:trPr>
          <w:trHeight w:val="315"/>
        </w:trPr>
        <w:tc>
          <w:tcPr>
            <w:tcW w:w="520" w:type="dxa"/>
            <w:tcBorders>
              <w:top w:val="nil"/>
            </w:tcBorders>
            <w:shd w:val="clear" w:color="auto" w:fill="auto"/>
            <w:noWrap/>
            <w:vAlign w:val="center"/>
            <w:hideMark/>
          </w:tcPr>
          <w:p w14:paraId="790EF57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6</w:t>
            </w:r>
          </w:p>
        </w:tc>
        <w:tc>
          <w:tcPr>
            <w:tcW w:w="1790" w:type="dxa"/>
            <w:tcBorders>
              <w:top w:val="nil"/>
            </w:tcBorders>
            <w:shd w:val="clear" w:color="auto" w:fill="auto"/>
            <w:noWrap/>
            <w:vAlign w:val="bottom"/>
            <w:hideMark/>
          </w:tcPr>
          <w:p w14:paraId="4DEC6C5D"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MBAS</w:t>
            </w:r>
          </w:p>
        </w:tc>
        <w:tc>
          <w:tcPr>
            <w:tcW w:w="960" w:type="dxa"/>
            <w:tcBorders>
              <w:top w:val="nil"/>
            </w:tcBorders>
            <w:shd w:val="clear" w:color="auto" w:fill="auto"/>
            <w:noWrap/>
            <w:vAlign w:val="center"/>
            <w:hideMark/>
          </w:tcPr>
          <w:p w14:paraId="02060F3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mg/L</w:t>
            </w:r>
          </w:p>
        </w:tc>
        <w:tc>
          <w:tcPr>
            <w:tcW w:w="1308" w:type="dxa"/>
            <w:tcBorders>
              <w:top w:val="nil"/>
            </w:tcBorders>
            <w:shd w:val="clear" w:color="auto" w:fill="auto"/>
            <w:noWrap/>
            <w:vAlign w:val="center"/>
            <w:hideMark/>
          </w:tcPr>
          <w:p w14:paraId="3D828C3E"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&lt;0,010</w:t>
            </w:r>
          </w:p>
        </w:tc>
        <w:tc>
          <w:tcPr>
            <w:tcW w:w="2793" w:type="dxa"/>
            <w:tcBorders>
              <w:top w:val="nil"/>
            </w:tcBorders>
            <w:shd w:val="clear" w:color="auto" w:fill="auto"/>
            <w:noWrap/>
            <w:vAlign w:val="center"/>
            <w:hideMark/>
          </w:tcPr>
          <w:p w14:paraId="544B0981"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APHA 22nd, 5540.C: 2012</w:t>
            </w:r>
          </w:p>
        </w:tc>
      </w:tr>
      <w:tr w:rsidR="00D70885" w:rsidRPr="00C4062C" w14:paraId="5C0EC012" w14:textId="77777777" w:rsidTr="00E54341">
        <w:trPr>
          <w:trHeight w:val="315"/>
        </w:trPr>
        <w:tc>
          <w:tcPr>
            <w:tcW w:w="520" w:type="dxa"/>
            <w:tcBorders>
              <w:top w:val="nil"/>
            </w:tcBorders>
            <w:shd w:val="clear" w:color="auto" w:fill="auto"/>
            <w:noWrap/>
            <w:vAlign w:val="center"/>
            <w:hideMark/>
          </w:tcPr>
          <w:p w14:paraId="0B606DDB"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7</w:t>
            </w:r>
          </w:p>
        </w:tc>
        <w:tc>
          <w:tcPr>
            <w:tcW w:w="1790" w:type="dxa"/>
            <w:tcBorders>
              <w:top w:val="nil"/>
            </w:tcBorders>
            <w:shd w:val="clear" w:color="auto" w:fill="auto"/>
            <w:noWrap/>
            <w:vAlign w:val="bottom"/>
            <w:hideMark/>
          </w:tcPr>
          <w:p w14:paraId="0D631A97"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MBAS</w:t>
            </w:r>
          </w:p>
        </w:tc>
        <w:tc>
          <w:tcPr>
            <w:tcW w:w="960" w:type="dxa"/>
            <w:tcBorders>
              <w:top w:val="nil"/>
            </w:tcBorders>
            <w:shd w:val="clear" w:color="auto" w:fill="auto"/>
            <w:noWrap/>
            <w:vAlign w:val="center"/>
            <w:hideMark/>
          </w:tcPr>
          <w:p w14:paraId="2DFFD6E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mg/L</w:t>
            </w:r>
          </w:p>
        </w:tc>
        <w:tc>
          <w:tcPr>
            <w:tcW w:w="1308" w:type="dxa"/>
            <w:tcBorders>
              <w:top w:val="nil"/>
            </w:tcBorders>
            <w:shd w:val="clear" w:color="auto" w:fill="auto"/>
            <w:noWrap/>
            <w:vAlign w:val="center"/>
            <w:hideMark/>
          </w:tcPr>
          <w:p w14:paraId="4AE3BFF8"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&lt;0,010</w:t>
            </w:r>
          </w:p>
        </w:tc>
        <w:tc>
          <w:tcPr>
            <w:tcW w:w="2793" w:type="dxa"/>
            <w:tcBorders>
              <w:top w:val="nil"/>
            </w:tcBorders>
            <w:shd w:val="clear" w:color="auto" w:fill="auto"/>
            <w:noWrap/>
            <w:vAlign w:val="center"/>
            <w:hideMark/>
          </w:tcPr>
          <w:p w14:paraId="1E48707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APHA 22nd, 5540.C: 2012</w:t>
            </w:r>
          </w:p>
        </w:tc>
      </w:tr>
      <w:tr w:rsidR="00D70885" w:rsidRPr="00C4062C" w14:paraId="28EB4040" w14:textId="77777777" w:rsidTr="00E54341">
        <w:trPr>
          <w:trHeight w:val="315"/>
        </w:trPr>
        <w:tc>
          <w:tcPr>
            <w:tcW w:w="520" w:type="dxa"/>
            <w:tcBorders>
              <w:top w:val="nil"/>
              <w:bottom w:val="single" w:sz="4" w:space="0" w:color="auto"/>
            </w:tcBorders>
            <w:shd w:val="clear" w:color="auto" w:fill="auto"/>
            <w:noWrap/>
            <w:vAlign w:val="center"/>
            <w:hideMark/>
          </w:tcPr>
          <w:p w14:paraId="3CEB59A4"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8</w:t>
            </w:r>
          </w:p>
        </w:tc>
        <w:tc>
          <w:tcPr>
            <w:tcW w:w="1790" w:type="dxa"/>
            <w:tcBorders>
              <w:top w:val="nil"/>
              <w:bottom w:val="single" w:sz="4" w:space="0" w:color="auto"/>
            </w:tcBorders>
            <w:shd w:val="clear" w:color="auto" w:fill="auto"/>
            <w:noWrap/>
            <w:vAlign w:val="bottom"/>
            <w:hideMark/>
          </w:tcPr>
          <w:p w14:paraId="2BDAC005" w14:textId="77777777" w:rsidR="00D70885" w:rsidRPr="00C4062C" w:rsidRDefault="00D70885" w:rsidP="00B455C1">
            <w:pPr>
              <w:spacing w:after="0" w:line="240" w:lineRule="auto"/>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MBAS</w:t>
            </w:r>
          </w:p>
        </w:tc>
        <w:tc>
          <w:tcPr>
            <w:tcW w:w="960" w:type="dxa"/>
            <w:tcBorders>
              <w:top w:val="nil"/>
              <w:bottom w:val="single" w:sz="4" w:space="0" w:color="auto"/>
            </w:tcBorders>
            <w:shd w:val="clear" w:color="auto" w:fill="auto"/>
            <w:noWrap/>
            <w:vAlign w:val="center"/>
            <w:hideMark/>
          </w:tcPr>
          <w:p w14:paraId="020558AF"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mg/L</w:t>
            </w:r>
          </w:p>
        </w:tc>
        <w:tc>
          <w:tcPr>
            <w:tcW w:w="1308" w:type="dxa"/>
            <w:tcBorders>
              <w:top w:val="nil"/>
              <w:bottom w:val="single" w:sz="4" w:space="0" w:color="auto"/>
            </w:tcBorders>
            <w:shd w:val="clear" w:color="auto" w:fill="auto"/>
            <w:noWrap/>
            <w:vAlign w:val="center"/>
            <w:hideMark/>
          </w:tcPr>
          <w:p w14:paraId="2227F56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&lt;0,010</w:t>
            </w:r>
          </w:p>
        </w:tc>
        <w:tc>
          <w:tcPr>
            <w:tcW w:w="2793" w:type="dxa"/>
            <w:tcBorders>
              <w:top w:val="nil"/>
              <w:bottom w:val="single" w:sz="4" w:space="0" w:color="auto"/>
            </w:tcBorders>
            <w:shd w:val="clear" w:color="auto" w:fill="auto"/>
            <w:noWrap/>
            <w:vAlign w:val="center"/>
            <w:hideMark/>
          </w:tcPr>
          <w:p w14:paraId="71FD9933" w14:textId="77777777" w:rsidR="00D70885" w:rsidRPr="00C4062C" w:rsidRDefault="00D70885" w:rsidP="00B455C1">
            <w:pPr>
              <w:spacing w:after="0" w:line="240" w:lineRule="auto"/>
              <w:jc w:val="center"/>
              <w:rPr>
                <w:rFonts w:ascii="Times New Roman" w:eastAsia="Times New Roman" w:hAnsi="Times New Roman" w:cs="Times New Roman"/>
                <w:color w:val="000000"/>
                <w:lang w:eastAsia="en-ID"/>
              </w:rPr>
            </w:pPr>
            <w:r w:rsidRPr="00C4062C">
              <w:rPr>
                <w:rFonts w:ascii="Times New Roman" w:eastAsia="Times New Roman" w:hAnsi="Times New Roman" w:cs="Times New Roman"/>
                <w:color w:val="000000"/>
                <w:lang w:eastAsia="en-ID"/>
              </w:rPr>
              <w:t>APHA 22nd, 5540.C: 2012</w:t>
            </w:r>
          </w:p>
        </w:tc>
      </w:tr>
    </w:tbl>
    <w:p w14:paraId="640CA15A" w14:textId="77777777" w:rsidR="00D70885" w:rsidRDefault="00D70885" w:rsidP="00E54341">
      <w:pPr>
        <w:pStyle w:val="ListParagraph"/>
        <w:tabs>
          <w:tab w:val="left" w:pos="2127"/>
        </w:tabs>
        <w:ind w:left="2127" w:hanging="851"/>
        <w:jc w:val="both"/>
        <w:rPr>
          <w:bCs/>
          <w:sz w:val="22"/>
          <w:szCs w:val="22"/>
        </w:rPr>
      </w:pPr>
      <w:r w:rsidRPr="00C4062C">
        <w:rPr>
          <w:bCs/>
          <w:sz w:val="22"/>
          <w:szCs w:val="22"/>
        </w:rPr>
        <w:t>Sumber:</w:t>
      </w:r>
      <w:r w:rsidRPr="00C4062C">
        <w:rPr>
          <w:bCs/>
          <w:sz w:val="22"/>
          <w:szCs w:val="22"/>
        </w:rPr>
        <w:tab/>
        <w:t>Balai Besar Teknologi Pencegah Pencemaran Industri (BBTPPI), Semarang, Jawa Tengah</w:t>
      </w:r>
    </w:p>
    <w:p w14:paraId="5A6411FA" w14:textId="77777777" w:rsidR="00E54341" w:rsidRPr="00C4062C" w:rsidRDefault="00E54341" w:rsidP="00E54341">
      <w:pPr>
        <w:pStyle w:val="ListParagraph"/>
        <w:tabs>
          <w:tab w:val="left" w:pos="2127"/>
        </w:tabs>
        <w:ind w:left="2127" w:hanging="851"/>
        <w:jc w:val="both"/>
        <w:rPr>
          <w:bCs/>
          <w:sz w:val="22"/>
          <w:szCs w:val="22"/>
        </w:rPr>
      </w:pPr>
    </w:p>
    <w:p w14:paraId="5396EC2F" w14:textId="77777777" w:rsidR="00D70885" w:rsidRPr="00C4062C" w:rsidRDefault="00D70885" w:rsidP="00D70885">
      <w:pPr>
        <w:tabs>
          <w:tab w:val="left" w:pos="1418"/>
        </w:tabs>
        <w:spacing w:after="0" w:line="240" w:lineRule="auto"/>
        <w:ind w:firstLine="567"/>
        <w:jc w:val="both"/>
        <w:rPr>
          <w:rFonts w:ascii="Times New Roman" w:hAnsi="Times New Roman" w:cs="Times New Roman"/>
          <w:bCs/>
        </w:rPr>
      </w:pPr>
      <w:r w:rsidRPr="00C4062C">
        <w:rPr>
          <w:rFonts w:ascii="Times New Roman" w:hAnsi="Times New Roman" w:cs="Times New Roman"/>
          <w:bCs/>
        </w:rPr>
        <w:t xml:space="preserve">Tabel 5. menyajikan data mengenai hasil pengujian MBAS atau kandungan deterjen di Perairan Muara Sungai Tapak Semarang. Hasil nilai MBAS tertinggi sebesar 0,026 mg/L di stasiun 1 yang terletak di badan sungai. Sedangkan nilai MBAS sebesar 0,017 mg/L terletak di stasiun 2 yang terletak di badan sungai. Sedangkan pada stasiun 3 – 8, hasil MBAS yang diperoleh adalah &lt;0,010 mg/L dikarenakan kandungan deterjen di perairan yang terlalu kecil sehingga berada di bawah </w:t>
      </w:r>
      <w:r w:rsidRPr="00C4062C">
        <w:rPr>
          <w:rFonts w:ascii="Times New Roman" w:hAnsi="Times New Roman" w:cs="Times New Roman"/>
          <w:bCs/>
          <w:i/>
          <w:iCs/>
        </w:rPr>
        <w:t xml:space="preserve">limit detection </w:t>
      </w:r>
      <w:r w:rsidRPr="00C4062C">
        <w:rPr>
          <w:rFonts w:ascii="Times New Roman" w:hAnsi="Times New Roman" w:cs="Times New Roman"/>
          <w:bCs/>
        </w:rPr>
        <w:t>alat yang digunakan.</w:t>
      </w:r>
    </w:p>
    <w:p w14:paraId="5FEFB5E4" w14:textId="77777777" w:rsidR="00D70885" w:rsidRPr="00C4062C" w:rsidRDefault="00D70885" w:rsidP="00D70885">
      <w:pPr>
        <w:tabs>
          <w:tab w:val="left" w:pos="1418"/>
        </w:tabs>
        <w:spacing w:after="0" w:line="240" w:lineRule="auto"/>
        <w:ind w:firstLine="567"/>
        <w:jc w:val="center"/>
        <w:rPr>
          <w:noProof/>
        </w:rPr>
      </w:pPr>
    </w:p>
    <w:p w14:paraId="0A21DE79" w14:textId="77777777" w:rsidR="00D70885" w:rsidRPr="00C4062C" w:rsidRDefault="00D70885" w:rsidP="00D70885">
      <w:pPr>
        <w:tabs>
          <w:tab w:val="left" w:pos="1418"/>
        </w:tabs>
        <w:spacing w:after="0" w:line="240" w:lineRule="auto"/>
        <w:ind w:firstLine="567"/>
        <w:jc w:val="center"/>
        <w:rPr>
          <w:rFonts w:ascii="Times New Roman" w:hAnsi="Times New Roman" w:cs="Times New Roman"/>
          <w:bCs/>
        </w:rPr>
      </w:pPr>
      <w:r w:rsidRPr="00C4062C">
        <w:rPr>
          <w:noProof/>
          <w:lang w:val="en-US"/>
        </w:rPr>
        <w:lastRenderedPageBreak/>
        <w:drawing>
          <wp:inline distT="0" distB="0" distL="0" distR="0" wp14:anchorId="2144F371" wp14:editId="6D3C0A58">
            <wp:extent cx="4558026" cy="23050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t="32597"/>
                    <a:stretch/>
                  </pic:blipFill>
                  <pic:spPr bwMode="auto">
                    <a:xfrm>
                      <a:off x="0" y="0"/>
                      <a:ext cx="4561368" cy="2306740"/>
                    </a:xfrm>
                    <a:prstGeom prst="rect">
                      <a:avLst/>
                    </a:prstGeom>
                    <a:noFill/>
                    <a:ln>
                      <a:noFill/>
                    </a:ln>
                    <a:extLst>
                      <a:ext uri="{53640926-AAD7-44D8-BBD7-CCE9431645EC}">
                        <a14:shadowObscured xmlns:a14="http://schemas.microsoft.com/office/drawing/2010/main"/>
                      </a:ext>
                    </a:extLst>
                  </pic:spPr>
                </pic:pic>
              </a:graphicData>
            </a:graphic>
          </wp:inline>
        </w:drawing>
      </w:r>
    </w:p>
    <w:p w14:paraId="506077FC" w14:textId="77777777" w:rsidR="00D70885" w:rsidRPr="00C4062C" w:rsidRDefault="00D70885" w:rsidP="00D70885">
      <w:pPr>
        <w:tabs>
          <w:tab w:val="left" w:pos="1418"/>
        </w:tabs>
        <w:spacing w:after="0" w:line="240" w:lineRule="auto"/>
        <w:ind w:firstLine="567"/>
        <w:jc w:val="center"/>
        <w:rPr>
          <w:rFonts w:ascii="Times New Roman" w:hAnsi="Times New Roman" w:cs="Times New Roman"/>
          <w:bCs/>
        </w:rPr>
      </w:pPr>
      <w:r w:rsidRPr="00C4062C">
        <w:rPr>
          <w:rFonts w:ascii="Times New Roman" w:hAnsi="Times New Roman" w:cs="Times New Roman"/>
          <w:b/>
        </w:rPr>
        <w:t xml:space="preserve">Gambar 2. </w:t>
      </w:r>
      <w:r w:rsidRPr="00C4062C">
        <w:rPr>
          <w:rFonts w:ascii="Times New Roman" w:hAnsi="Times New Roman" w:cs="Times New Roman"/>
          <w:bCs/>
        </w:rPr>
        <w:t>Hasil Uji Konsentrasi Deterjen di Perairan Muara Sungai Tapak, Semarang</w:t>
      </w:r>
    </w:p>
    <w:p w14:paraId="1FE7E8F3" w14:textId="77777777" w:rsidR="00D70885" w:rsidRPr="00C4062C" w:rsidRDefault="00D70885" w:rsidP="00D70885">
      <w:pPr>
        <w:tabs>
          <w:tab w:val="left" w:pos="1418"/>
        </w:tabs>
        <w:spacing w:after="0" w:line="240" w:lineRule="auto"/>
        <w:ind w:firstLine="567"/>
        <w:jc w:val="center"/>
        <w:rPr>
          <w:rFonts w:ascii="Times New Roman" w:hAnsi="Times New Roman" w:cs="Times New Roman"/>
          <w:bCs/>
        </w:rPr>
      </w:pPr>
    </w:p>
    <w:p w14:paraId="49BFCB61" w14:textId="77777777" w:rsidR="00B455C1" w:rsidRPr="00CF5983" w:rsidRDefault="00B455C1" w:rsidP="00B455C1">
      <w:pPr>
        <w:spacing w:after="0" w:line="240" w:lineRule="auto"/>
        <w:ind w:firstLine="567"/>
        <w:jc w:val="both"/>
        <w:rPr>
          <w:rFonts w:ascii="Times New Roman" w:hAnsi="Times New Roman" w:cs="Times New Roman"/>
        </w:rPr>
      </w:pPr>
      <w:r w:rsidRPr="00CF5983">
        <w:rPr>
          <w:rFonts w:ascii="Times New Roman" w:hAnsi="Times New Roman" w:cs="Times New Roman"/>
        </w:rPr>
        <w:t>Masukan bahan pencemar deterjen ke dalam perairan, dapat menyebabkan pencemaran dalam perairan. Hal ini dapat dilihat melalui penelitian Dubinzky</w:t>
      </w:r>
      <w:r w:rsidRPr="00CF5983">
        <w:rPr>
          <w:rFonts w:ascii="Times New Roman" w:hAnsi="Times New Roman" w:cs="Times New Roman"/>
          <w:i/>
          <w:iCs/>
        </w:rPr>
        <w:t xml:space="preserve"> </w:t>
      </w:r>
      <w:r w:rsidRPr="00CF5983">
        <w:rPr>
          <w:rFonts w:ascii="Times New Roman" w:hAnsi="Times New Roman" w:cs="Times New Roman"/>
        </w:rPr>
        <w:t xml:space="preserve">(2004) yang menyebutkan deterjen anionik yang mengandung </w:t>
      </w:r>
      <w:r w:rsidRPr="00CF5983">
        <w:rPr>
          <w:rFonts w:ascii="Times New Roman" w:hAnsi="Times New Roman" w:cs="Times New Roman"/>
          <w:i/>
          <w:iCs/>
        </w:rPr>
        <w:t xml:space="preserve">Linear Alkylbenzen Sulfonat </w:t>
      </w:r>
      <w:r w:rsidRPr="00CF5983">
        <w:rPr>
          <w:rFonts w:ascii="Times New Roman" w:hAnsi="Times New Roman" w:cs="Times New Roman"/>
        </w:rPr>
        <w:t xml:space="preserve">(LAS) seperti </w:t>
      </w:r>
      <w:r w:rsidRPr="00CF5983">
        <w:rPr>
          <w:rFonts w:ascii="Times New Roman" w:hAnsi="Times New Roman" w:cs="Times New Roman"/>
          <w:i/>
          <w:iCs/>
        </w:rPr>
        <w:t xml:space="preserve">Natrium Dodecyl Sulfat </w:t>
      </w:r>
      <w:r w:rsidRPr="00CF5983">
        <w:rPr>
          <w:rFonts w:ascii="Times New Roman" w:hAnsi="Times New Roman" w:cs="Times New Roman"/>
        </w:rPr>
        <w:t xml:space="preserve">(SDS) menyebabkan perairan pantai Laut Merah mengalami penurunan kemampuan filtrasi dan merusak sel insang kerang </w:t>
      </w:r>
      <w:r w:rsidRPr="00CF5983">
        <w:rPr>
          <w:rFonts w:ascii="Times New Roman" w:hAnsi="Times New Roman" w:cs="Times New Roman"/>
          <w:i/>
          <w:iCs/>
        </w:rPr>
        <w:t xml:space="preserve">Tapes philippinarum </w:t>
      </w:r>
      <w:r w:rsidRPr="00CF5983">
        <w:rPr>
          <w:rFonts w:ascii="Times New Roman" w:hAnsi="Times New Roman" w:cs="Times New Roman"/>
        </w:rPr>
        <w:t xml:space="preserve">serta menurunkan kemampuan alga dalam melakukan fotosintesis. Keberadaan deterjen di perairan, walaupun dalam jumlah kecil dapat memberikan dampak negatif bagi ikan (Sastrawijaya, 2009). </w:t>
      </w:r>
    </w:p>
    <w:p w14:paraId="5DEA330C" w14:textId="632B5D1F" w:rsidR="00B455C1" w:rsidRPr="00C1576D" w:rsidRDefault="00B455C1" w:rsidP="00C1576D">
      <w:pPr>
        <w:tabs>
          <w:tab w:val="left" w:pos="1418"/>
        </w:tabs>
        <w:spacing w:after="0" w:line="240" w:lineRule="auto"/>
        <w:ind w:firstLine="567"/>
        <w:jc w:val="both"/>
        <w:rPr>
          <w:rFonts w:ascii="Times New Roman" w:hAnsi="Times New Roman" w:cs="Times New Roman"/>
          <w:bCs/>
        </w:rPr>
      </w:pPr>
      <w:r w:rsidRPr="00CF5983">
        <w:rPr>
          <w:rFonts w:ascii="Times New Roman" w:hAnsi="Times New Roman" w:cs="Times New Roman"/>
        </w:rPr>
        <w:t xml:space="preserve">Konsentrasi deterjen di Perairan Sungai Tapak pada stasiun 1 memiliki nilai sebesar 0,026 mg/L dan pada stasiun 2 yang memiliki nilai sebesar 0,017 mg/L yang terletak di badan sungai. Pada stasiun 3 sampai stasiun 8 pada penelitian ini, konsentrasi deterjen memiliki nilai sebesar &lt;0,010 mg/L. Nilai konsentrasi deterjen di Perairan Muara Sungai Tapak Semarang yang paling rendah adalah &lt;0,010 mg/L dan yang tinggi adalah 0,026 mg/L. Hasil penelitian menunjukkan bahwa konsentrasi deterjen di stasiun 1 sebesar 0,026 mg/L dan di stasiun 2 sebesar 0,017 mg/L lebih besar dibandingkan konsentrasi deterjen di stasiun 3 sampai 8 dikarenakan pada stasiun 1 dan 2 berada tepat di dekat dengan saluran pembuangan yang terdapat beberapa sampah plastik. Hal ini sesuai dengan penelitian Sari </w:t>
      </w:r>
      <w:r w:rsidRPr="00CF5983">
        <w:rPr>
          <w:rFonts w:ascii="Times New Roman" w:hAnsi="Times New Roman" w:cs="Times New Roman"/>
          <w:i/>
          <w:iCs/>
        </w:rPr>
        <w:t>et al.,</w:t>
      </w:r>
      <w:r w:rsidRPr="00CF5983">
        <w:rPr>
          <w:rFonts w:ascii="Times New Roman" w:hAnsi="Times New Roman" w:cs="Times New Roman"/>
        </w:rPr>
        <w:t xml:space="preserve"> (2016) yang menyebutkan bahwa Sungai Banjir Kanal Barat memiliki konsentrasi deterjen sebesar 0,05 mg/L – 0,62 mg/L yang lebih besar jika dibandingkan dengan penelitian ini, dikarenakan penelitian tersebut berada tepat di dekat saluran pembuangan.</w:t>
      </w:r>
      <w:r w:rsidR="00C1576D" w:rsidRPr="00C1576D">
        <w:rPr>
          <w:rFonts w:ascii="Times New Roman" w:hAnsi="Times New Roman" w:cs="Times New Roman"/>
          <w:bCs/>
        </w:rPr>
        <w:t xml:space="preserve"> </w:t>
      </w:r>
      <w:r w:rsidR="00C1576D" w:rsidRPr="00C4062C">
        <w:rPr>
          <w:rFonts w:ascii="Times New Roman" w:hAnsi="Times New Roman" w:cs="Times New Roman"/>
          <w:bCs/>
        </w:rPr>
        <w:t xml:space="preserve">Gambar 2. menyajikan diagram batang dari hasil uji konsentrasi deterjen di Perairan Muara Sungai Tapak, Semarang. </w:t>
      </w:r>
    </w:p>
    <w:p w14:paraId="7CB53D9B" w14:textId="77777777" w:rsidR="00B455C1" w:rsidRPr="00CF5983" w:rsidRDefault="00B455C1" w:rsidP="00B455C1">
      <w:pPr>
        <w:spacing w:after="0" w:line="240" w:lineRule="auto"/>
        <w:ind w:firstLine="567"/>
        <w:jc w:val="both"/>
        <w:rPr>
          <w:rFonts w:ascii="Times New Roman" w:hAnsi="Times New Roman" w:cs="Times New Roman"/>
        </w:rPr>
      </w:pPr>
      <w:r w:rsidRPr="00CF5983">
        <w:rPr>
          <w:rFonts w:ascii="Times New Roman" w:hAnsi="Times New Roman" w:cs="Times New Roman"/>
        </w:rPr>
        <w:t>Hasil penelitian menunjukkan bahwa konsentrasi deterjen di stasiun 3 sampai 8 memiliki nilai sebesar &lt;0,010. Hal ini dapat disebabkan konsentrasi deterjen di stasiun 3 sampai 8 terlalu kecil, sehingga tidak dapat terdeteksi oleh alat yang digunakan, yaitu spektrofotometer. Selain itu, rendahnya konsentrasi deterjen di stasiun 3 sampai 8 dapat dipengaruhi oleh keberadaan mangrove. Hal ini dikarenakan Perairan Muara Sungai Tapak Semarang merupakan wilayah mangrove. Pada saat melakukan proses fotosintesis, mangrove menyerap CO</w:t>
      </w:r>
      <w:r w:rsidRPr="00CF5983">
        <w:rPr>
          <w:rFonts w:ascii="Times New Roman" w:hAnsi="Times New Roman" w:cs="Times New Roman"/>
          <w:vertAlign w:val="subscript"/>
        </w:rPr>
        <w:t>2</w:t>
      </w:r>
      <w:r w:rsidRPr="00CF5983">
        <w:rPr>
          <w:rFonts w:ascii="Times New Roman" w:hAnsi="Times New Roman" w:cs="Times New Roman"/>
        </w:rPr>
        <w:t xml:space="preserve"> dan H</w:t>
      </w:r>
      <w:r w:rsidRPr="00CF5983">
        <w:rPr>
          <w:rFonts w:ascii="Times New Roman" w:hAnsi="Times New Roman" w:cs="Times New Roman"/>
          <w:vertAlign w:val="subscript"/>
        </w:rPr>
        <w:t>2</w:t>
      </w:r>
      <w:r w:rsidRPr="00CF5983">
        <w:rPr>
          <w:rFonts w:ascii="Times New Roman" w:hAnsi="Times New Roman" w:cs="Times New Roman"/>
        </w:rPr>
        <w:t>O dengan bantuan sinar matahari yang kemudian diubah menjadi glukosa. Pada proses fotosintesis, mangrove mengubah karbon anorganik (CO</w:t>
      </w:r>
      <w:r w:rsidRPr="00CF5983">
        <w:rPr>
          <w:rFonts w:ascii="Times New Roman" w:hAnsi="Times New Roman" w:cs="Times New Roman"/>
          <w:vertAlign w:val="subscript"/>
        </w:rPr>
        <w:t>2</w:t>
      </w:r>
      <w:r w:rsidRPr="00CF5983">
        <w:rPr>
          <w:rFonts w:ascii="Times New Roman" w:hAnsi="Times New Roman" w:cs="Times New Roman"/>
        </w:rPr>
        <w:t>) menjadi bahan organik kompleks. Selain untuk proses fotosintesis, mangrove menyimpan CO</w:t>
      </w:r>
      <w:r w:rsidRPr="00CF5983">
        <w:rPr>
          <w:rFonts w:ascii="Times New Roman" w:hAnsi="Times New Roman" w:cs="Times New Roman"/>
          <w:vertAlign w:val="subscript"/>
        </w:rPr>
        <w:t xml:space="preserve">2  </w:t>
      </w:r>
      <w:r w:rsidRPr="00CF5983">
        <w:rPr>
          <w:rFonts w:ascii="Times New Roman" w:hAnsi="Times New Roman" w:cs="Times New Roman"/>
        </w:rPr>
        <w:t>kedalam stok biomass baik di akar, batang maupun daun sehingga akar mangrove memiliki banyak kandungan humus dan membentuk bahan organik kompleks. Sedangkan materi deterjen yang keluar dari saluran pembuangan air menuju perairan tidak mengalami pemecahan saturasi, sehingga ABS (</w:t>
      </w:r>
      <w:r w:rsidRPr="00CF5983">
        <w:rPr>
          <w:rFonts w:ascii="Times New Roman" w:hAnsi="Times New Roman" w:cs="Times New Roman"/>
          <w:i/>
          <w:iCs/>
        </w:rPr>
        <w:t>Alkyl Benzene Sulfonat</w:t>
      </w:r>
      <w:r w:rsidRPr="00CF5983">
        <w:rPr>
          <w:rFonts w:ascii="Times New Roman" w:hAnsi="Times New Roman" w:cs="Times New Roman"/>
        </w:rPr>
        <w:t>) yang merupakan salah satu kandungan dari deterjen masih dalam bentuk konsentrasi kompleks yang kemudian terikat dengan bahan organik yang terdapat di akar mangrove sehingga menjadi molekul kompleks yang lebih berat dan mengendap di dasar perairan. Sehingga dapat dikatakan bahwa, kandungan deterjen telah mengendap di dasar perairan.</w:t>
      </w:r>
    </w:p>
    <w:p w14:paraId="33E094F8" w14:textId="2CE0DD79" w:rsidR="00B455C1" w:rsidRPr="00C1576D" w:rsidRDefault="00B455C1" w:rsidP="00C1576D">
      <w:pPr>
        <w:spacing w:after="0" w:line="240" w:lineRule="auto"/>
        <w:ind w:firstLine="567"/>
        <w:jc w:val="both"/>
        <w:rPr>
          <w:rFonts w:ascii="Times New Roman" w:hAnsi="Times New Roman" w:cs="Times New Roman"/>
        </w:rPr>
      </w:pPr>
      <w:r w:rsidRPr="00CF5983">
        <w:rPr>
          <w:rFonts w:ascii="Times New Roman" w:hAnsi="Times New Roman" w:cs="Times New Roman"/>
        </w:rPr>
        <w:t>Hasil penelitian menunjukkan bahwa konsentrasi deterjen di Perairan Muara Tapak Semarang berada dalam rentang nilai &lt;0,010 mg/L – 0,026 mg/L, sedangkan menurut Peraturan Pemerintah Nomor 82 Tahun 2001 Tentang Pengelolaan Kualitas Air dan Pengendalian Pencemaran Air, baku mutu deterjen di perairan adalah 200 ug/L atau setara dengan 0,2 mg/L. Dapat dikatakan bahwa nilai kandungan deterjen di perairan</w:t>
      </w:r>
      <w:r w:rsidR="00C1576D">
        <w:rPr>
          <w:rFonts w:ascii="Times New Roman" w:hAnsi="Times New Roman" w:cs="Times New Roman"/>
        </w:rPr>
        <w:t xml:space="preserve"> </w:t>
      </w:r>
      <w:r w:rsidRPr="00CF5983">
        <w:rPr>
          <w:rFonts w:ascii="Times New Roman" w:hAnsi="Times New Roman" w:cs="Times New Roman"/>
        </w:rPr>
        <w:lastRenderedPageBreak/>
        <w:t xml:space="preserve">muara Sungai Tapak masih sangat rendah. Rendahnya konsentrasi deterjen di Perairan Muara Sungai Tapak Semarang juga dapat disebabkan oleh keberadaan mangrove di muara Sungai Tapak. Hal ini karena mangrove berfungsi sebagai </w:t>
      </w:r>
      <w:r w:rsidRPr="00CF5983">
        <w:rPr>
          <w:rFonts w:ascii="Times New Roman" w:hAnsi="Times New Roman" w:cs="Times New Roman"/>
          <w:i/>
          <w:iCs/>
        </w:rPr>
        <w:t>biofilter</w:t>
      </w:r>
      <w:r w:rsidR="00C1576D">
        <w:rPr>
          <w:rFonts w:ascii="Times New Roman" w:hAnsi="Times New Roman" w:cs="Times New Roman"/>
        </w:rPr>
        <w:t xml:space="preserve">  (Tam dan Wong, 1996).</w:t>
      </w:r>
    </w:p>
    <w:p w14:paraId="56241573" w14:textId="77777777" w:rsidR="00223B06" w:rsidRPr="00C1576D" w:rsidRDefault="00223B06" w:rsidP="00223B06">
      <w:pPr>
        <w:autoSpaceDE w:val="0"/>
        <w:autoSpaceDN w:val="0"/>
        <w:adjustRightInd w:val="0"/>
        <w:spacing w:after="0" w:line="240" w:lineRule="auto"/>
        <w:jc w:val="both"/>
        <w:rPr>
          <w:rFonts w:ascii="Times New Roman" w:hAnsi="Times New Roman" w:cs="Times New Roman"/>
          <w:b/>
        </w:rPr>
      </w:pPr>
      <w:bookmarkStart w:id="3" w:name="_GoBack"/>
      <w:bookmarkEnd w:id="3"/>
    </w:p>
    <w:p w14:paraId="5EA94A30" w14:textId="7A7FB721" w:rsidR="00223B06" w:rsidRPr="00BA0BBD" w:rsidRDefault="00223B06" w:rsidP="00BA0BBD">
      <w:pPr>
        <w:spacing w:after="0" w:line="240" w:lineRule="auto"/>
        <w:jc w:val="both"/>
        <w:rPr>
          <w:rFonts w:ascii="Times New Roman" w:hAnsi="Times New Roman" w:cs="Times New Roman"/>
          <w:b/>
        </w:rPr>
      </w:pPr>
      <w:r w:rsidRPr="00050310">
        <w:rPr>
          <w:rFonts w:ascii="Times New Roman" w:hAnsi="Times New Roman" w:cs="Times New Roman"/>
          <w:b/>
        </w:rPr>
        <w:t>KESIMPULAN</w:t>
      </w:r>
    </w:p>
    <w:p w14:paraId="5C0394C6" w14:textId="77777777" w:rsidR="00BA0BBD" w:rsidRPr="00813B19" w:rsidRDefault="00BA0BBD" w:rsidP="00BA0BBD">
      <w:pPr>
        <w:pStyle w:val="ListParagraph"/>
        <w:ind w:left="0"/>
        <w:rPr>
          <w:bCs/>
          <w:sz w:val="22"/>
          <w:szCs w:val="22"/>
        </w:rPr>
      </w:pPr>
      <w:bookmarkStart w:id="4" w:name="_Hlk52452726"/>
      <w:r w:rsidRPr="00813B19">
        <w:rPr>
          <w:bCs/>
          <w:sz w:val="22"/>
          <w:szCs w:val="22"/>
        </w:rPr>
        <w:t>Kesimpulan yang dapat diperoleh adalah:</w:t>
      </w:r>
    </w:p>
    <w:p w14:paraId="106F56F6" w14:textId="77777777" w:rsidR="00BA0BBD" w:rsidRPr="00813B19" w:rsidRDefault="00BA0BBD" w:rsidP="00BA0BBD">
      <w:pPr>
        <w:pStyle w:val="ListParagraph"/>
        <w:numPr>
          <w:ilvl w:val="0"/>
          <w:numId w:val="3"/>
        </w:numPr>
        <w:ind w:left="284" w:hanging="284"/>
        <w:jc w:val="both"/>
        <w:rPr>
          <w:bCs/>
          <w:sz w:val="22"/>
          <w:szCs w:val="22"/>
        </w:rPr>
      </w:pPr>
      <w:r w:rsidRPr="00813B19">
        <w:rPr>
          <w:bCs/>
          <w:sz w:val="22"/>
          <w:szCs w:val="22"/>
        </w:rPr>
        <w:t xml:space="preserve">Konsentrasi deterjen di Perairan Muara Sungai Tapak Semarang di stasiun 1 sebesar 0,026 mg/L, di stasiun 2 sebesar 0,017 mg/L dan pada stasiun 3 sampai 8 memiliki konsentrasi deterjen sebesar &lt;0,010 mg/L. </w:t>
      </w:r>
      <w:r w:rsidRPr="00813B19">
        <w:rPr>
          <w:sz w:val="22"/>
          <w:szCs w:val="22"/>
        </w:rPr>
        <w:t>Berdasarkan Peraturan Pemerintah Nomor 82 Tahun 2001 Tentang Pengelolaan Kualitas Air dan Pengendalian Pencemaran Air, baku mutu deterjen di perairan adalah 200 ug/L atau setara dengan 0,2 mg/L, sehingga dapat dikatakan bahwa nilai kandungan deterjen di perairan muara Sungai Tapak masih sangat rendah. Nilai Indeks Kualitas Air (IKA) di Perairan Muara Sungai Tapak Semarang berkisar</w:t>
      </w:r>
      <w:r w:rsidRPr="00813B19">
        <w:rPr>
          <w:bCs/>
          <w:sz w:val="22"/>
          <w:szCs w:val="22"/>
        </w:rPr>
        <w:t xml:space="preserve"> antara 1,627 – 1,710 termasuk kedalam perairan yang mengalami pencemaran ringan. Nilai </w:t>
      </w:r>
      <w:r w:rsidRPr="00813B19">
        <w:rPr>
          <w:sz w:val="22"/>
          <w:szCs w:val="22"/>
        </w:rPr>
        <w:t>Indeks Pencemaran (IP) di Perairan Muara Sungai Tapak Semarang berkisar 1,787 – 1,975 yang termasuk mengalami pencemaran ringan.</w:t>
      </w:r>
    </w:p>
    <w:p w14:paraId="1A67C57B" w14:textId="77777777" w:rsidR="00BA0BBD" w:rsidRPr="00813B19" w:rsidRDefault="00BA0BBD" w:rsidP="00BA0BBD">
      <w:pPr>
        <w:pStyle w:val="ListParagraph"/>
        <w:numPr>
          <w:ilvl w:val="0"/>
          <w:numId w:val="3"/>
        </w:numPr>
        <w:ind w:left="284" w:hanging="284"/>
        <w:jc w:val="both"/>
        <w:rPr>
          <w:bCs/>
          <w:sz w:val="22"/>
          <w:szCs w:val="22"/>
        </w:rPr>
      </w:pPr>
      <w:r w:rsidRPr="00813B19">
        <w:rPr>
          <w:sz w:val="22"/>
          <w:szCs w:val="22"/>
        </w:rPr>
        <w:t>Kualitas perairan berdasarkan parameter perairan seperti pH yang berkisar dalam nilai 6,833 – 6,987 masih pada kisaran baik bagi vegetasi mangrove dan biota perairan dan salinitas yang masih dalam rentang baku mutu perairan mangrove yaitu 38 ppt. Menurut Keputusan Menteri Lingkungan Hidup No. 51 Tahun 2004, suhu di Perairan Muara Sungai Tapak Semarang masih dalam rentang baku mutu, yaitu 28</w:t>
      </w:r>
      <w:r w:rsidRPr="00813B19">
        <w:rPr>
          <w:sz w:val="22"/>
          <w:szCs w:val="22"/>
          <w:vertAlign w:val="superscript"/>
        </w:rPr>
        <w:t xml:space="preserve"> o</w:t>
      </w:r>
      <w:r w:rsidRPr="00813B19">
        <w:rPr>
          <w:sz w:val="22"/>
          <w:szCs w:val="22"/>
        </w:rPr>
        <w:t>C – 33</w:t>
      </w:r>
      <w:r w:rsidRPr="00813B19">
        <w:rPr>
          <w:sz w:val="22"/>
          <w:szCs w:val="22"/>
          <w:vertAlign w:val="superscript"/>
        </w:rPr>
        <w:t>o</w:t>
      </w:r>
      <w:r w:rsidRPr="00813B19">
        <w:rPr>
          <w:sz w:val="22"/>
          <w:szCs w:val="22"/>
        </w:rPr>
        <w:t xml:space="preserve">C. Nilai DO di juga masih dalam rentang baku mutu, yaitu 8,310 mg/L – 9,260 mg/L dengan baku mutu DO &gt; 5 </w:t>
      </w:r>
      <w:r w:rsidRPr="00813B19">
        <w:rPr>
          <w:color w:val="000000"/>
          <w:sz w:val="22"/>
          <w:szCs w:val="22"/>
          <w:lang w:eastAsia="en-ID"/>
        </w:rPr>
        <w:t>mg/L</w:t>
      </w:r>
      <w:r w:rsidRPr="00813B19">
        <w:rPr>
          <w:sz w:val="22"/>
          <w:szCs w:val="22"/>
        </w:rPr>
        <w:t xml:space="preserve">. </w:t>
      </w:r>
      <w:bookmarkEnd w:id="4"/>
    </w:p>
    <w:p w14:paraId="714EFA4A" w14:textId="77777777" w:rsidR="00223B06" w:rsidRPr="00050310" w:rsidRDefault="00223B06" w:rsidP="00223B06">
      <w:pPr>
        <w:spacing w:after="0" w:line="240" w:lineRule="auto"/>
        <w:ind w:firstLine="567"/>
        <w:jc w:val="both"/>
        <w:rPr>
          <w:rFonts w:ascii="Times New Roman" w:hAnsi="Times New Roman" w:cs="Times New Roman"/>
          <w:lang w:val="en-US"/>
        </w:rPr>
      </w:pPr>
    </w:p>
    <w:p w14:paraId="4D6235B1" w14:textId="390E5D46" w:rsidR="00223B06" w:rsidRPr="00050310" w:rsidRDefault="00223B06" w:rsidP="00223B06">
      <w:pPr>
        <w:spacing w:after="0" w:line="240" w:lineRule="auto"/>
        <w:rPr>
          <w:rFonts w:ascii="Times New Roman" w:hAnsi="Times New Roman" w:cs="Times New Roman"/>
          <w:b/>
        </w:rPr>
      </w:pPr>
      <w:r w:rsidRPr="00050310">
        <w:rPr>
          <w:rFonts w:ascii="Times New Roman" w:hAnsi="Times New Roman" w:cs="Times New Roman"/>
          <w:b/>
        </w:rPr>
        <w:t>DAFTAR PUSTAKA</w:t>
      </w:r>
    </w:p>
    <w:p w14:paraId="40A7044F" w14:textId="77777777" w:rsidR="00BA0BBD" w:rsidRPr="00813B19" w:rsidRDefault="00BA0BBD" w:rsidP="00BA0BBD">
      <w:pPr>
        <w:pStyle w:val="ListParagraph"/>
        <w:ind w:left="709" w:hanging="709"/>
        <w:jc w:val="both"/>
        <w:rPr>
          <w:sz w:val="22"/>
          <w:szCs w:val="22"/>
        </w:rPr>
      </w:pPr>
      <w:r w:rsidRPr="00813B19">
        <w:rPr>
          <w:sz w:val="22"/>
          <w:szCs w:val="22"/>
        </w:rPr>
        <w:t xml:space="preserve">Abrianto, F. dan L.M Jaelani. 2016. </w:t>
      </w:r>
      <w:r w:rsidRPr="00813B19">
        <w:rPr>
          <w:iCs/>
          <w:sz w:val="22"/>
          <w:szCs w:val="22"/>
        </w:rPr>
        <w:t>Evaluasi Pengukuran Angin dan Arus Laut pada Data Sentinel-1, Data BMKG, dan Data In Situ (Studi Kasus: Perarian Tenggara Sumenep).</w:t>
      </w:r>
      <w:r w:rsidRPr="00813B19">
        <w:rPr>
          <w:i/>
          <w:sz w:val="22"/>
          <w:szCs w:val="22"/>
        </w:rPr>
        <w:t xml:space="preserve"> </w:t>
      </w:r>
      <w:r w:rsidRPr="00813B19">
        <w:rPr>
          <w:i/>
          <w:iCs/>
          <w:sz w:val="22"/>
          <w:szCs w:val="22"/>
        </w:rPr>
        <w:t>Jurnal Teknik ITS</w:t>
      </w:r>
      <w:r w:rsidRPr="00813B19">
        <w:rPr>
          <w:sz w:val="22"/>
          <w:szCs w:val="22"/>
        </w:rPr>
        <w:t xml:space="preserve"> Vol. 5 (2): 1-2</w:t>
      </w:r>
    </w:p>
    <w:p w14:paraId="625D10E8" w14:textId="77777777" w:rsidR="00BA0BBD" w:rsidRPr="00813B19" w:rsidRDefault="00BA0BBD" w:rsidP="00BA0BBD">
      <w:pPr>
        <w:pStyle w:val="ListParagraph"/>
        <w:ind w:left="709" w:hanging="709"/>
        <w:jc w:val="both"/>
        <w:rPr>
          <w:sz w:val="22"/>
          <w:szCs w:val="22"/>
        </w:rPr>
      </w:pPr>
      <w:r w:rsidRPr="00813B19">
        <w:rPr>
          <w:sz w:val="22"/>
          <w:szCs w:val="22"/>
        </w:rPr>
        <w:t xml:space="preserve">Altansukh, A. and G. Davaa. 2011. </w:t>
      </w:r>
      <w:r w:rsidRPr="00813B19">
        <w:rPr>
          <w:iCs/>
          <w:sz w:val="22"/>
          <w:szCs w:val="22"/>
        </w:rPr>
        <w:t>Application of Index Analysis to Evaluate The Water Quality of The Tuul River in Mongolia</w:t>
      </w:r>
      <w:r w:rsidRPr="00813B19">
        <w:rPr>
          <w:i/>
          <w:sz w:val="22"/>
          <w:szCs w:val="22"/>
        </w:rPr>
        <w:t xml:space="preserve">. </w:t>
      </w:r>
      <w:r w:rsidRPr="00813B19">
        <w:rPr>
          <w:i/>
          <w:iCs/>
          <w:sz w:val="22"/>
          <w:szCs w:val="22"/>
        </w:rPr>
        <w:t>Journal of Water Resources and Protection</w:t>
      </w:r>
      <w:r w:rsidRPr="00813B19">
        <w:rPr>
          <w:sz w:val="22"/>
          <w:szCs w:val="22"/>
        </w:rPr>
        <w:t xml:space="preserve"> Vol 3: 398-414</w:t>
      </w:r>
    </w:p>
    <w:p w14:paraId="275E75B1" w14:textId="77777777" w:rsidR="00BA0BBD" w:rsidRPr="00813B19" w:rsidRDefault="00BA0BBD" w:rsidP="00BA0BBD">
      <w:pPr>
        <w:pStyle w:val="ListParagraph"/>
        <w:ind w:left="709" w:hanging="709"/>
        <w:jc w:val="both"/>
        <w:rPr>
          <w:sz w:val="22"/>
          <w:szCs w:val="22"/>
        </w:rPr>
      </w:pPr>
      <w:r w:rsidRPr="00813B19">
        <w:rPr>
          <w:sz w:val="22"/>
          <w:szCs w:val="22"/>
        </w:rPr>
        <w:t xml:space="preserve">APHA. 1992. </w:t>
      </w:r>
      <w:r w:rsidRPr="00813B19">
        <w:rPr>
          <w:i/>
          <w:iCs/>
          <w:sz w:val="22"/>
          <w:szCs w:val="22"/>
        </w:rPr>
        <w:t xml:space="preserve">Standard Methods for The Examination of Water and Wastewater. </w:t>
      </w:r>
      <w:r w:rsidRPr="00813B19">
        <w:rPr>
          <w:sz w:val="22"/>
          <w:szCs w:val="22"/>
        </w:rPr>
        <w:t>18 th ED. American Public Health Association. Washington DC</w:t>
      </w:r>
    </w:p>
    <w:p w14:paraId="6DD5BFDF" w14:textId="77777777" w:rsidR="00BA0BBD" w:rsidRPr="00813B19" w:rsidRDefault="00BA0BBD" w:rsidP="00BA0BBD">
      <w:pPr>
        <w:pStyle w:val="ListParagraph"/>
        <w:ind w:left="709" w:hanging="709"/>
        <w:jc w:val="both"/>
        <w:rPr>
          <w:sz w:val="22"/>
          <w:szCs w:val="22"/>
        </w:rPr>
      </w:pPr>
      <w:r w:rsidRPr="00813B19">
        <w:rPr>
          <w:sz w:val="22"/>
          <w:szCs w:val="22"/>
        </w:rPr>
        <w:t>Askar, Surayah. 1999. Penerapan Statistika Secara Sederhana di Laboratorium Kimia Analitik.</w:t>
      </w:r>
      <w:r w:rsidRPr="00813B19">
        <w:rPr>
          <w:i/>
          <w:iCs/>
          <w:sz w:val="22"/>
          <w:szCs w:val="22"/>
        </w:rPr>
        <w:t xml:space="preserve"> Jurnal Lokakarya Fungsional Non Peneliti 1999</w:t>
      </w:r>
      <w:r w:rsidRPr="00813B19">
        <w:rPr>
          <w:sz w:val="22"/>
          <w:szCs w:val="22"/>
        </w:rPr>
        <w:t>. Balai Peneliti Ternak. Bogor</w:t>
      </w:r>
    </w:p>
    <w:p w14:paraId="3C2EAD2C" w14:textId="77777777" w:rsidR="00BA0BBD" w:rsidRPr="00813B19" w:rsidRDefault="00BA0BBD" w:rsidP="00BA0BBD">
      <w:pPr>
        <w:pStyle w:val="ListParagraph"/>
        <w:ind w:left="709" w:hanging="709"/>
        <w:jc w:val="both"/>
        <w:rPr>
          <w:sz w:val="22"/>
          <w:szCs w:val="22"/>
        </w:rPr>
      </w:pPr>
      <w:r w:rsidRPr="00813B19">
        <w:rPr>
          <w:sz w:val="22"/>
          <w:szCs w:val="22"/>
        </w:rPr>
        <w:t xml:space="preserve">Boyd. C.E. 1988. </w:t>
      </w:r>
      <w:r w:rsidRPr="00813B19">
        <w:rPr>
          <w:i/>
          <w:sz w:val="22"/>
          <w:szCs w:val="22"/>
        </w:rPr>
        <w:t xml:space="preserve">Water Quality in Warmwater Fish Pond. </w:t>
      </w:r>
      <w:r w:rsidRPr="00813B19">
        <w:rPr>
          <w:sz w:val="22"/>
          <w:szCs w:val="22"/>
        </w:rPr>
        <w:t>Fourth Printing. Auburn University Agricultral Experiment Stasion. Alabama. USA</w:t>
      </w:r>
    </w:p>
    <w:p w14:paraId="65B63EAF" w14:textId="77777777" w:rsidR="00BA0BBD" w:rsidRPr="00813B19" w:rsidRDefault="00BA0BBD" w:rsidP="00BA0BBD">
      <w:pPr>
        <w:pStyle w:val="ListParagraph"/>
        <w:ind w:left="709" w:hanging="709"/>
        <w:jc w:val="both"/>
        <w:rPr>
          <w:sz w:val="22"/>
          <w:szCs w:val="22"/>
        </w:rPr>
      </w:pPr>
      <w:r w:rsidRPr="00813B19">
        <w:rPr>
          <w:sz w:val="22"/>
          <w:szCs w:val="22"/>
        </w:rPr>
        <w:t>Dubinsky, Z. 2004. Distribution and Biological Effect of Detergent in The Red Sea</w:t>
      </w:r>
      <w:r w:rsidRPr="00813B19">
        <w:rPr>
          <w:i/>
          <w:iCs/>
          <w:sz w:val="22"/>
          <w:szCs w:val="22"/>
        </w:rPr>
        <w:t>. IET Project No. B1</w:t>
      </w:r>
      <w:r w:rsidRPr="00813B19">
        <w:rPr>
          <w:sz w:val="22"/>
          <w:szCs w:val="22"/>
        </w:rPr>
        <w:t xml:space="preserve">. </w:t>
      </w:r>
      <w:hyperlink r:id="rId14" w:history="1">
        <w:r w:rsidRPr="00813B19">
          <w:rPr>
            <w:rStyle w:val="Hyperlink"/>
            <w:sz w:val="22"/>
            <w:szCs w:val="22"/>
          </w:rPr>
          <w:t>http://www/iui/eilat.ac.il/Report%0B</w:t>
        </w:r>
      </w:hyperlink>
      <w:r w:rsidRPr="00813B19">
        <w:rPr>
          <w:sz w:val="22"/>
          <w:szCs w:val="22"/>
        </w:rPr>
        <w:t xml:space="preserve"> doc</w:t>
      </w:r>
    </w:p>
    <w:p w14:paraId="1B8FA747" w14:textId="77777777" w:rsidR="00BA0BBD" w:rsidRPr="00813B19" w:rsidRDefault="00BA0BBD" w:rsidP="00BA0BBD">
      <w:pPr>
        <w:pStyle w:val="ListParagraph"/>
        <w:ind w:left="709" w:hanging="709"/>
        <w:jc w:val="both"/>
        <w:rPr>
          <w:sz w:val="22"/>
          <w:szCs w:val="22"/>
        </w:rPr>
      </w:pPr>
      <w:r w:rsidRPr="00813B19">
        <w:rPr>
          <w:sz w:val="22"/>
          <w:szCs w:val="22"/>
        </w:rPr>
        <w:t xml:space="preserve">Edward dan A.T. Subadya. 1994. </w:t>
      </w:r>
      <w:r w:rsidRPr="00813B19">
        <w:rPr>
          <w:iCs/>
          <w:sz w:val="22"/>
          <w:szCs w:val="22"/>
        </w:rPr>
        <w:t>Kandungan Deterjen Anionik di Teluk Ambon</w:t>
      </w:r>
      <w:r w:rsidRPr="00813B19">
        <w:rPr>
          <w:i/>
          <w:sz w:val="22"/>
          <w:szCs w:val="22"/>
        </w:rPr>
        <w:t xml:space="preserve">. </w:t>
      </w:r>
      <w:r w:rsidRPr="00813B19">
        <w:rPr>
          <w:i/>
          <w:iCs/>
          <w:sz w:val="22"/>
          <w:szCs w:val="22"/>
        </w:rPr>
        <w:t>Jurnal Ilmu Pengetahuan dan Teknologi</w:t>
      </w:r>
    </w:p>
    <w:p w14:paraId="71111140" w14:textId="77777777" w:rsidR="00BA0BBD" w:rsidRPr="00813B19" w:rsidRDefault="00BA0BBD" w:rsidP="00BA0BBD">
      <w:pPr>
        <w:pStyle w:val="ListParagraph"/>
        <w:ind w:left="709" w:hanging="709"/>
        <w:jc w:val="both"/>
        <w:rPr>
          <w:sz w:val="22"/>
          <w:szCs w:val="22"/>
        </w:rPr>
      </w:pPr>
      <w:r w:rsidRPr="00813B19">
        <w:rPr>
          <w:sz w:val="22"/>
          <w:szCs w:val="22"/>
        </w:rPr>
        <w:t xml:space="preserve">Effendi, H. 2003. </w:t>
      </w:r>
      <w:r w:rsidRPr="00813B19">
        <w:rPr>
          <w:i/>
          <w:sz w:val="22"/>
          <w:szCs w:val="22"/>
        </w:rPr>
        <w:t xml:space="preserve">Telaah Kualitas Air Bagi Pengelolaan Sumber Daya dan Lingkungan Perairan. </w:t>
      </w:r>
      <w:r w:rsidRPr="00813B19">
        <w:rPr>
          <w:sz w:val="22"/>
          <w:szCs w:val="22"/>
        </w:rPr>
        <w:t>Yogyakarta Kanisius. Yogyakarta</w:t>
      </w:r>
    </w:p>
    <w:p w14:paraId="36CFC8E0" w14:textId="77777777" w:rsidR="00BA0BBD" w:rsidRPr="00813B19" w:rsidRDefault="00BA0BBD" w:rsidP="00BA0BBD">
      <w:pPr>
        <w:pStyle w:val="ListParagraph"/>
        <w:ind w:left="709" w:hanging="709"/>
        <w:jc w:val="both"/>
        <w:rPr>
          <w:sz w:val="22"/>
          <w:szCs w:val="22"/>
        </w:rPr>
      </w:pPr>
      <w:r w:rsidRPr="00813B19">
        <w:rPr>
          <w:sz w:val="22"/>
          <w:szCs w:val="22"/>
        </w:rPr>
        <w:t xml:space="preserve">Iqbal, H. 2004. </w:t>
      </w:r>
      <w:r w:rsidRPr="00813B19">
        <w:rPr>
          <w:i/>
          <w:sz w:val="22"/>
          <w:szCs w:val="22"/>
        </w:rPr>
        <w:t xml:space="preserve">Analisis Data Penelitian dengan Statistik. </w:t>
      </w:r>
      <w:r w:rsidRPr="00813B19">
        <w:rPr>
          <w:sz w:val="22"/>
          <w:szCs w:val="22"/>
        </w:rPr>
        <w:t>Penerbit Bumi Aksara. Bandung</w:t>
      </w:r>
    </w:p>
    <w:p w14:paraId="5C5A002E" w14:textId="77777777" w:rsidR="00BA0BBD" w:rsidRPr="00813B19" w:rsidRDefault="00BA0BBD" w:rsidP="00BA0BBD">
      <w:pPr>
        <w:pStyle w:val="ListParagraph"/>
        <w:ind w:left="709" w:hanging="709"/>
        <w:jc w:val="both"/>
        <w:rPr>
          <w:sz w:val="22"/>
          <w:szCs w:val="22"/>
        </w:rPr>
      </w:pPr>
      <w:r w:rsidRPr="00813B19">
        <w:rPr>
          <w:sz w:val="22"/>
          <w:szCs w:val="22"/>
        </w:rPr>
        <w:t>Keputusan Menteri Lingkungan Hidup No. 51 Tahun 1995 tentang Baku Mutu Limbah Cair Bagi Kegiatan Industri. Menteri Negara Lingkungan Hidup</w:t>
      </w:r>
    </w:p>
    <w:p w14:paraId="03C5D781" w14:textId="77777777" w:rsidR="00BA0BBD" w:rsidRPr="00813B19" w:rsidRDefault="00BA0BBD" w:rsidP="00BA0BBD">
      <w:pPr>
        <w:pStyle w:val="ListParagraph"/>
        <w:ind w:left="709" w:hanging="709"/>
        <w:jc w:val="both"/>
        <w:rPr>
          <w:sz w:val="22"/>
          <w:szCs w:val="22"/>
        </w:rPr>
      </w:pPr>
      <w:r w:rsidRPr="00813B19">
        <w:rPr>
          <w:sz w:val="22"/>
          <w:szCs w:val="22"/>
        </w:rPr>
        <w:t xml:space="preserve">Keputusan Menteri Lingkungan Hidup No. 115 Tahun 2003 tentang </w:t>
      </w:r>
      <w:r w:rsidRPr="00813B19">
        <w:rPr>
          <w:iCs/>
          <w:sz w:val="22"/>
          <w:szCs w:val="22"/>
        </w:rPr>
        <w:t>Pedoman Penentuan Status Mutu Air.</w:t>
      </w:r>
      <w:r w:rsidRPr="00813B19">
        <w:rPr>
          <w:i/>
          <w:sz w:val="22"/>
          <w:szCs w:val="22"/>
        </w:rPr>
        <w:t xml:space="preserve"> </w:t>
      </w:r>
      <w:r w:rsidRPr="00813B19">
        <w:rPr>
          <w:sz w:val="22"/>
          <w:szCs w:val="22"/>
        </w:rPr>
        <w:t>Departemen Lingkungan Hidup. Pemerintah Negara Republik Indonesia</w:t>
      </w:r>
    </w:p>
    <w:p w14:paraId="57E92DD4" w14:textId="77777777" w:rsidR="00BA0BBD" w:rsidRPr="00813B19" w:rsidRDefault="00BA0BBD" w:rsidP="00BA0BBD">
      <w:pPr>
        <w:pStyle w:val="ListParagraph"/>
        <w:ind w:left="709" w:hanging="709"/>
        <w:jc w:val="both"/>
        <w:rPr>
          <w:sz w:val="22"/>
          <w:szCs w:val="22"/>
        </w:rPr>
      </w:pPr>
      <w:r w:rsidRPr="00813B19">
        <w:rPr>
          <w:sz w:val="22"/>
          <w:szCs w:val="22"/>
        </w:rPr>
        <w:t xml:space="preserve">Kantasubrata, J. 2008. </w:t>
      </w:r>
      <w:r w:rsidRPr="00813B19">
        <w:rPr>
          <w:i/>
          <w:iCs/>
          <w:sz w:val="22"/>
          <w:szCs w:val="22"/>
        </w:rPr>
        <w:t xml:space="preserve">Jaminan Mutu Data Hasil Pengujian: Kontrol Sampel dan Aplikasinya. </w:t>
      </w:r>
      <w:r w:rsidRPr="00813B19">
        <w:rPr>
          <w:sz w:val="22"/>
          <w:szCs w:val="22"/>
        </w:rPr>
        <w:t>RC Chem Learning Centre. Bandung</w:t>
      </w:r>
    </w:p>
    <w:p w14:paraId="2790002C" w14:textId="77777777" w:rsidR="00BA0BBD" w:rsidRPr="00813B19" w:rsidRDefault="00BA0BBD" w:rsidP="00BA0BBD">
      <w:pPr>
        <w:pStyle w:val="ListParagraph"/>
        <w:ind w:left="709" w:hanging="709"/>
        <w:jc w:val="both"/>
        <w:rPr>
          <w:i/>
          <w:sz w:val="22"/>
          <w:szCs w:val="22"/>
        </w:rPr>
      </w:pPr>
      <w:r w:rsidRPr="00813B19">
        <w:rPr>
          <w:sz w:val="22"/>
          <w:szCs w:val="22"/>
        </w:rPr>
        <w:t xml:space="preserve">Manahan, S.E,. 1988. </w:t>
      </w:r>
      <w:r w:rsidRPr="00813B19">
        <w:rPr>
          <w:i/>
          <w:sz w:val="22"/>
          <w:szCs w:val="22"/>
        </w:rPr>
        <w:t>Environmental Chemistry.</w:t>
      </w:r>
      <w:r w:rsidRPr="00813B19">
        <w:rPr>
          <w:sz w:val="22"/>
          <w:szCs w:val="22"/>
        </w:rPr>
        <w:t xml:space="preserve"> Fourth Edition. Brooks/Cole Publishing Co., Monterey, California </w:t>
      </w:r>
      <w:r w:rsidRPr="00813B19">
        <w:rPr>
          <w:i/>
          <w:sz w:val="22"/>
          <w:szCs w:val="22"/>
        </w:rPr>
        <w:t xml:space="preserve"> </w:t>
      </w:r>
    </w:p>
    <w:p w14:paraId="5A636FE0" w14:textId="77777777" w:rsidR="00BA0BBD" w:rsidRPr="00813B19" w:rsidRDefault="00BA0BBD" w:rsidP="00BA0BBD">
      <w:pPr>
        <w:pStyle w:val="ListParagraph"/>
        <w:ind w:left="709" w:hanging="709"/>
        <w:jc w:val="both"/>
        <w:rPr>
          <w:sz w:val="22"/>
          <w:szCs w:val="22"/>
        </w:rPr>
      </w:pPr>
      <w:r w:rsidRPr="00813B19">
        <w:rPr>
          <w:sz w:val="22"/>
          <w:szCs w:val="22"/>
        </w:rPr>
        <w:t xml:space="preserve">Manik, J.M. dan Edward. 1987. </w:t>
      </w:r>
      <w:r w:rsidRPr="00813B19">
        <w:rPr>
          <w:iCs/>
          <w:sz w:val="22"/>
          <w:szCs w:val="22"/>
        </w:rPr>
        <w:t>Sifat-sifat Deterjen dan Dampaknya Terhadap Perairan</w:t>
      </w:r>
      <w:r w:rsidRPr="00813B19">
        <w:rPr>
          <w:i/>
          <w:sz w:val="22"/>
          <w:szCs w:val="22"/>
        </w:rPr>
        <w:t xml:space="preserve">. Jurnal </w:t>
      </w:r>
      <w:r w:rsidRPr="00813B19">
        <w:rPr>
          <w:i/>
          <w:iCs/>
          <w:sz w:val="22"/>
          <w:szCs w:val="22"/>
        </w:rPr>
        <w:t>Oseana</w:t>
      </w:r>
      <w:r w:rsidRPr="00813B19">
        <w:rPr>
          <w:sz w:val="22"/>
          <w:szCs w:val="22"/>
        </w:rPr>
        <w:t xml:space="preserve"> Vol 12 (1): 2-9</w:t>
      </w:r>
    </w:p>
    <w:p w14:paraId="33C7C0B0" w14:textId="77777777" w:rsidR="00BA0BBD" w:rsidRPr="00813B19" w:rsidRDefault="00BA0BBD" w:rsidP="00BA0BBD">
      <w:pPr>
        <w:pStyle w:val="ListParagraph"/>
        <w:ind w:left="709" w:hanging="709"/>
        <w:jc w:val="both"/>
        <w:rPr>
          <w:sz w:val="22"/>
          <w:szCs w:val="22"/>
        </w:rPr>
      </w:pPr>
      <w:r w:rsidRPr="00813B19">
        <w:rPr>
          <w:sz w:val="22"/>
          <w:szCs w:val="22"/>
        </w:rPr>
        <w:t xml:space="preserve">Marganingrum, D. 2013. </w:t>
      </w:r>
      <w:r w:rsidRPr="00813B19">
        <w:rPr>
          <w:iCs/>
          <w:sz w:val="22"/>
          <w:szCs w:val="22"/>
        </w:rPr>
        <w:t>Penilaian Mutu Air Sungai dengan Pendekataan Perbesaan Hasil dari Dua Metode Indeks.</w:t>
      </w:r>
      <w:r w:rsidRPr="00813B19">
        <w:rPr>
          <w:i/>
          <w:iCs/>
          <w:sz w:val="22"/>
          <w:szCs w:val="22"/>
        </w:rPr>
        <w:t xml:space="preserve"> Buletin Geologi Tata Lingkungan</w:t>
      </w:r>
      <w:r w:rsidRPr="00813B19">
        <w:rPr>
          <w:sz w:val="22"/>
          <w:szCs w:val="22"/>
        </w:rPr>
        <w:t xml:space="preserve"> (</w:t>
      </w:r>
      <w:r w:rsidRPr="00813B19">
        <w:rPr>
          <w:i/>
          <w:sz w:val="22"/>
          <w:szCs w:val="22"/>
        </w:rPr>
        <w:t>Bulleting of Environmental Geology</w:t>
      </w:r>
      <w:r w:rsidRPr="00813B19">
        <w:rPr>
          <w:sz w:val="22"/>
          <w:szCs w:val="22"/>
        </w:rPr>
        <w:t>) Vol 23 (3): 105-114</w:t>
      </w:r>
    </w:p>
    <w:p w14:paraId="1137F163" w14:textId="77777777" w:rsidR="00BA0BBD" w:rsidRPr="00813B19" w:rsidRDefault="00BA0BBD" w:rsidP="00BA0BBD">
      <w:pPr>
        <w:pStyle w:val="ListParagraph"/>
        <w:ind w:left="709" w:hanging="709"/>
        <w:jc w:val="both"/>
        <w:rPr>
          <w:sz w:val="22"/>
          <w:szCs w:val="22"/>
        </w:rPr>
      </w:pPr>
      <w:r w:rsidRPr="00813B19">
        <w:rPr>
          <w:sz w:val="22"/>
          <w:szCs w:val="22"/>
        </w:rPr>
        <w:lastRenderedPageBreak/>
        <w:t xml:space="preserve">Oktaviani A., M. Yusuf, dan L. Maslukah. 2015. </w:t>
      </w:r>
      <w:r w:rsidRPr="00813B19">
        <w:rPr>
          <w:iCs/>
          <w:sz w:val="22"/>
          <w:szCs w:val="22"/>
        </w:rPr>
        <w:t>Sebaran Konsentrasi Nitrat dan Fosfat di Perairan Muara Sungai Banjir Kanal Barat, Semarang.</w:t>
      </w:r>
      <w:r w:rsidRPr="00813B19">
        <w:rPr>
          <w:i/>
          <w:sz w:val="22"/>
          <w:szCs w:val="22"/>
        </w:rPr>
        <w:t xml:space="preserve"> </w:t>
      </w:r>
      <w:r w:rsidRPr="00813B19">
        <w:rPr>
          <w:i/>
          <w:iCs/>
          <w:sz w:val="22"/>
          <w:szCs w:val="22"/>
        </w:rPr>
        <w:t>Jurnal Oseanografi</w:t>
      </w:r>
      <w:r w:rsidRPr="00813B19">
        <w:rPr>
          <w:sz w:val="22"/>
          <w:szCs w:val="22"/>
        </w:rPr>
        <w:t xml:space="preserve"> Vol. 4 (1): 1-2</w:t>
      </w:r>
    </w:p>
    <w:p w14:paraId="2A342773" w14:textId="77777777" w:rsidR="00BA0BBD" w:rsidRPr="00813B19" w:rsidRDefault="00BA0BBD" w:rsidP="00BA0BBD">
      <w:pPr>
        <w:pStyle w:val="ListParagraph"/>
        <w:ind w:left="709" w:hanging="709"/>
        <w:jc w:val="both"/>
        <w:rPr>
          <w:iCs/>
          <w:sz w:val="22"/>
          <w:szCs w:val="22"/>
        </w:rPr>
      </w:pPr>
      <w:r w:rsidRPr="00813B19">
        <w:rPr>
          <w:sz w:val="22"/>
          <w:szCs w:val="22"/>
        </w:rPr>
        <w:t xml:space="preserve">Peraturan Pemerintah No. 82/2001 tentang </w:t>
      </w:r>
      <w:r w:rsidRPr="00813B19">
        <w:rPr>
          <w:iCs/>
          <w:sz w:val="22"/>
          <w:szCs w:val="22"/>
        </w:rPr>
        <w:t>Pengelolaan Kualitas Air dan Pengendalian Pencemaran Air</w:t>
      </w:r>
    </w:p>
    <w:p w14:paraId="2DDA415E" w14:textId="77777777" w:rsidR="00BA0BBD" w:rsidRPr="00813B19" w:rsidRDefault="00BA0BBD" w:rsidP="00BA0BBD">
      <w:pPr>
        <w:pStyle w:val="ListParagraph"/>
        <w:ind w:left="709" w:hanging="709"/>
        <w:jc w:val="both"/>
        <w:rPr>
          <w:iCs/>
          <w:sz w:val="22"/>
          <w:szCs w:val="22"/>
        </w:rPr>
      </w:pPr>
      <w:r w:rsidRPr="00813B19">
        <w:rPr>
          <w:iCs/>
          <w:sz w:val="22"/>
          <w:szCs w:val="22"/>
        </w:rPr>
        <w:t>Poedjirahajoe E., D. Marsono dan F. K. Wardhani. 2017. Penggunaan Principal Component Analysis dalam Distribusi Spasial Vegetasi Mangrove di Pantai Utara Pemalang.</w:t>
      </w:r>
      <w:r w:rsidRPr="00813B19">
        <w:rPr>
          <w:i/>
          <w:sz w:val="22"/>
          <w:szCs w:val="22"/>
        </w:rPr>
        <w:t xml:space="preserve"> Jurnal Ilmu Kehutanan</w:t>
      </w:r>
      <w:r w:rsidRPr="00813B19">
        <w:rPr>
          <w:iCs/>
          <w:sz w:val="22"/>
          <w:szCs w:val="22"/>
        </w:rPr>
        <w:t xml:space="preserve"> II: 29-42 </w:t>
      </w:r>
    </w:p>
    <w:p w14:paraId="290A7DC7" w14:textId="77777777" w:rsidR="00BA0BBD" w:rsidRPr="00813B19" w:rsidRDefault="00BA0BBD" w:rsidP="00BA0BBD">
      <w:pPr>
        <w:pStyle w:val="ListParagraph"/>
        <w:ind w:left="709" w:hanging="709"/>
        <w:jc w:val="both"/>
        <w:rPr>
          <w:sz w:val="22"/>
          <w:szCs w:val="22"/>
        </w:rPr>
      </w:pPr>
      <w:r w:rsidRPr="00813B19">
        <w:rPr>
          <w:sz w:val="22"/>
          <w:szCs w:val="22"/>
        </w:rPr>
        <w:t xml:space="preserve">Qhomariyah, L dan Yuwono. 2016. </w:t>
      </w:r>
      <w:r w:rsidRPr="00813B19">
        <w:rPr>
          <w:iCs/>
          <w:sz w:val="22"/>
          <w:szCs w:val="22"/>
        </w:rPr>
        <w:t>Analisa Hubungan antara Pasang Surut Air Laut dengan Sedimentasi yang Terbentuk (Studi Kasus: Dermaga Pelabuhan Petikemas Surabaya).</w:t>
      </w:r>
      <w:r w:rsidRPr="00813B19">
        <w:rPr>
          <w:i/>
          <w:sz w:val="22"/>
          <w:szCs w:val="22"/>
        </w:rPr>
        <w:t xml:space="preserve"> </w:t>
      </w:r>
      <w:r w:rsidRPr="00813B19">
        <w:rPr>
          <w:i/>
          <w:iCs/>
          <w:sz w:val="22"/>
          <w:szCs w:val="22"/>
        </w:rPr>
        <w:t>Jurnal Teknik ITS</w:t>
      </w:r>
      <w:r w:rsidRPr="00813B19">
        <w:rPr>
          <w:sz w:val="22"/>
          <w:szCs w:val="22"/>
        </w:rPr>
        <w:t xml:space="preserve"> Vol. 5 (1): 1-2</w:t>
      </w:r>
    </w:p>
    <w:p w14:paraId="128811D7" w14:textId="77777777" w:rsidR="00BA0BBD" w:rsidRPr="00813B19" w:rsidRDefault="00BA0BBD" w:rsidP="00BA0BBD">
      <w:pPr>
        <w:pStyle w:val="ListParagraph"/>
        <w:ind w:left="709" w:hanging="709"/>
        <w:jc w:val="both"/>
        <w:rPr>
          <w:sz w:val="22"/>
          <w:szCs w:val="22"/>
        </w:rPr>
      </w:pPr>
      <w:r w:rsidRPr="00813B19">
        <w:rPr>
          <w:sz w:val="22"/>
          <w:szCs w:val="22"/>
        </w:rPr>
        <w:t xml:space="preserve">Rao, C.S. 1991. </w:t>
      </w:r>
      <w:r w:rsidRPr="00813B19">
        <w:rPr>
          <w:i/>
          <w:sz w:val="22"/>
          <w:szCs w:val="22"/>
        </w:rPr>
        <w:t xml:space="preserve">Environmental Pollution Control Engineering. </w:t>
      </w:r>
      <w:r w:rsidRPr="00813B19">
        <w:rPr>
          <w:sz w:val="22"/>
          <w:szCs w:val="22"/>
        </w:rPr>
        <w:t xml:space="preserve">Wiley Eastern Limited. New Dehli </w:t>
      </w:r>
    </w:p>
    <w:p w14:paraId="092110B8" w14:textId="77777777" w:rsidR="00BA0BBD" w:rsidRPr="00813B19" w:rsidRDefault="00BA0BBD" w:rsidP="00BA0BBD">
      <w:pPr>
        <w:pStyle w:val="ListParagraph"/>
        <w:ind w:left="709" w:hanging="709"/>
        <w:jc w:val="both"/>
        <w:rPr>
          <w:sz w:val="22"/>
          <w:szCs w:val="22"/>
        </w:rPr>
      </w:pPr>
      <w:r w:rsidRPr="00813B19">
        <w:rPr>
          <w:sz w:val="22"/>
          <w:szCs w:val="22"/>
        </w:rPr>
        <w:t xml:space="preserve">Riyandari, R. 2017. Peran Mangrove Dalam Melindungi Daerah Pesisir Terhadap Gelombang Tsunami. </w:t>
      </w:r>
      <w:r w:rsidRPr="00813B19">
        <w:rPr>
          <w:i/>
          <w:iCs/>
          <w:sz w:val="22"/>
          <w:szCs w:val="22"/>
        </w:rPr>
        <w:t xml:space="preserve">Jurnal Sains dan Teknologi Mitigasi Bencana </w:t>
      </w:r>
      <w:r w:rsidRPr="00813B19">
        <w:rPr>
          <w:sz w:val="22"/>
          <w:szCs w:val="22"/>
        </w:rPr>
        <w:t>Vol. 12 (1): 74-80</w:t>
      </w:r>
    </w:p>
    <w:p w14:paraId="548B0B61" w14:textId="77777777" w:rsidR="00BA0BBD" w:rsidRPr="00813B19" w:rsidRDefault="00BA0BBD" w:rsidP="00BA0BBD">
      <w:pPr>
        <w:pStyle w:val="ListParagraph"/>
        <w:ind w:left="709" w:hanging="709"/>
        <w:jc w:val="both"/>
        <w:rPr>
          <w:sz w:val="22"/>
          <w:szCs w:val="22"/>
        </w:rPr>
      </w:pPr>
      <w:r w:rsidRPr="00813B19">
        <w:rPr>
          <w:sz w:val="22"/>
          <w:szCs w:val="22"/>
        </w:rPr>
        <w:t>Sari, D.A., Haeruddin dan S. Rudiyanti. 2016.</w:t>
      </w:r>
      <w:r w:rsidRPr="00813B19">
        <w:rPr>
          <w:iCs/>
          <w:sz w:val="22"/>
          <w:szCs w:val="22"/>
        </w:rPr>
        <w:t xml:space="preserve"> Analisis Beban Pencemaran Deterjen dan Indeks Kualitas Air di Sungai Banjir Kanal Barat, Semarang dan Hubungannya dengan Kelimpahan Fitoplankton.</w:t>
      </w:r>
      <w:r w:rsidRPr="00813B19">
        <w:rPr>
          <w:sz w:val="22"/>
          <w:szCs w:val="22"/>
        </w:rPr>
        <w:t xml:space="preserve"> </w:t>
      </w:r>
      <w:r w:rsidRPr="00813B19">
        <w:rPr>
          <w:i/>
          <w:iCs/>
          <w:sz w:val="22"/>
          <w:szCs w:val="22"/>
        </w:rPr>
        <w:t>Diponegoro Journal of Maquares.</w:t>
      </w:r>
      <w:r w:rsidRPr="00813B19">
        <w:rPr>
          <w:sz w:val="22"/>
          <w:szCs w:val="22"/>
        </w:rPr>
        <w:t xml:space="preserve"> Vol. 5 (5): 1-4</w:t>
      </w:r>
    </w:p>
    <w:p w14:paraId="75406C57" w14:textId="77777777" w:rsidR="00BA0BBD" w:rsidRPr="00813B19" w:rsidRDefault="00BA0BBD" w:rsidP="00BA0BBD">
      <w:pPr>
        <w:pStyle w:val="ListParagraph"/>
        <w:ind w:left="709" w:hanging="709"/>
        <w:jc w:val="both"/>
        <w:rPr>
          <w:sz w:val="22"/>
          <w:szCs w:val="22"/>
        </w:rPr>
      </w:pPr>
      <w:r w:rsidRPr="00813B19">
        <w:rPr>
          <w:sz w:val="22"/>
          <w:szCs w:val="22"/>
        </w:rPr>
        <w:t xml:space="preserve">Sastrawijaya, T. 2009. </w:t>
      </w:r>
      <w:r w:rsidRPr="00813B19">
        <w:rPr>
          <w:i/>
          <w:iCs/>
          <w:sz w:val="22"/>
          <w:szCs w:val="22"/>
        </w:rPr>
        <w:t>Pencemaran Lingkungan.</w:t>
      </w:r>
      <w:r w:rsidRPr="00813B19">
        <w:rPr>
          <w:sz w:val="22"/>
          <w:szCs w:val="22"/>
        </w:rPr>
        <w:t xml:space="preserve"> Cetakan ke 3. Rineka Cipta. Jakarta</w:t>
      </w:r>
    </w:p>
    <w:p w14:paraId="43893938" w14:textId="77777777" w:rsidR="00BA0BBD" w:rsidRPr="00813B19" w:rsidRDefault="00BA0BBD" w:rsidP="00BA0BBD">
      <w:pPr>
        <w:pStyle w:val="ListParagraph"/>
        <w:spacing w:before="240"/>
        <w:ind w:left="709" w:hanging="709"/>
        <w:jc w:val="both"/>
        <w:rPr>
          <w:sz w:val="22"/>
          <w:szCs w:val="22"/>
        </w:rPr>
      </w:pPr>
      <w:r w:rsidRPr="00813B19">
        <w:rPr>
          <w:sz w:val="22"/>
          <w:szCs w:val="22"/>
        </w:rPr>
        <w:t xml:space="preserve">Situmorang, M. 2017. </w:t>
      </w:r>
      <w:r w:rsidRPr="00813B19">
        <w:rPr>
          <w:i/>
          <w:sz w:val="22"/>
          <w:szCs w:val="22"/>
        </w:rPr>
        <w:t xml:space="preserve">Kimia Lingkungan. </w:t>
      </w:r>
      <w:r w:rsidRPr="00813B19">
        <w:rPr>
          <w:sz w:val="22"/>
          <w:szCs w:val="22"/>
        </w:rPr>
        <w:t>Rajawali Press,  Depok, 336 hlm</w:t>
      </w:r>
    </w:p>
    <w:p w14:paraId="0264FDAD" w14:textId="77777777" w:rsidR="00BA0BBD" w:rsidRPr="00813B19" w:rsidRDefault="00BA0BBD" w:rsidP="00BA0BBD">
      <w:pPr>
        <w:pStyle w:val="ListParagraph"/>
        <w:spacing w:before="240"/>
        <w:ind w:left="709" w:hanging="709"/>
        <w:jc w:val="both"/>
        <w:rPr>
          <w:sz w:val="22"/>
          <w:szCs w:val="22"/>
        </w:rPr>
      </w:pPr>
      <w:r w:rsidRPr="00813B19">
        <w:rPr>
          <w:sz w:val="22"/>
          <w:szCs w:val="22"/>
        </w:rPr>
        <w:t>Suastuti, Ni. G. A. M. D. A., I. W. Suarsa dan D. K. Putra. 2015. Pengolahan Larutan Deterjen dengan Biofilter Tanaman Kangkungan (</w:t>
      </w:r>
      <w:r w:rsidRPr="00813B19">
        <w:rPr>
          <w:i/>
          <w:iCs/>
          <w:sz w:val="22"/>
          <w:szCs w:val="22"/>
        </w:rPr>
        <w:t>Ipomoea crassicaulis</w:t>
      </w:r>
      <w:r w:rsidRPr="00813B19">
        <w:rPr>
          <w:sz w:val="22"/>
          <w:szCs w:val="22"/>
        </w:rPr>
        <w:t>) dalam Sistem Batch (Curah) Teraerasi.</w:t>
      </w:r>
      <w:r w:rsidRPr="00813B19">
        <w:rPr>
          <w:i/>
          <w:iCs/>
          <w:sz w:val="22"/>
          <w:szCs w:val="22"/>
        </w:rPr>
        <w:t xml:space="preserve"> Jurnal Kimia </w:t>
      </w:r>
      <w:r w:rsidRPr="00813B19">
        <w:rPr>
          <w:sz w:val="22"/>
          <w:szCs w:val="22"/>
        </w:rPr>
        <w:t>Vol. 9 (1): 98-104</w:t>
      </w:r>
    </w:p>
    <w:p w14:paraId="776491A3" w14:textId="77777777" w:rsidR="00BA0BBD" w:rsidRPr="00813B19" w:rsidRDefault="00BA0BBD" w:rsidP="00BA0BBD">
      <w:pPr>
        <w:pStyle w:val="ListParagraph"/>
        <w:ind w:left="709" w:hanging="709"/>
        <w:jc w:val="both"/>
        <w:rPr>
          <w:sz w:val="22"/>
          <w:szCs w:val="22"/>
        </w:rPr>
      </w:pPr>
      <w:r w:rsidRPr="00813B19">
        <w:rPr>
          <w:sz w:val="22"/>
          <w:szCs w:val="22"/>
        </w:rPr>
        <w:t xml:space="preserve">Sumartini, S., S. Rudiyanti dan Suryanti. 2013. </w:t>
      </w:r>
      <w:r w:rsidRPr="00813B19">
        <w:rPr>
          <w:iCs/>
          <w:sz w:val="22"/>
          <w:szCs w:val="22"/>
        </w:rPr>
        <w:t>Kualitas Perairan Sungai Seketak Semarang Berdasarkan Komposisi dan Kelimpahan Fitoplankton.</w:t>
      </w:r>
      <w:r w:rsidRPr="00813B19">
        <w:rPr>
          <w:i/>
          <w:sz w:val="22"/>
          <w:szCs w:val="22"/>
        </w:rPr>
        <w:t xml:space="preserve"> </w:t>
      </w:r>
      <w:r w:rsidRPr="00813B19">
        <w:rPr>
          <w:i/>
          <w:iCs/>
          <w:sz w:val="22"/>
          <w:szCs w:val="22"/>
        </w:rPr>
        <w:t>Journal Management of Aquatis Resource</w:t>
      </w:r>
      <w:r w:rsidRPr="00813B19">
        <w:rPr>
          <w:sz w:val="22"/>
          <w:szCs w:val="22"/>
        </w:rPr>
        <w:t xml:space="preserve"> Vol. 2 (2): 38-45</w:t>
      </w:r>
    </w:p>
    <w:p w14:paraId="68341878" w14:textId="77777777" w:rsidR="00BA0BBD" w:rsidRPr="00813B19" w:rsidRDefault="00BA0BBD" w:rsidP="00BA0BBD">
      <w:pPr>
        <w:pStyle w:val="ListParagraph"/>
        <w:ind w:left="709" w:hanging="709"/>
        <w:jc w:val="both"/>
        <w:rPr>
          <w:sz w:val="22"/>
          <w:szCs w:val="22"/>
        </w:rPr>
      </w:pPr>
      <w:r w:rsidRPr="00813B19">
        <w:rPr>
          <w:sz w:val="22"/>
          <w:szCs w:val="22"/>
        </w:rPr>
        <w:t xml:space="preserve">Supriyadi, B. 2008. </w:t>
      </w:r>
      <w:r w:rsidRPr="00813B19">
        <w:rPr>
          <w:iCs/>
          <w:sz w:val="22"/>
          <w:szCs w:val="22"/>
        </w:rPr>
        <w:t>Kajian Waterfront di Semarang (Studi Kasus: Sungai Sungai Tapak).</w:t>
      </w:r>
      <w:r w:rsidRPr="00813B19">
        <w:rPr>
          <w:i/>
          <w:sz w:val="22"/>
          <w:szCs w:val="22"/>
        </w:rPr>
        <w:t xml:space="preserve"> </w:t>
      </w:r>
      <w:r w:rsidRPr="00813B19">
        <w:rPr>
          <w:i/>
          <w:iCs/>
          <w:sz w:val="22"/>
          <w:szCs w:val="22"/>
        </w:rPr>
        <w:t>Jurnal Ilmiah Perancangan Kota dan Pemukiman</w:t>
      </w:r>
      <w:r w:rsidRPr="00813B19">
        <w:rPr>
          <w:sz w:val="22"/>
          <w:szCs w:val="22"/>
        </w:rPr>
        <w:t xml:space="preserve"> Vol 7 (1): 1-4</w:t>
      </w:r>
    </w:p>
    <w:p w14:paraId="319BA6E9" w14:textId="77777777" w:rsidR="00BA0BBD" w:rsidRPr="00813B19" w:rsidRDefault="00BA0BBD" w:rsidP="00BA0BBD">
      <w:pPr>
        <w:pStyle w:val="ListParagraph"/>
        <w:ind w:left="709" w:hanging="709"/>
        <w:jc w:val="both"/>
        <w:rPr>
          <w:sz w:val="22"/>
          <w:szCs w:val="22"/>
        </w:rPr>
      </w:pPr>
      <w:r w:rsidRPr="00813B19">
        <w:rPr>
          <w:sz w:val="22"/>
          <w:szCs w:val="22"/>
        </w:rPr>
        <w:t xml:space="preserve">Supriyono, E., F. Takashima, dan C.A. Strussman. 1998. </w:t>
      </w:r>
      <w:r w:rsidRPr="00813B19">
        <w:rPr>
          <w:iCs/>
          <w:sz w:val="22"/>
          <w:szCs w:val="22"/>
        </w:rPr>
        <w:t xml:space="preserve">Toxicity of Liner Alkybenzene Sulfonate (LAS) to Juvenile Kuruma Shrimp, </w:t>
      </w:r>
      <w:r w:rsidRPr="00813B19">
        <w:rPr>
          <w:i/>
          <w:sz w:val="22"/>
          <w:szCs w:val="22"/>
        </w:rPr>
        <w:t>Panaeus japonicus</w:t>
      </w:r>
      <w:r w:rsidRPr="00813B19">
        <w:rPr>
          <w:iCs/>
          <w:sz w:val="22"/>
          <w:szCs w:val="22"/>
        </w:rPr>
        <w:t xml:space="preserve">: A Histopathological Studi on Acuteand Sub-cronic Level. </w:t>
      </w:r>
      <w:r w:rsidRPr="00813B19">
        <w:rPr>
          <w:i/>
          <w:iCs/>
          <w:sz w:val="22"/>
          <w:szCs w:val="22"/>
        </w:rPr>
        <w:t>Journal of Tokyo Univercity os Fisheries</w:t>
      </w:r>
    </w:p>
    <w:p w14:paraId="3B5F0107" w14:textId="77777777" w:rsidR="00BA0BBD" w:rsidRPr="00813B19" w:rsidRDefault="00BA0BBD" w:rsidP="00BA0BBD">
      <w:pPr>
        <w:pStyle w:val="ListParagraph"/>
        <w:ind w:left="709" w:hanging="709"/>
        <w:jc w:val="both"/>
        <w:rPr>
          <w:sz w:val="22"/>
          <w:szCs w:val="22"/>
        </w:rPr>
      </w:pPr>
      <w:r w:rsidRPr="00813B19">
        <w:rPr>
          <w:sz w:val="22"/>
          <w:szCs w:val="22"/>
        </w:rPr>
        <w:t xml:space="preserve">Suyasa, W.B. 2015. </w:t>
      </w:r>
      <w:r w:rsidRPr="00813B19">
        <w:rPr>
          <w:i/>
          <w:sz w:val="22"/>
          <w:szCs w:val="22"/>
        </w:rPr>
        <w:t xml:space="preserve">Pencemaran Air dan Pengolahan Air Limbah. </w:t>
      </w:r>
      <w:r w:rsidRPr="00813B19">
        <w:rPr>
          <w:sz w:val="22"/>
          <w:szCs w:val="22"/>
        </w:rPr>
        <w:t>Udayana University Press, Bali, 153 hlm</w:t>
      </w:r>
    </w:p>
    <w:p w14:paraId="46B72EDA" w14:textId="77777777" w:rsidR="00BA0BBD" w:rsidRPr="00813B19" w:rsidRDefault="00BA0BBD" w:rsidP="00BA0BBD">
      <w:pPr>
        <w:pStyle w:val="ListParagraph"/>
        <w:ind w:left="709" w:hanging="709"/>
        <w:jc w:val="both"/>
        <w:rPr>
          <w:sz w:val="22"/>
          <w:szCs w:val="22"/>
        </w:rPr>
      </w:pPr>
      <w:r w:rsidRPr="00813B19">
        <w:rPr>
          <w:sz w:val="22"/>
          <w:szCs w:val="22"/>
        </w:rPr>
        <w:t>Tam, N. N. F. Y dan Y.S Wong. 1996. Retention and Distribution of Heavy Metals in Mangrove Soils Receiving Wastewater.</w:t>
      </w:r>
      <w:r w:rsidRPr="00813B19">
        <w:rPr>
          <w:i/>
          <w:iCs/>
          <w:sz w:val="22"/>
          <w:szCs w:val="22"/>
        </w:rPr>
        <w:t xml:space="preserve"> Environmental Pollutinon</w:t>
      </w:r>
      <w:r w:rsidRPr="00813B19">
        <w:rPr>
          <w:sz w:val="22"/>
          <w:szCs w:val="22"/>
        </w:rPr>
        <w:t xml:space="preserve"> Vol 94 (3): 283-291</w:t>
      </w:r>
    </w:p>
    <w:p w14:paraId="7C8D3BB5" w14:textId="77777777" w:rsidR="00BA0BBD" w:rsidRPr="00813B19" w:rsidRDefault="00BA0BBD" w:rsidP="00BA0BBD">
      <w:pPr>
        <w:pStyle w:val="ListParagraph"/>
        <w:ind w:left="709" w:hanging="709"/>
        <w:jc w:val="both"/>
        <w:rPr>
          <w:sz w:val="22"/>
          <w:szCs w:val="22"/>
        </w:rPr>
      </w:pPr>
      <w:r w:rsidRPr="00813B19">
        <w:rPr>
          <w:sz w:val="22"/>
          <w:szCs w:val="22"/>
        </w:rPr>
        <w:t>Tanjung, R. H. R., B. Hamuna dan Alianto. 2019. Konsentrasi Surfaktan dan Minyak di Perairan Depapre, Kabupaten Jayapura, Provinsi Papua.</w:t>
      </w:r>
      <w:r w:rsidRPr="00813B19">
        <w:rPr>
          <w:i/>
          <w:iCs/>
          <w:sz w:val="22"/>
          <w:szCs w:val="22"/>
        </w:rPr>
        <w:t xml:space="preserve"> Buletin Oseanografi Marina</w:t>
      </w:r>
      <w:r w:rsidRPr="00813B19">
        <w:rPr>
          <w:sz w:val="22"/>
          <w:szCs w:val="22"/>
        </w:rPr>
        <w:t xml:space="preserve"> Vol. 8 (1): 49-54</w:t>
      </w:r>
    </w:p>
    <w:p w14:paraId="513878C7" w14:textId="77777777" w:rsidR="00BA0BBD" w:rsidRPr="00813B19" w:rsidRDefault="00BA0BBD" w:rsidP="00BA0BBD">
      <w:pPr>
        <w:pStyle w:val="ListParagraph"/>
        <w:ind w:left="709" w:hanging="709"/>
        <w:jc w:val="both"/>
        <w:rPr>
          <w:sz w:val="22"/>
          <w:szCs w:val="22"/>
        </w:rPr>
      </w:pPr>
      <w:r w:rsidRPr="00813B19">
        <w:rPr>
          <w:sz w:val="22"/>
          <w:szCs w:val="22"/>
        </w:rPr>
        <w:t xml:space="preserve">Taufik, I. 2006. </w:t>
      </w:r>
      <w:r w:rsidRPr="00813B19">
        <w:rPr>
          <w:iCs/>
          <w:sz w:val="22"/>
          <w:szCs w:val="22"/>
        </w:rPr>
        <w:t>Pencemaran Deterjen dalam Perairan dan Dampaknya Terhadap Organisme Air.</w:t>
      </w:r>
      <w:r w:rsidRPr="00813B19">
        <w:rPr>
          <w:i/>
          <w:sz w:val="22"/>
          <w:szCs w:val="22"/>
        </w:rPr>
        <w:t xml:space="preserve"> </w:t>
      </w:r>
      <w:r w:rsidRPr="00813B19">
        <w:rPr>
          <w:i/>
          <w:iCs/>
          <w:sz w:val="22"/>
          <w:szCs w:val="22"/>
        </w:rPr>
        <w:t>Media Akualtur</w:t>
      </w:r>
      <w:r w:rsidRPr="00813B19">
        <w:rPr>
          <w:sz w:val="22"/>
          <w:szCs w:val="22"/>
        </w:rPr>
        <w:t xml:space="preserve"> Vol 1 (1): 25-27</w:t>
      </w:r>
    </w:p>
    <w:p w14:paraId="7E7E4507" w14:textId="77777777" w:rsidR="00BA0BBD" w:rsidRPr="00813B19" w:rsidRDefault="00BA0BBD" w:rsidP="00BA0BBD">
      <w:pPr>
        <w:pStyle w:val="ListParagraph"/>
        <w:ind w:left="709" w:hanging="709"/>
        <w:jc w:val="both"/>
        <w:rPr>
          <w:sz w:val="22"/>
          <w:szCs w:val="22"/>
        </w:rPr>
      </w:pPr>
      <w:r w:rsidRPr="00813B19">
        <w:rPr>
          <w:sz w:val="22"/>
          <w:szCs w:val="22"/>
        </w:rPr>
        <w:t xml:space="preserve">Tungka, A.W., Haeruddin dan C. Ain. 2016. </w:t>
      </w:r>
      <w:r w:rsidRPr="00813B19">
        <w:rPr>
          <w:iCs/>
          <w:sz w:val="22"/>
          <w:szCs w:val="22"/>
        </w:rPr>
        <w:t>Konsentrasi Nitrat dan Ortofosfat di Muara Sungai Banjir Kanal Barat dan Kaitannya dengan Kelimpahan Fitoplankton Harmful Alga Blooms (HABs).</w:t>
      </w:r>
      <w:r w:rsidRPr="00813B19">
        <w:rPr>
          <w:i/>
          <w:sz w:val="22"/>
          <w:szCs w:val="22"/>
        </w:rPr>
        <w:t xml:space="preserve"> </w:t>
      </w:r>
      <w:r w:rsidRPr="00813B19">
        <w:rPr>
          <w:i/>
          <w:iCs/>
          <w:sz w:val="22"/>
          <w:szCs w:val="22"/>
        </w:rPr>
        <w:t xml:space="preserve">Journal of Fisheries Science and Technology </w:t>
      </w:r>
      <w:r w:rsidRPr="00813B19">
        <w:rPr>
          <w:sz w:val="22"/>
          <w:szCs w:val="22"/>
        </w:rPr>
        <w:t>Vol. 12 (1): 40-46</w:t>
      </w:r>
    </w:p>
    <w:p w14:paraId="4D2B1C79" w14:textId="77777777" w:rsidR="00BA0BBD" w:rsidRPr="00813B19" w:rsidRDefault="00BA0BBD" w:rsidP="00BA0BBD">
      <w:pPr>
        <w:pStyle w:val="ListParagraph"/>
        <w:ind w:left="709" w:hanging="709"/>
        <w:jc w:val="both"/>
        <w:rPr>
          <w:sz w:val="22"/>
          <w:szCs w:val="22"/>
        </w:rPr>
      </w:pPr>
      <w:r w:rsidRPr="00813B19">
        <w:rPr>
          <w:sz w:val="22"/>
          <w:szCs w:val="22"/>
        </w:rPr>
        <w:t xml:space="preserve">Utomo, W.P., Z.V Nugrajeni., A. Rosyidah., O.M Shafwah., L.K Naashihah.,N. Nurfitria dan I.F Ulfindrayani. 2018. </w:t>
      </w:r>
      <w:r w:rsidRPr="00813B19">
        <w:rPr>
          <w:iCs/>
          <w:sz w:val="22"/>
          <w:szCs w:val="22"/>
        </w:rPr>
        <w:t>Penurunan Kadar Surfaktan Anionik dan Fosfat dalam Air Limbah Laundry di Kawasan Keputih, Surabaya Menggunakan Karbon Aktif.</w:t>
      </w:r>
      <w:r w:rsidRPr="00813B19">
        <w:rPr>
          <w:i/>
          <w:sz w:val="22"/>
          <w:szCs w:val="22"/>
        </w:rPr>
        <w:t xml:space="preserve"> </w:t>
      </w:r>
      <w:r w:rsidRPr="00813B19">
        <w:rPr>
          <w:i/>
          <w:iCs/>
          <w:sz w:val="22"/>
          <w:szCs w:val="22"/>
        </w:rPr>
        <w:t xml:space="preserve">Akta Kimindo </w:t>
      </w:r>
      <w:r w:rsidRPr="00813B19">
        <w:rPr>
          <w:sz w:val="22"/>
          <w:szCs w:val="22"/>
        </w:rPr>
        <w:t>Vol. 3 (1): 128-129</w:t>
      </w:r>
    </w:p>
    <w:p w14:paraId="09F01C43" w14:textId="77777777" w:rsidR="00BA0BBD" w:rsidRPr="00813B19" w:rsidRDefault="00BA0BBD" w:rsidP="00BA0BBD">
      <w:pPr>
        <w:spacing w:after="0" w:line="240" w:lineRule="auto"/>
        <w:jc w:val="both"/>
        <w:rPr>
          <w:rFonts w:ascii="Times New Roman" w:hAnsi="Times New Roman" w:cs="Times New Roman"/>
        </w:rPr>
      </w:pPr>
      <w:r w:rsidRPr="00813B19">
        <w:rPr>
          <w:rFonts w:ascii="Times New Roman" w:hAnsi="Times New Roman" w:cs="Times New Roman"/>
        </w:rPr>
        <w:t>Waluyo, L. 2005. Mikrobiologi Lingkungan</w:t>
      </w:r>
      <w:r w:rsidRPr="00813B19">
        <w:rPr>
          <w:rFonts w:ascii="Times New Roman" w:hAnsi="Times New Roman" w:cs="Times New Roman"/>
          <w:i/>
          <w:iCs/>
        </w:rPr>
        <w:t xml:space="preserve">. </w:t>
      </w:r>
      <w:r w:rsidRPr="00813B19">
        <w:rPr>
          <w:rFonts w:ascii="Times New Roman" w:hAnsi="Times New Roman" w:cs="Times New Roman"/>
        </w:rPr>
        <w:t>UMM. Malang</w:t>
      </w:r>
    </w:p>
    <w:p w14:paraId="5B78E2B2" w14:textId="77777777" w:rsidR="00BA0BBD" w:rsidRPr="00813B19" w:rsidRDefault="00BA0BBD" w:rsidP="00BA0BBD">
      <w:pPr>
        <w:pStyle w:val="ListParagraph"/>
        <w:ind w:left="709" w:hanging="709"/>
        <w:jc w:val="both"/>
        <w:rPr>
          <w:sz w:val="22"/>
          <w:szCs w:val="22"/>
        </w:rPr>
      </w:pPr>
      <w:r w:rsidRPr="00813B19">
        <w:rPr>
          <w:sz w:val="22"/>
          <w:szCs w:val="22"/>
        </w:rPr>
        <w:t xml:space="preserve">Wolverton, B.C., dan R.C. Mc. Donald. 1975. </w:t>
      </w:r>
      <w:r w:rsidRPr="00813B19">
        <w:rPr>
          <w:iCs/>
          <w:sz w:val="22"/>
          <w:szCs w:val="22"/>
        </w:rPr>
        <w:t>Application of Vascular Aquatic Plant for Pollutin Removal, Energy and Food Production in a Biological System.</w:t>
      </w:r>
      <w:r w:rsidRPr="00813B19">
        <w:rPr>
          <w:i/>
          <w:sz w:val="22"/>
          <w:szCs w:val="22"/>
        </w:rPr>
        <w:t xml:space="preserve"> </w:t>
      </w:r>
      <w:r w:rsidRPr="00813B19">
        <w:rPr>
          <w:i/>
          <w:iCs/>
          <w:sz w:val="22"/>
          <w:szCs w:val="22"/>
        </w:rPr>
        <w:t>NASA Technical Memorandung</w:t>
      </w:r>
      <w:r w:rsidRPr="00813B19">
        <w:rPr>
          <w:sz w:val="22"/>
          <w:szCs w:val="22"/>
        </w:rPr>
        <w:t xml:space="preserve"> No. TM-X-72 726, 13 p</w:t>
      </w:r>
    </w:p>
    <w:p w14:paraId="479DB4E2" w14:textId="77777777" w:rsidR="00BA0BBD" w:rsidRPr="00813B19" w:rsidRDefault="00BA0BBD" w:rsidP="00BA0BBD">
      <w:pPr>
        <w:pStyle w:val="ListParagraph"/>
        <w:ind w:left="709" w:hanging="709"/>
        <w:jc w:val="both"/>
        <w:rPr>
          <w:sz w:val="22"/>
          <w:szCs w:val="22"/>
        </w:rPr>
      </w:pPr>
      <w:r w:rsidRPr="00813B19">
        <w:rPr>
          <w:sz w:val="22"/>
          <w:szCs w:val="22"/>
        </w:rPr>
        <w:t xml:space="preserve">Wulandari, F.T dan Ardiansyah. 2012. </w:t>
      </w:r>
      <w:r w:rsidRPr="00813B19">
        <w:rPr>
          <w:iCs/>
          <w:sz w:val="22"/>
          <w:szCs w:val="22"/>
        </w:rPr>
        <w:t>Pengaruh Deterjen terhadap Mortalitas Benih Ikan Patin sebagai Bahan Pembelajaran Kimia Lingkungan.</w:t>
      </w:r>
      <w:r w:rsidRPr="00813B19">
        <w:rPr>
          <w:i/>
          <w:sz w:val="22"/>
          <w:szCs w:val="22"/>
        </w:rPr>
        <w:t xml:space="preserve"> </w:t>
      </w:r>
      <w:r w:rsidRPr="00813B19">
        <w:rPr>
          <w:i/>
          <w:iCs/>
          <w:sz w:val="22"/>
          <w:szCs w:val="22"/>
        </w:rPr>
        <w:t>Jurnal EduSains</w:t>
      </w:r>
      <w:r w:rsidRPr="00813B19">
        <w:rPr>
          <w:sz w:val="22"/>
          <w:szCs w:val="22"/>
        </w:rPr>
        <w:t xml:space="preserve"> Vol. 1 (2): 6-7</w:t>
      </w:r>
    </w:p>
    <w:p w14:paraId="09677D44" w14:textId="6026516B" w:rsidR="0083669F" w:rsidRPr="00BA0BBD" w:rsidRDefault="00BA0BBD" w:rsidP="00BA0BBD">
      <w:pPr>
        <w:spacing w:after="0" w:line="240" w:lineRule="auto"/>
        <w:ind w:left="851" w:hanging="851"/>
        <w:jc w:val="both"/>
        <w:rPr>
          <w:rFonts w:ascii="Times New Roman" w:hAnsi="Times New Roman" w:cs="Times New Roman"/>
        </w:rPr>
      </w:pPr>
      <w:r w:rsidRPr="00813B19">
        <w:rPr>
          <w:rFonts w:ascii="Times New Roman" w:hAnsi="Times New Roman" w:cs="Times New Roman"/>
        </w:rPr>
        <w:t>Yuliani R.L., E. Purwanti dan Y. Pantiwati. 2015.</w:t>
      </w:r>
      <w:r w:rsidRPr="00813B19">
        <w:rPr>
          <w:rFonts w:ascii="Times New Roman" w:hAnsi="Times New Roman" w:cs="Times New Roman"/>
          <w:i/>
        </w:rPr>
        <w:t xml:space="preserve"> </w:t>
      </w:r>
      <w:r w:rsidRPr="00813B19">
        <w:rPr>
          <w:rFonts w:ascii="Times New Roman" w:hAnsi="Times New Roman" w:cs="Times New Roman"/>
          <w:iCs/>
        </w:rPr>
        <w:t>Pengaruh Limbah Deterjen Industri Laundry terhadap Mortalitas dan Indeks Fisiologi Ikan Nila (</w:t>
      </w:r>
      <w:r w:rsidRPr="00813B19">
        <w:rPr>
          <w:rFonts w:ascii="Times New Roman" w:hAnsi="Times New Roman" w:cs="Times New Roman"/>
          <w:i/>
        </w:rPr>
        <w:t>Oreochromis niloticus</w:t>
      </w:r>
      <w:r w:rsidRPr="00813B19">
        <w:rPr>
          <w:rFonts w:ascii="Times New Roman" w:hAnsi="Times New Roman" w:cs="Times New Roman"/>
          <w:iCs/>
        </w:rPr>
        <w:t>).</w:t>
      </w:r>
      <w:r w:rsidRPr="00813B19">
        <w:rPr>
          <w:rFonts w:ascii="Times New Roman" w:hAnsi="Times New Roman" w:cs="Times New Roman"/>
          <w:i/>
        </w:rPr>
        <w:t xml:space="preserve"> </w:t>
      </w:r>
      <w:r w:rsidRPr="00813B19">
        <w:rPr>
          <w:rFonts w:ascii="Times New Roman" w:hAnsi="Times New Roman" w:cs="Times New Roman"/>
          <w:i/>
          <w:iCs/>
        </w:rPr>
        <w:t>Seminar Nasional XII Pendidikan Biologi FKIP UNS 2015</w:t>
      </w:r>
      <w:r w:rsidRPr="00813B19">
        <w:rPr>
          <w:rFonts w:ascii="Times New Roman" w:hAnsi="Times New Roman" w:cs="Times New Roman"/>
        </w:rPr>
        <w:t xml:space="preserve"> : 822-823 </w:t>
      </w:r>
    </w:p>
    <w:sectPr w:rsidR="0083669F" w:rsidRPr="00BA0BBD" w:rsidSect="001932C1">
      <w:type w:val="continuous"/>
      <w:pgSz w:w="11906" w:h="16838" w:code="9"/>
      <w:pgMar w:top="1701" w:right="1134" w:bottom="1701"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F65816" w14:textId="77777777" w:rsidR="00B455C1" w:rsidRDefault="00B455C1" w:rsidP="00223B06">
      <w:pPr>
        <w:spacing w:after="0" w:line="240" w:lineRule="auto"/>
      </w:pPr>
      <w:r>
        <w:separator/>
      </w:r>
    </w:p>
  </w:endnote>
  <w:endnote w:type="continuationSeparator" w:id="0">
    <w:p w14:paraId="0F1BA167" w14:textId="77777777" w:rsidR="00B455C1" w:rsidRDefault="00B455C1" w:rsidP="00223B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B3DB78" w14:textId="77777777" w:rsidR="00B455C1" w:rsidRPr="00396F5E" w:rsidRDefault="00B455C1" w:rsidP="00223B06">
    <w:pPr>
      <w:pStyle w:val="Footer"/>
      <w:tabs>
        <w:tab w:val="right" w:pos="9498"/>
      </w:tabs>
      <w:rPr>
        <w:rFonts w:ascii="Franklin Gothic Book" w:hAnsi="Franklin Gothic Book" w:cs="Franklin Gothic Book"/>
        <w:sz w:val="18"/>
        <w:szCs w:val="18"/>
      </w:rPr>
    </w:pPr>
    <w:r w:rsidRPr="00396F5E">
      <w:rPr>
        <w:sz w:val="18"/>
        <w:szCs w:val="18"/>
      </w:rPr>
      <w:tab/>
    </w:r>
  </w:p>
  <w:tbl>
    <w:tblPr>
      <w:tblW w:w="9579" w:type="dxa"/>
      <w:tblInd w:w="108" w:type="dxa"/>
      <w:tblBorders>
        <w:top w:val="single" w:sz="4" w:space="0" w:color="auto"/>
      </w:tblBorders>
      <w:tblLook w:val="04A0" w:firstRow="1" w:lastRow="0" w:firstColumn="1" w:lastColumn="0" w:noHBand="0" w:noVBand="1"/>
    </w:tblPr>
    <w:tblGrid>
      <w:gridCol w:w="6712"/>
      <w:gridCol w:w="2867"/>
    </w:tblGrid>
    <w:tr w:rsidR="00B455C1" w:rsidRPr="00396F5E" w14:paraId="26A9A793" w14:textId="77777777" w:rsidTr="00B455C1">
      <w:trPr>
        <w:trHeight w:val="237"/>
      </w:trPr>
      <w:tc>
        <w:tcPr>
          <w:tcW w:w="6712" w:type="dxa"/>
        </w:tcPr>
        <w:p w14:paraId="277E8C78" w14:textId="77777777" w:rsidR="00B455C1" w:rsidRPr="00C8108E" w:rsidRDefault="00B455C1" w:rsidP="00D71143">
          <w:pPr>
            <w:rPr>
              <w:rFonts w:ascii="Times New Roman" w:eastAsia="Times New Roman" w:hAnsi="Times New Roman" w:cs="Times New Roman"/>
              <w:color w:val="000000" w:themeColor="text1"/>
              <w:sz w:val="20"/>
              <w:szCs w:val="24"/>
              <w:lang w:val="en-US"/>
            </w:rPr>
          </w:pPr>
          <w:hyperlink r:id="rId1" w:history="1">
            <w:r w:rsidRPr="00C8108E">
              <w:rPr>
                <w:rStyle w:val="Hyperlink"/>
                <w:rFonts w:ascii="Times New Roman" w:hAnsi="Times New Roman" w:cs="Times New Roman"/>
                <w:color w:val="000000" w:themeColor="text1"/>
                <w:sz w:val="18"/>
              </w:rPr>
              <w:t>https://ejournal2.undip.ac.id/index.php/ijoce</w:t>
            </w:r>
          </w:hyperlink>
        </w:p>
        <w:p w14:paraId="0D7FCD02" w14:textId="66701422" w:rsidR="00B455C1" w:rsidRPr="00D71143" w:rsidRDefault="00B455C1" w:rsidP="00D71143">
          <w:pPr>
            <w:rPr>
              <w:sz w:val="18"/>
              <w:szCs w:val="18"/>
              <w:u w:val="single"/>
            </w:rPr>
          </w:pPr>
        </w:p>
      </w:tc>
      <w:tc>
        <w:tcPr>
          <w:tcW w:w="2867" w:type="dxa"/>
        </w:tcPr>
        <w:p w14:paraId="7AE87A06" w14:textId="77777777" w:rsidR="00B455C1" w:rsidRPr="00050310" w:rsidRDefault="00B455C1" w:rsidP="00B455C1">
          <w:pPr>
            <w:pStyle w:val="Footer"/>
            <w:jc w:val="both"/>
            <w:rPr>
              <w:sz w:val="18"/>
              <w:szCs w:val="18"/>
              <w:lang w:val="en-US"/>
            </w:rPr>
          </w:pPr>
          <w:r w:rsidRPr="00396F5E">
            <w:rPr>
              <w:sz w:val="18"/>
              <w:szCs w:val="18"/>
            </w:rPr>
            <w:t>Diterima/Received  :</w:t>
          </w:r>
          <w:r w:rsidRPr="00396F5E">
            <w:rPr>
              <w:sz w:val="18"/>
              <w:szCs w:val="18"/>
              <w:lang w:val="en-US"/>
            </w:rPr>
            <w:t xml:space="preserve"> </w:t>
          </w:r>
          <w:r>
            <w:rPr>
              <w:sz w:val="18"/>
              <w:szCs w:val="18"/>
              <w:lang w:val="en-US"/>
            </w:rPr>
            <w:t>tgl</w:t>
          </w:r>
          <w:r w:rsidRPr="00396F5E">
            <w:rPr>
              <w:sz w:val="18"/>
              <w:szCs w:val="18"/>
            </w:rPr>
            <w:t>-</w:t>
          </w:r>
          <w:r>
            <w:rPr>
              <w:sz w:val="18"/>
              <w:szCs w:val="18"/>
              <w:lang w:val="en-US"/>
            </w:rPr>
            <w:t>bulan</w:t>
          </w:r>
          <w:r w:rsidRPr="00396F5E">
            <w:rPr>
              <w:sz w:val="18"/>
              <w:szCs w:val="18"/>
            </w:rPr>
            <w:t>-</w:t>
          </w:r>
          <w:r>
            <w:rPr>
              <w:sz w:val="18"/>
              <w:szCs w:val="18"/>
              <w:lang w:val="en-US"/>
            </w:rPr>
            <w:t>20xx</w:t>
          </w:r>
        </w:p>
        <w:p w14:paraId="439E3024" w14:textId="77777777" w:rsidR="00B455C1" w:rsidRPr="00396F5E" w:rsidRDefault="00B455C1" w:rsidP="00B455C1">
          <w:pPr>
            <w:pStyle w:val="Footer"/>
            <w:jc w:val="both"/>
            <w:rPr>
              <w:sz w:val="18"/>
              <w:szCs w:val="18"/>
              <w:lang w:val="en-US"/>
            </w:rPr>
          </w:pPr>
          <w:r w:rsidRPr="00396F5E">
            <w:rPr>
              <w:sz w:val="18"/>
              <w:szCs w:val="18"/>
            </w:rPr>
            <w:t xml:space="preserve">Disetujui/Accepted : </w:t>
          </w:r>
          <w:r>
            <w:rPr>
              <w:sz w:val="18"/>
              <w:szCs w:val="18"/>
              <w:lang w:val="en-US"/>
            </w:rPr>
            <w:t>tgl</w:t>
          </w:r>
          <w:r w:rsidRPr="00396F5E">
            <w:rPr>
              <w:sz w:val="18"/>
              <w:szCs w:val="18"/>
            </w:rPr>
            <w:t>-</w:t>
          </w:r>
          <w:r>
            <w:rPr>
              <w:sz w:val="18"/>
              <w:szCs w:val="18"/>
              <w:lang w:val="en-US"/>
            </w:rPr>
            <w:t>bulan</w:t>
          </w:r>
          <w:r w:rsidRPr="00396F5E">
            <w:rPr>
              <w:sz w:val="18"/>
              <w:szCs w:val="18"/>
            </w:rPr>
            <w:t>-</w:t>
          </w:r>
          <w:r>
            <w:rPr>
              <w:sz w:val="18"/>
              <w:szCs w:val="18"/>
              <w:lang w:val="en-US"/>
            </w:rPr>
            <w:t>20xx</w:t>
          </w:r>
        </w:p>
      </w:tc>
    </w:tr>
  </w:tbl>
  <w:p w14:paraId="558E8BB7" w14:textId="77777777" w:rsidR="00B455C1" w:rsidRPr="00050310" w:rsidRDefault="00B455C1" w:rsidP="00223B06">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2F1B5D" w14:textId="77777777" w:rsidR="00B455C1" w:rsidRDefault="00B455C1" w:rsidP="00223B06">
      <w:pPr>
        <w:spacing w:after="0" w:line="240" w:lineRule="auto"/>
      </w:pPr>
      <w:r>
        <w:separator/>
      </w:r>
    </w:p>
  </w:footnote>
  <w:footnote w:type="continuationSeparator" w:id="0">
    <w:p w14:paraId="08826A48" w14:textId="77777777" w:rsidR="00B455C1" w:rsidRDefault="00B455C1" w:rsidP="00223B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4015E7" w14:textId="77777777" w:rsidR="00B455C1" w:rsidRDefault="00B455C1" w:rsidP="00223B06">
    <w:pPr>
      <w:tabs>
        <w:tab w:val="left" w:pos="3410"/>
        <w:tab w:val="left" w:pos="5760"/>
      </w:tabs>
      <w:spacing w:after="0" w:line="240" w:lineRule="auto"/>
      <w:rPr>
        <w:rFonts w:ascii="Times New Roman" w:hAnsi="Times New Roman"/>
        <w:color w:val="000000"/>
        <w:sz w:val="20"/>
        <w:szCs w:val="20"/>
      </w:rPr>
    </w:pPr>
    <w:r>
      <w:rPr>
        <w:rFonts w:ascii="Times New Roman" w:hAnsi="Times New Roman"/>
        <w:color w:val="000000"/>
        <w:sz w:val="20"/>
        <w:szCs w:val="20"/>
      </w:rPr>
      <w:tab/>
    </w:r>
    <w:r>
      <w:rPr>
        <w:rFonts w:ascii="Times New Roman" w:hAnsi="Times New Roman"/>
        <w:color w:val="000000"/>
        <w:sz w:val="20"/>
        <w:szCs w:val="20"/>
      </w:rPr>
      <w:tab/>
    </w:r>
  </w:p>
  <w:p w14:paraId="7C952B90" w14:textId="77777777" w:rsidR="00B455C1" w:rsidRPr="00223B06" w:rsidRDefault="00B455C1" w:rsidP="00223B06">
    <w:pPr>
      <w:tabs>
        <w:tab w:val="right" w:pos="9639"/>
      </w:tabs>
      <w:rPr>
        <w:rFonts w:ascii="Times New Roman" w:hAnsi="Times New Roman"/>
        <w:color w:val="000000"/>
        <w:sz w:val="20"/>
        <w:szCs w:val="20"/>
        <w:lang w:val="en-US"/>
      </w:rPr>
    </w:pPr>
    <w:r>
      <w:rPr>
        <w:rFonts w:ascii="Times New Roman" w:hAnsi="Times New Roman"/>
        <w:color w:val="000000"/>
        <w:sz w:val="20"/>
        <w:szCs w:val="20"/>
      </w:rPr>
      <w:t xml:space="preserve">Indonesia Journal of Oceanography (IJOCE) </w:t>
    </w:r>
    <w:r>
      <w:rPr>
        <w:rFonts w:ascii="Times New Roman" w:hAnsi="Times New Roman"/>
        <w:color w:val="000000"/>
        <w:sz w:val="20"/>
        <w:szCs w:val="20"/>
        <w:lang w:val="en-US"/>
      </w:rPr>
      <w:t>[bulan]</w:t>
    </w:r>
    <w:r>
      <w:rPr>
        <w:rFonts w:ascii="Times New Roman" w:hAnsi="Times New Roman"/>
        <w:color w:val="000000"/>
        <w:sz w:val="20"/>
        <w:szCs w:val="20"/>
      </w:rPr>
      <w:t xml:space="preserve"> </w:t>
    </w:r>
    <w:r>
      <w:rPr>
        <w:rFonts w:ascii="Times New Roman" w:hAnsi="Times New Roman"/>
        <w:color w:val="000000"/>
        <w:sz w:val="20"/>
        <w:szCs w:val="20"/>
        <w:lang w:val="en-US"/>
      </w:rPr>
      <w:t>[tahun]</w:t>
    </w:r>
    <w:r>
      <w:rPr>
        <w:rFonts w:ascii="Times New Roman" w:hAnsi="Times New Roman"/>
        <w:color w:val="000000"/>
        <w:sz w:val="20"/>
        <w:szCs w:val="20"/>
      </w:rPr>
      <w:t xml:space="preserve">Vol </w:t>
    </w:r>
    <w:r>
      <w:rPr>
        <w:rFonts w:ascii="Times New Roman" w:hAnsi="Times New Roman"/>
        <w:color w:val="000000"/>
        <w:sz w:val="20"/>
        <w:szCs w:val="20"/>
        <w:lang w:val="en-US"/>
      </w:rPr>
      <w:t>00</w:t>
    </w:r>
    <w:r>
      <w:rPr>
        <w:rFonts w:ascii="Times New Roman" w:hAnsi="Times New Roman"/>
        <w:color w:val="000000"/>
        <w:sz w:val="20"/>
        <w:szCs w:val="20"/>
      </w:rPr>
      <w:t xml:space="preserve"> No </w:t>
    </w:r>
    <w:r>
      <w:rPr>
        <w:rFonts w:ascii="Times New Roman" w:hAnsi="Times New Roman"/>
        <w:color w:val="000000"/>
        <w:sz w:val="20"/>
        <w:szCs w:val="20"/>
        <w:lang w:val="en-US"/>
      </w:rPr>
      <w:t>0</w:t>
    </w:r>
    <w:r>
      <w:rPr>
        <w:rFonts w:ascii="Times New Roman" w:hAnsi="Times New Roman"/>
        <w:color w:val="000000"/>
        <w:sz w:val="20"/>
        <w:szCs w:val="20"/>
      </w:rPr>
      <w:t>:</w:t>
    </w:r>
    <w:r>
      <w:rPr>
        <w:rFonts w:ascii="Times New Roman" w:hAnsi="Times New Roman"/>
        <w:color w:val="000000"/>
        <w:sz w:val="20"/>
        <w:szCs w:val="20"/>
        <w:lang w:val="en-US"/>
      </w:rPr>
      <w:t>0</w:t>
    </w:r>
    <w:r>
      <w:rPr>
        <w:rFonts w:ascii="Times New Roman" w:hAnsi="Times New Roman"/>
        <w:color w:val="000000"/>
        <w:sz w:val="20"/>
        <w:szCs w:val="20"/>
      </w:rPr>
      <w:t>–</w:t>
    </w:r>
    <w:r>
      <w:rPr>
        <w:rFonts w:ascii="Times New Roman" w:hAnsi="Times New Roman"/>
        <w:color w:val="000000"/>
        <w:sz w:val="20"/>
        <w:szCs w:val="20"/>
        <w:lang w:val="en-US"/>
      </w:rPr>
      <w:t>0</w:t>
    </w:r>
    <w:r>
      <w:rPr>
        <w:rFonts w:ascii="Times New Roman" w:hAnsi="Times New Roman"/>
        <w:color w:val="000000"/>
        <w:sz w:val="20"/>
        <w:szCs w:val="20"/>
      </w:rPr>
      <w:t xml:space="preserve">   </w:t>
    </w:r>
    <w:r>
      <w:rPr>
        <w:rFonts w:ascii="Calibri" w:hAnsi="Calibri"/>
        <w:noProof/>
        <w:lang w:val="en-US"/>
      </w:rPr>
      <mc:AlternateContent>
        <mc:Choice Requires="wps">
          <w:drawing>
            <wp:inline distT="0" distB="0" distL="0" distR="0" wp14:anchorId="478A3764" wp14:editId="1C7BDBBC">
              <wp:extent cx="2775098" cy="0"/>
              <wp:effectExtent l="0" t="0" r="25400" b="19050"/>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7509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mo="http://schemas.microsoft.com/office/mac/office/2008/main" xmlns:mv="urn:schemas-microsoft-com:mac:vml" xmlns:w15="http://schemas.microsoft.com/office/word/2012/wordml">
          <w:pict>
            <v:shapetype id="_x0000_t32" coordsize="21600,21600" o:spt="32" o:oned="t" path="m,l21600,21600e" filled="f">
              <v:path arrowok="t" fillok="f" o:connecttype="none"/>
              <o:lock v:ext="edit" shapetype="t"/>
            </v:shapetype>
            <v:shape id="Straight Arrow Connector 3" o:spid="_x0000_s1026" type="#_x0000_t32" style="width:218.5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GN8JgIAAEoEAAAOAAAAZHJzL2Uyb0RvYy54bWysVE1v2zAMvQ/YfxB0T23no02MOkVhJ7t0&#10;W4B0P0CR5FiYLQqSEicY9t9HKU7QbpdhmA8yZYqPj+STH59OXUuO0joFuqDZXUqJ1ByE0vuCfntd&#10;j+aUOM+0YC1oWdCzdPRp+fHDY29yOYYGWiEtQRDt8t4UtPHe5EnieCM75u7ASI3OGmzHPG7tPhGW&#10;9Yjetck4Te+THqwwFrh0Dr9WFyddRvy6ltx/rWsnPWkLitx8XG1cd2FNlo8s31tmGsUHGuwfWHRM&#10;aUx6g6qYZ+Rg1R9QneIWHNT+jkOXQF0rLmMNWE2W/lbNtmFGxlqwOc7c2uT+Hyz/ctxYokRBJ5Ro&#10;1uGItt4ytW88ebYWelKC1thGsGQSutUbl2NQqTc21MtPemtegH93REPZML2XkfXr2SBUFiKSdyFh&#10;4wzm3PWfQeAZdvAQW3eqbRcgsSnkFCd0vk1Injzh+HH88DBLF6gpfvUlLL8GGuv8JwkdCUZB3VDH&#10;rYAspmHHF+cDLZZfA0JWDWvVtlEOrSZ9QRez8SwGOGiVCM5wzNn9rmwtObIgqPjEGtHz9piFgxYR&#10;rJFMrAbbM9VebEze6oCHhSGdwboo5sciXazmq/l0NB3fr0bTtKpGz+tyOrpfZw+zalKVZZX9DNSy&#10;ad4oIaQO7K7qzaZ/p47hHl10d9PvrQ3Je/TYLyR7fUfScbJhmBdZ7ECcN/Y6cRRsPDxcrnAj3u7R&#10;fvsLWP4CAAD//wMAUEsDBBQABgAIAAAAIQBFq5oU2AAAAAIBAAAPAAAAZHJzL2Rvd25yZXYueG1s&#10;TI/LTsNADEX3SPzDyEhsEJ20tDxCJlWFxIJlHxJbN2OSQMYTZSZN6Nfjsmk3lo6udX2cLUfXqAN1&#10;ofZsYDpJQBEX3tZcGtht3++fQYWIbLHxTAZ+KcAyv77KMLV+4DUdNrFUUsIhRQNVjG2qdSgqchgm&#10;viWW7Mt3DqNgV2rb4SDlrtGzJHnUDmuWCxW29FZR8bPpnQEK/WKarF5cufs4Dnefs+P30G6Nub0Z&#10;V6+gIo3xvAwnfVGHXJz2vmcbVGNAHon/U7L5w5Pg/oQ6z/Slev4HAAD//wMAUEsBAi0AFAAGAAgA&#10;AAAhALaDOJL+AAAA4QEAABMAAAAAAAAAAAAAAAAAAAAAAFtDb250ZW50X1R5cGVzXS54bWxQSwEC&#10;LQAUAAYACAAAACEAOP0h/9YAAACUAQAACwAAAAAAAAAAAAAAAAAvAQAAX3JlbHMvLnJlbHNQSwEC&#10;LQAUAAYACAAAACEAybhjfCYCAABKBAAADgAAAAAAAAAAAAAAAAAuAgAAZHJzL2Uyb0RvYy54bWxQ&#10;SwECLQAUAAYACAAAACEARauaFNgAAAACAQAADwAAAAAAAAAAAAAAAACABAAAZHJzL2Rvd25yZXYu&#10;eG1sUEsFBgAAAAAEAAQA8wAAAIUFAAAAAA==&#10;">
              <w10:anchorlock/>
            </v:shape>
          </w:pict>
        </mc:Fallback>
      </mc:AlternateContent>
    </w:r>
    <w:r>
      <w:rPr>
        <w:rFonts w:ascii="Times New Roman" w:hAnsi="Times New Roman"/>
        <w:color w:val="000000"/>
        <w:sz w:val="20"/>
        <w:szCs w:val="20"/>
      </w:rPr>
      <w:t xml:space="preserve"> </w:t>
    </w:r>
    <w:r>
      <w:rPr>
        <w:rFonts w:ascii="Times New Roman" w:hAnsi="Times New Roman"/>
        <w:color w:val="000000"/>
        <w:sz w:val="20"/>
        <w:szCs w:val="2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F9C992" w14:textId="77777777" w:rsidR="00B455C1" w:rsidRDefault="00B455C1" w:rsidP="00223B06">
    <w:pPr>
      <w:tabs>
        <w:tab w:val="left" w:pos="3410"/>
        <w:tab w:val="left" w:pos="5760"/>
      </w:tabs>
      <w:spacing w:after="0" w:line="240" w:lineRule="auto"/>
      <w:rPr>
        <w:rFonts w:ascii="Times New Roman" w:hAnsi="Times New Roman"/>
        <w:color w:val="000000"/>
        <w:sz w:val="20"/>
        <w:szCs w:val="20"/>
      </w:rPr>
    </w:pPr>
    <w:r>
      <w:rPr>
        <w:rFonts w:ascii="Times New Roman" w:hAnsi="Times New Roman"/>
        <w:color w:val="000000"/>
        <w:sz w:val="20"/>
        <w:szCs w:val="20"/>
      </w:rPr>
      <w:tab/>
    </w:r>
    <w:r>
      <w:rPr>
        <w:rFonts w:ascii="Times New Roman" w:hAnsi="Times New Roman"/>
        <w:color w:val="000000"/>
        <w:sz w:val="20"/>
        <w:szCs w:val="20"/>
      </w:rPr>
      <w:tab/>
    </w:r>
  </w:p>
  <w:p w14:paraId="58B69DF0" w14:textId="77777777" w:rsidR="00B455C1" w:rsidRPr="00493A1A" w:rsidRDefault="00B455C1" w:rsidP="00223B06">
    <w:pPr>
      <w:tabs>
        <w:tab w:val="right" w:pos="9639"/>
      </w:tabs>
      <w:rPr>
        <w:rFonts w:ascii="Times New Roman" w:hAnsi="Times New Roman"/>
        <w:color w:val="000000"/>
        <w:sz w:val="20"/>
        <w:szCs w:val="20"/>
        <w:lang w:val="en-US"/>
      </w:rPr>
    </w:pPr>
    <w:r>
      <w:rPr>
        <w:rFonts w:ascii="Times New Roman" w:hAnsi="Times New Roman"/>
        <w:color w:val="000000"/>
        <w:sz w:val="20"/>
        <w:szCs w:val="20"/>
      </w:rPr>
      <w:t xml:space="preserve">Buletin Oseanografi Marina </w:t>
    </w:r>
    <w:r>
      <w:rPr>
        <w:rFonts w:ascii="Times New Roman" w:hAnsi="Times New Roman"/>
        <w:color w:val="000000"/>
        <w:sz w:val="20"/>
        <w:szCs w:val="20"/>
        <w:lang w:val="en-US"/>
      </w:rPr>
      <w:t>[bulan]</w:t>
    </w:r>
    <w:r>
      <w:rPr>
        <w:rFonts w:ascii="Times New Roman" w:hAnsi="Times New Roman"/>
        <w:color w:val="000000"/>
        <w:sz w:val="20"/>
        <w:szCs w:val="20"/>
      </w:rPr>
      <w:t xml:space="preserve"> </w:t>
    </w:r>
    <w:r>
      <w:rPr>
        <w:rFonts w:ascii="Times New Roman" w:hAnsi="Times New Roman"/>
        <w:color w:val="000000"/>
        <w:sz w:val="20"/>
        <w:szCs w:val="20"/>
        <w:lang w:val="en-US"/>
      </w:rPr>
      <w:t>[tahun]</w:t>
    </w:r>
    <w:r>
      <w:rPr>
        <w:rFonts w:ascii="Times New Roman" w:hAnsi="Times New Roman"/>
        <w:color w:val="000000"/>
        <w:sz w:val="20"/>
        <w:szCs w:val="20"/>
      </w:rPr>
      <w:t xml:space="preserve">Vol </w:t>
    </w:r>
    <w:r>
      <w:rPr>
        <w:rFonts w:ascii="Times New Roman" w:hAnsi="Times New Roman"/>
        <w:color w:val="000000"/>
        <w:sz w:val="20"/>
        <w:szCs w:val="20"/>
        <w:lang w:val="en-US"/>
      </w:rPr>
      <w:t>00</w:t>
    </w:r>
    <w:r>
      <w:rPr>
        <w:rFonts w:ascii="Times New Roman" w:hAnsi="Times New Roman"/>
        <w:color w:val="000000"/>
        <w:sz w:val="20"/>
        <w:szCs w:val="20"/>
      </w:rPr>
      <w:t xml:space="preserve"> No </w:t>
    </w:r>
    <w:r>
      <w:rPr>
        <w:rFonts w:ascii="Times New Roman" w:hAnsi="Times New Roman"/>
        <w:color w:val="000000"/>
        <w:sz w:val="20"/>
        <w:szCs w:val="20"/>
        <w:lang w:val="en-US"/>
      </w:rPr>
      <w:t>0</w:t>
    </w:r>
    <w:r>
      <w:rPr>
        <w:rFonts w:ascii="Times New Roman" w:hAnsi="Times New Roman"/>
        <w:color w:val="000000"/>
        <w:sz w:val="20"/>
        <w:szCs w:val="20"/>
      </w:rPr>
      <w:t>:</w:t>
    </w:r>
    <w:r>
      <w:rPr>
        <w:rFonts w:ascii="Times New Roman" w:hAnsi="Times New Roman"/>
        <w:color w:val="000000"/>
        <w:sz w:val="20"/>
        <w:szCs w:val="20"/>
        <w:lang w:val="en-US"/>
      </w:rPr>
      <w:t>0</w:t>
    </w:r>
    <w:r>
      <w:rPr>
        <w:rFonts w:ascii="Times New Roman" w:hAnsi="Times New Roman"/>
        <w:color w:val="000000"/>
        <w:sz w:val="20"/>
        <w:szCs w:val="20"/>
      </w:rPr>
      <w:t>–</w:t>
    </w:r>
    <w:r>
      <w:rPr>
        <w:rFonts w:ascii="Times New Roman" w:hAnsi="Times New Roman"/>
        <w:color w:val="000000"/>
        <w:sz w:val="20"/>
        <w:szCs w:val="20"/>
        <w:lang w:val="en-US"/>
      </w:rPr>
      <w:t>0</w:t>
    </w:r>
    <w:r>
      <w:rPr>
        <w:rFonts w:ascii="Times New Roman" w:hAnsi="Times New Roman"/>
        <w:color w:val="000000"/>
        <w:sz w:val="20"/>
        <w:szCs w:val="20"/>
      </w:rPr>
      <w:t xml:space="preserve">   </w:t>
    </w:r>
    <w:r>
      <w:rPr>
        <w:rFonts w:ascii="Calibri" w:hAnsi="Calibri"/>
        <w:noProof/>
        <w:lang w:val="en-US"/>
      </w:rPr>
      <mc:AlternateContent>
        <mc:Choice Requires="wps">
          <w:drawing>
            <wp:inline distT="0" distB="0" distL="0" distR="0" wp14:anchorId="56A97E0F" wp14:editId="3F55D938">
              <wp:extent cx="2775098" cy="0"/>
              <wp:effectExtent l="0" t="0" r="25400" b="19050"/>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7509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mo="http://schemas.microsoft.com/office/mac/office/2008/main" xmlns:mv="urn:schemas-microsoft-com:mac:vml" xmlns:w15="http://schemas.microsoft.com/office/word/2012/wordml">
          <w:pict>
            <v:shapetype id="_x0000_t32" coordsize="21600,21600" o:spt="32" o:oned="t" path="m,l21600,21600e" filled="f">
              <v:path arrowok="t" fillok="f" o:connecttype="none"/>
              <o:lock v:ext="edit" shapetype="t"/>
            </v:shapetype>
            <v:shape id="Straight Arrow Connector 1" o:spid="_x0000_s1026" type="#_x0000_t32" style="width:218.5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O5iJQIAAEoEAAAOAAAAZHJzL2Uyb0RvYy54bWysVE2P2jAQvVfqf7ByhySUz4iwWiXQy7aL&#10;xPYHGNshVhOPZRsCqvrfOzaQlvZSVc3BseOZ5/dmnrN8OrcNOQljJag8SodJRIRiwKU65NGXt81g&#10;HhHrqOK0ASXy6CJs9LR6/27Z6UyMoIaGC0MQRNms03lUO6ezOLasFi21Q9BC4WYFpqUOl+YQc0M7&#10;RG+beJQk07gDw7UBJqzFr+V1M1oF/KoSzL1WlRWONHmE3FwYTRj3foxXS5odDNW1ZDca9B9YtFQq&#10;PLSHKqmj5GjkH1CtZAYsVG7IoI2hqiQTQQOqSZPf1OxqqkXQgsWxui+T/X+w7PNpa4jk2LuIKNpi&#10;i3bOUHmoHXk2BjpSgFJYRjAk9dXqtM0wqVBb4/Wys9rpF2BfLVFQ1FQdRGD9dtEIFTLihxS/sBrP&#10;3HefgGMMPToIpTtXpvWQWBRyDh269B0SZ0cYfhzNZpNkgZ5i972YZvdEbaz7KKAlfpJH9qajF5CG&#10;Y+jpxToUgon3BH+qgo1smmCHRpEujxaT0SQkWGgk95s+zJrDvmgMOVFvqPD4qiDYQ5iBo+IBrBaU&#10;r29zR2VznWN8ozweCkM6t9nVMd8WyWI9X8/Hg/Fouh6Mk7IcPG+K8WC6SWeT8kNZFGX63VNLx1kt&#10;ORfKs7u7Nx3/nTtu9+jqu96/fRniR/QgEcne34F06Kxv5tUWe+CXrfHV8E1Gw4bg2+XyN+LXdYj6&#10;+QtY/QAAAP//AwBQSwMEFAAGAAgAAAAhAEWrmhTYAAAAAgEAAA8AAABkcnMvZG93bnJldi54bWxM&#10;j8tOw0AMRfdI/MPISGwQnbS0PEImVYXEgmUfEls3Y5JAxhNlJk3o1+OyaTeWjq51fZwtR9eoA3Wh&#10;9mxgOklAERfe1lwa2G3f759BhYhssfFMBn4pwDK/vsowtX7gNR02sVRSwiFFA1WMbap1KCpyGCa+&#10;JZbsy3cOo2BXatvhIOWu0bMkedQOa5YLFbb0VlHxs+mdAQr9YpqsXly5+zgOd5+z4/fQbo25vRlX&#10;r6AijfG8DCd9UYdcnPa+ZxtUY0Aeif9TsvnDk+D+hDrP9KV6/gcAAP//AwBQSwECLQAUAAYACAAA&#10;ACEAtoM4kv4AAADhAQAAEwAAAAAAAAAAAAAAAAAAAAAAW0NvbnRlbnRfVHlwZXNdLnhtbFBLAQIt&#10;ABQABgAIAAAAIQA4/SH/1gAAAJQBAAALAAAAAAAAAAAAAAAAAC8BAABfcmVscy8ucmVsc1BLAQIt&#10;ABQABgAIAAAAIQADDO5iJQIAAEoEAAAOAAAAAAAAAAAAAAAAAC4CAABkcnMvZTJvRG9jLnhtbFBL&#10;AQItABQABgAIAAAAIQBFq5oU2AAAAAIBAAAPAAAAAAAAAAAAAAAAAH8EAABkcnMvZG93bnJldi54&#10;bWxQSwUGAAAAAAQABADzAAAAhAUAAAAA&#10;">
              <w10:anchorlock/>
            </v:shape>
          </w:pict>
        </mc:Fallback>
      </mc:AlternateContent>
    </w:r>
    <w:r>
      <w:rPr>
        <w:rFonts w:ascii="Times New Roman" w:hAnsi="Times New Roman"/>
        <w:color w:val="000000"/>
        <w:sz w:val="20"/>
        <w:szCs w:val="20"/>
      </w:rPr>
      <w:t xml:space="preserve"> </w:t>
    </w:r>
    <w:r>
      <w:rPr>
        <w:rFonts w:ascii="Times New Roman" w:hAnsi="Times New Roman"/>
        <w:color w:val="000000"/>
        <w:sz w:val="20"/>
        <w:szCs w:val="20"/>
      </w:rPr>
      <w:tab/>
    </w:r>
  </w:p>
  <w:p w14:paraId="70D5DDFF" w14:textId="77777777" w:rsidR="00B455C1" w:rsidRPr="00223B06" w:rsidRDefault="00B455C1" w:rsidP="00223B0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80D3A6" w14:textId="77777777" w:rsidR="00B455C1" w:rsidRDefault="00B455C1" w:rsidP="00223B06">
    <w:pPr>
      <w:tabs>
        <w:tab w:val="left" w:pos="5760"/>
      </w:tabs>
      <w:spacing w:after="0" w:line="240" w:lineRule="auto"/>
      <w:rPr>
        <w:rFonts w:ascii="Times New Roman" w:hAnsi="Times New Roman"/>
        <w:color w:val="000000"/>
        <w:sz w:val="20"/>
        <w:szCs w:val="20"/>
      </w:rPr>
    </w:pPr>
    <w:r>
      <w:tab/>
    </w:r>
    <w:r>
      <w:rPr>
        <w:rFonts w:ascii="Times New Roman" w:hAnsi="Times New Roman"/>
        <w:color w:val="000000"/>
        <w:sz w:val="20"/>
        <w:szCs w:val="20"/>
      </w:rPr>
      <w:tab/>
    </w:r>
  </w:p>
  <w:p w14:paraId="5344705A" w14:textId="77777777" w:rsidR="00B455C1" w:rsidRPr="00223B06" w:rsidRDefault="00B455C1" w:rsidP="00223B06">
    <w:pPr>
      <w:tabs>
        <w:tab w:val="right" w:pos="9639"/>
      </w:tabs>
      <w:rPr>
        <w:rFonts w:ascii="Times New Roman" w:hAnsi="Times New Roman"/>
        <w:color w:val="000000"/>
        <w:sz w:val="20"/>
        <w:szCs w:val="20"/>
        <w:lang w:val="en-US"/>
      </w:rPr>
    </w:pPr>
    <w:r>
      <w:rPr>
        <w:rFonts w:ascii="Times New Roman" w:hAnsi="Times New Roman"/>
        <w:color w:val="000000"/>
        <w:sz w:val="20"/>
        <w:szCs w:val="20"/>
      </w:rPr>
      <w:t xml:space="preserve">Indonesian Journal of Oceanography (IJOCE) </w:t>
    </w:r>
    <w:r>
      <w:rPr>
        <w:rFonts w:ascii="Times New Roman" w:hAnsi="Times New Roman"/>
        <w:color w:val="000000"/>
        <w:sz w:val="20"/>
        <w:szCs w:val="20"/>
        <w:lang w:val="en-US"/>
      </w:rPr>
      <w:t>[bulan]</w:t>
    </w:r>
    <w:r>
      <w:rPr>
        <w:rFonts w:ascii="Times New Roman" w:hAnsi="Times New Roman"/>
        <w:color w:val="000000"/>
        <w:sz w:val="20"/>
        <w:szCs w:val="20"/>
      </w:rPr>
      <w:t xml:space="preserve"> </w:t>
    </w:r>
    <w:r>
      <w:rPr>
        <w:rFonts w:ascii="Times New Roman" w:hAnsi="Times New Roman"/>
        <w:color w:val="000000"/>
        <w:sz w:val="20"/>
        <w:szCs w:val="20"/>
        <w:lang w:val="en-US"/>
      </w:rPr>
      <w:t>[tahun]</w:t>
    </w:r>
    <w:r>
      <w:rPr>
        <w:rFonts w:ascii="Times New Roman" w:hAnsi="Times New Roman"/>
        <w:color w:val="000000"/>
        <w:sz w:val="20"/>
        <w:szCs w:val="20"/>
      </w:rPr>
      <w:t xml:space="preserve">Vol </w:t>
    </w:r>
    <w:r>
      <w:rPr>
        <w:rFonts w:ascii="Times New Roman" w:hAnsi="Times New Roman"/>
        <w:color w:val="000000"/>
        <w:sz w:val="20"/>
        <w:szCs w:val="20"/>
        <w:lang w:val="en-US"/>
      </w:rPr>
      <w:t>00</w:t>
    </w:r>
    <w:r>
      <w:rPr>
        <w:rFonts w:ascii="Times New Roman" w:hAnsi="Times New Roman"/>
        <w:color w:val="000000"/>
        <w:sz w:val="20"/>
        <w:szCs w:val="20"/>
      </w:rPr>
      <w:t xml:space="preserve"> No </w:t>
    </w:r>
    <w:r>
      <w:rPr>
        <w:rFonts w:ascii="Times New Roman" w:hAnsi="Times New Roman"/>
        <w:color w:val="000000"/>
        <w:sz w:val="20"/>
        <w:szCs w:val="20"/>
        <w:lang w:val="en-US"/>
      </w:rPr>
      <w:t>0</w:t>
    </w:r>
    <w:r>
      <w:rPr>
        <w:rFonts w:ascii="Times New Roman" w:hAnsi="Times New Roman"/>
        <w:color w:val="000000"/>
        <w:sz w:val="20"/>
        <w:szCs w:val="20"/>
      </w:rPr>
      <w:t>:</w:t>
    </w:r>
    <w:r>
      <w:rPr>
        <w:rFonts w:ascii="Times New Roman" w:hAnsi="Times New Roman"/>
        <w:color w:val="000000"/>
        <w:sz w:val="20"/>
        <w:szCs w:val="20"/>
        <w:lang w:val="en-US"/>
      </w:rPr>
      <w:t>0</w:t>
    </w:r>
    <w:r>
      <w:rPr>
        <w:rFonts w:ascii="Times New Roman" w:hAnsi="Times New Roman"/>
        <w:color w:val="000000"/>
        <w:sz w:val="20"/>
        <w:szCs w:val="20"/>
      </w:rPr>
      <w:t>–</w:t>
    </w:r>
    <w:r>
      <w:rPr>
        <w:rFonts w:ascii="Times New Roman" w:hAnsi="Times New Roman"/>
        <w:color w:val="000000"/>
        <w:sz w:val="20"/>
        <w:szCs w:val="20"/>
        <w:lang w:val="en-US"/>
      </w:rPr>
      <w:t xml:space="preserve">0    </w:t>
    </w:r>
    <w:r>
      <w:rPr>
        <w:rFonts w:ascii="Times New Roman" w:hAnsi="Times New Roman"/>
        <w:color w:val="000000"/>
        <w:sz w:val="20"/>
        <w:szCs w:val="20"/>
      </w:rPr>
      <w:t xml:space="preserve"> </w:t>
    </w:r>
    <w:r>
      <w:rPr>
        <w:rFonts w:ascii="Times New Roman" w:hAnsi="Times New Roman"/>
        <w:b/>
        <w:noProof/>
        <w:color w:val="000000"/>
        <w:sz w:val="18"/>
        <w:szCs w:val="18"/>
        <w:lang w:val="en-US"/>
      </w:rPr>
      <mc:AlternateContent>
        <mc:Choice Requires="wps">
          <w:drawing>
            <wp:inline distT="0" distB="0" distL="0" distR="0" wp14:anchorId="5B7B1607" wp14:editId="1C08FED6">
              <wp:extent cx="890649" cy="0"/>
              <wp:effectExtent l="0" t="0" r="24130" b="19050"/>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064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mo="http://schemas.microsoft.com/office/mac/office/2008/main" xmlns:mv="urn:schemas-microsoft-com:mac:vml" xmlns:w15="http://schemas.microsoft.com/office/word/2012/wordml">
          <w:pict>
            <v:shapetype id="_x0000_t32" coordsize="21600,21600" o:spt="32" o:oned="t" path="m,l21600,21600e" filled="f">
              <v:path arrowok="t" fillok="f" o:connecttype="none"/>
              <o:lock v:ext="edit" shapetype="t"/>
            </v:shapetype>
            <v:shape id="Straight Arrow Connector 6" o:spid="_x0000_s1026" type="#_x0000_t32" style="width:70.15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PQ5IwIAAEkEAAAOAAAAZHJzL2Uyb0RvYy54bWysVMGO2jAQvVfqP1i+QxIaUogIq1UCvWxb&#10;JLYfYGyHWE08lm0IqOq/1zYhYttLVTUHZ5zxvHkz85zV06Vr0ZlrI0AWOJnGGHFJgQl5LPC31+1k&#10;gZGxRDLSguQFvnKDn9bv3616lfMZNNAyrpEDkSbvVYEba1UeRYY2vCNmCopL56xBd8S6rT5GTJPe&#10;oXdtNIvjLOpBM6WBcmPc1+rmxOuAX9ec2q91bbhFbYEdNxtWHdaDX6P1iuRHTVQj6ECD/AOLjgjp&#10;ko5QFbEEnbT4A6oTVIOB2k4pdBHUtaA81OCqSeLfqtk3RPFQi2uOUWObzP+DpV/OO40EK3CGkSSd&#10;G9HeaiKOjUXPWkOPSpDStRE0yny3emVyF1TKnfb10ovcqxeg3w2SUDZEHnlg/XpVDirxEdGbEL8x&#10;yuU89J+BuTPkZCG07lLrzkO6pqBLmNB1nBC/WETdx8UyztIlRvTuikh+j1Pa2E8cOuSNApuhjJF/&#10;ErKQ84uxnhXJ7wE+qYStaNughlaivsDL+WweAgy0gnmnP2b08VC2Gp2J11N4QonO83hMw0myANZw&#10;wjaDbYlob7ZL3kqP5+pydAbrJpgfy3i5WWwW6SSdZZtJGlfV5HlbppNsm3ycVx+qsqySn55akuaN&#10;YIxLz+4u3iT9O3EM1+gmu1G+Yxuit+ihX47s/R1Ih8H6Wd5UcQB23en7wJ1ew+HhbvkL8bh39uMf&#10;YP0LAAD//wMAUEsDBBQABgAIAAAAIQDfKQMs2AAAAAIBAAAPAAAAZHJzL2Rvd25yZXYueG1sTI/N&#10;TsMwEITvSLyDtZW4IGq3QAVpnKpC4sCxP1Kv23hJ0sbrKHaa0KfH6QUuI41mNfNtuhpsLS7U+sqx&#10;htlUgSDOnam40LDffT69gfAB2WDtmDT8kIdVdn+XYmJczxu6bEMhYgn7BDWUITSJlD4vyaKfuoY4&#10;Zt+utRiibQtpWuxjua3lXKmFtFhxXCixoY+S8vO2sxrId68ztX63xf7r2j8e5tdT3+y0fpgM6yWI&#10;QEP4O4YRP6JDFpmOrmPjRa0hPhJuOmYv6hnEcbQyS+V/9OwXAAD//wMAUEsBAi0AFAAGAAgAAAAh&#10;ALaDOJL+AAAA4QEAABMAAAAAAAAAAAAAAAAAAAAAAFtDb250ZW50X1R5cGVzXS54bWxQSwECLQAU&#10;AAYACAAAACEAOP0h/9YAAACUAQAACwAAAAAAAAAAAAAAAAAvAQAAX3JlbHMvLnJlbHNQSwECLQAU&#10;AAYACAAAACEAwez0OSMCAABJBAAADgAAAAAAAAAAAAAAAAAuAgAAZHJzL2Uyb0RvYy54bWxQSwEC&#10;LQAUAAYACAAAACEA3ykDLNgAAAACAQAADwAAAAAAAAAAAAAAAAB9BAAAZHJzL2Rvd25yZXYueG1s&#10;UEsFBgAAAAAEAAQA8wAAAIIFAAAAAA==&#10;">
              <w10:anchorlock/>
            </v:shape>
          </w:pict>
        </mc:Fallback>
      </mc:AlternateContent>
    </w:r>
    <w:r w:rsidRPr="00B32229">
      <w:rPr>
        <w:rFonts w:ascii="Times New Roman" w:hAnsi="Times New Roman"/>
        <w:color w:val="000000"/>
        <w:sz w:val="18"/>
        <w:szCs w:val="18"/>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4460C"/>
    <w:multiLevelType w:val="multilevel"/>
    <w:tmpl w:val="F83E2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B701555"/>
    <w:multiLevelType w:val="hybridMultilevel"/>
    <w:tmpl w:val="6518B512"/>
    <w:lvl w:ilvl="0" w:tplc="3BE64666">
      <w:start w:val="1"/>
      <w:numFmt w:val="decimal"/>
      <w:lvlText w:val="%1."/>
      <w:lvlJc w:val="left"/>
      <w:pPr>
        <w:ind w:left="786"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nsid w:val="59927C95"/>
    <w:multiLevelType w:val="hybridMultilevel"/>
    <w:tmpl w:val="528C4278"/>
    <w:lvl w:ilvl="0" w:tplc="DA94116C">
      <w:start w:val="1"/>
      <w:numFmt w:val="upperLetter"/>
      <w:pStyle w:val="Wawasan2Heading1Pendahuluandl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7B81482D"/>
    <w:multiLevelType w:val="hybridMultilevel"/>
    <w:tmpl w:val="AA12EA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3B06"/>
    <w:rsid w:val="001932C1"/>
    <w:rsid w:val="001D35A1"/>
    <w:rsid w:val="00223B06"/>
    <w:rsid w:val="00282FCF"/>
    <w:rsid w:val="003051B0"/>
    <w:rsid w:val="00346A74"/>
    <w:rsid w:val="00556C6C"/>
    <w:rsid w:val="0066041E"/>
    <w:rsid w:val="00752D53"/>
    <w:rsid w:val="0083669F"/>
    <w:rsid w:val="00B455C1"/>
    <w:rsid w:val="00BA0BBD"/>
    <w:rsid w:val="00C1576D"/>
    <w:rsid w:val="00C549B7"/>
    <w:rsid w:val="00C8108E"/>
    <w:rsid w:val="00C87455"/>
    <w:rsid w:val="00CB1489"/>
    <w:rsid w:val="00D70885"/>
    <w:rsid w:val="00D71143"/>
    <w:rsid w:val="00D94DFC"/>
    <w:rsid w:val="00E3262A"/>
    <w:rsid w:val="00E54341"/>
    <w:rsid w:val="00F4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7E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B06"/>
    <w:rPr>
      <w:lang w:val="id-ID"/>
    </w:rPr>
  </w:style>
  <w:style w:type="paragraph" w:styleId="Heading1">
    <w:name w:val="heading 1"/>
    <w:basedOn w:val="Normal"/>
    <w:next w:val="Normal"/>
    <w:link w:val="Heading1Char"/>
    <w:qFormat/>
    <w:rsid w:val="00223B06"/>
    <w:pPr>
      <w:keepNext/>
      <w:spacing w:after="0" w:line="480" w:lineRule="auto"/>
      <w:jc w:val="center"/>
      <w:outlineLvl w:val="0"/>
    </w:pPr>
    <w:rPr>
      <w:rFonts w:ascii="Times New Roman" w:eastAsia="Times New Roman" w:hAnsi="Times New Roman" w:cs="Times New Roman"/>
      <w:b/>
      <w:bCs/>
      <w:sz w:val="20"/>
      <w:szCs w:val="20"/>
      <w:lang w:val="en-US"/>
    </w:rPr>
  </w:style>
  <w:style w:type="paragraph" w:styleId="Heading2">
    <w:name w:val="heading 2"/>
    <w:basedOn w:val="Normal"/>
    <w:next w:val="Normal"/>
    <w:link w:val="Heading2Char"/>
    <w:semiHidden/>
    <w:unhideWhenUsed/>
    <w:qFormat/>
    <w:rsid w:val="00223B06"/>
    <w:pPr>
      <w:keepNext/>
      <w:spacing w:before="240" w:after="60" w:line="240" w:lineRule="auto"/>
      <w:outlineLvl w:val="1"/>
    </w:pPr>
    <w:rPr>
      <w:rFonts w:ascii="Arial" w:eastAsia="Times New Roman" w:hAnsi="Arial" w:cs="Arial"/>
      <w:b/>
      <w:bCs/>
      <w:i/>
      <w:iCs/>
      <w:sz w:val="28"/>
      <w:szCs w:val="2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23B06"/>
    <w:rPr>
      <w:rFonts w:ascii="Times New Roman" w:eastAsia="Times New Roman" w:hAnsi="Times New Roman" w:cs="Times New Roman"/>
      <w:b/>
      <w:bCs/>
      <w:sz w:val="20"/>
      <w:szCs w:val="20"/>
    </w:rPr>
  </w:style>
  <w:style w:type="character" w:customStyle="1" w:styleId="Heading2Char">
    <w:name w:val="Heading 2 Char"/>
    <w:basedOn w:val="DefaultParagraphFont"/>
    <w:link w:val="Heading2"/>
    <w:semiHidden/>
    <w:rsid w:val="00223B06"/>
    <w:rPr>
      <w:rFonts w:ascii="Arial" w:eastAsia="Times New Roman" w:hAnsi="Arial" w:cs="Arial"/>
      <w:b/>
      <w:bCs/>
      <w:i/>
      <w:iCs/>
      <w:sz w:val="28"/>
      <w:szCs w:val="28"/>
    </w:rPr>
  </w:style>
  <w:style w:type="paragraph" w:styleId="ListParagraph">
    <w:name w:val="List Paragraph"/>
    <w:aliases w:val="List Paragraph1,zzList Paragraph,Colorful List - Accent 11"/>
    <w:basedOn w:val="Normal"/>
    <w:link w:val="ListParagraphChar"/>
    <w:uiPriority w:val="34"/>
    <w:qFormat/>
    <w:rsid w:val="00223B06"/>
    <w:pPr>
      <w:spacing w:after="0" w:line="240" w:lineRule="auto"/>
      <w:ind w:left="720"/>
      <w:contextualSpacing/>
    </w:pPr>
    <w:rPr>
      <w:rFonts w:ascii="Times New Roman" w:eastAsia="Times New Roman" w:hAnsi="Times New Roman" w:cs="Times New Roman"/>
      <w:noProof/>
      <w:sz w:val="24"/>
      <w:szCs w:val="24"/>
    </w:rPr>
  </w:style>
  <w:style w:type="paragraph" w:styleId="Footer">
    <w:name w:val="footer"/>
    <w:basedOn w:val="Normal"/>
    <w:next w:val="Normal"/>
    <w:link w:val="FooterChar"/>
    <w:uiPriority w:val="99"/>
    <w:rsid w:val="00223B06"/>
    <w:pPr>
      <w:autoSpaceDE w:val="0"/>
      <w:autoSpaceDN w:val="0"/>
      <w:adjustRightInd w:val="0"/>
      <w:spacing w:after="0" w:line="240" w:lineRule="auto"/>
    </w:pPr>
    <w:rPr>
      <w:rFonts w:ascii="Times New Roman" w:hAnsi="Times New Roman" w:cs="Times New Roman"/>
      <w:sz w:val="24"/>
      <w:szCs w:val="24"/>
    </w:rPr>
  </w:style>
  <w:style w:type="character" w:customStyle="1" w:styleId="FooterChar">
    <w:name w:val="Footer Char"/>
    <w:basedOn w:val="DefaultParagraphFont"/>
    <w:link w:val="Footer"/>
    <w:uiPriority w:val="99"/>
    <w:rsid w:val="00223B06"/>
    <w:rPr>
      <w:rFonts w:ascii="Times New Roman" w:hAnsi="Times New Roman" w:cs="Times New Roman"/>
      <w:sz w:val="24"/>
      <w:szCs w:val="24"/>
      <w:lang w:val="id-ID"/>
    </w:rPr>
  </w:style>
  <w:style w:type="character" w:styleId="Hyperlink">
    <w:name w:val="Hyperlink"/>
    <w:uiPriority w:val="99"/>
    <w:rsid w:val="00223B06"/>
    <w:rPr>
      <w:color w:val="000000"/>
    </w:rPr>
  </w:style>
  <w:style w:type="paragraph" w:styleId="Header">
    <w:name w:val="header"/>
    <w:basedOn w:val="Normal"/>
    <w:link w:val="HeaderChar"/>
    <w:uiPriority w:val="99"/>
    <w:unhideWhenUsed/>
    <w:rsid w:val="00223B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3B06"/>
    <w:rPr>
      <w:lang w:val="id-ID"/>
    </w:rPr>
  </w:style>
  <w:style w:type="paragraph" w:styleId="Title">
    <w:name w:val="Title"/>
    <w:basedOn w:val="Normal"/>
    <w:link w:val="TitleChar"/>
    <w:qFormat/>
    <w:rsid w:val="00223B06"/>
    <w:pPr>
      <w:spacing w:after="0" w:line="240" w:lineRule="auto"/>
      <w:jc w:val="center"/>
    </w:pPr>
    <w:rPr>
      <w:rFonts w:ascii="Times New Roman" w:eastAsia="Times New Roman" w:hAnsi="Times New Roman" w:cs="Times New Roman"/>
      <w:b/>
      <w:bCs/>
      <w:sz w:val="28"/>
      <w:szCs w:val="24"/>
    </w:rPr>
  </w:style>
  <w:style w:type="character" w:customStyle="1" w:styleId="TitleChar">
    <w:name w:val="Title Char"/>
    <w:basedOn w:val="DefaultParagraphFont"/>
    <w:link w:val="Title"/>
    <w:rsid w:val="00223B06"/>
    <w:rPr>
      <w:rFonts w:ascii="Times New Roman" w:eastAsia="Times New Roman" w:hAnsi="Times New Roman" w:cs="Times New Roman"/>
      <w:b/>
      <w:bCs/>
      <w:sz w:val="28"/>
      <w:szCs w:val="24"/>
      <w:lang w:val="id-ID"/>
    </w:rPr>
  </w:style>
  <w:style w:type="paragraph" w:customStyle="1" w:styleId="Text">
    <w:name w:val="Text"/>
    <w:basedOn w:val="Normal"/>
    <w:rsid w:val="00223B06"/>
    <w:pPr>
      <w:widowControl w:val="0"/>
      <w:autoSpaceDE w:val="0"/>
      <w:autoSpaceDN w:val="0"/>
      <w:spacing w:after="0" w:line="252" w:lineRule="auto"/>
      <w:ind w:firstLine="202"/>
      <w:jc w:val="both"/>
    </w:pPr>
    <w:rPr>
      <w:rFonts w:ascii="Times New Roman" w:eastAsia="Batang" w:hAnsi="Times New Roman" w:cs="Times New Roman"/>
      <w:sz w:val="20"/>
      <w:szCs w:val="20"/>
      <w:lang w:val="en-US" w:eastAsia="ko-KR"/>
    </w:rPr>
  </w:style>
  <w:style w:type="character" w:customStyle="1" w:styleId="hps">
    <w:name w:val="hps"/>
    <w:basedOn w:val="DefaultParagraphFont"/>
    <w:rsid w:val="00223B06"/>
  </w:style>
  <w:style w:type="paragraph" w:customStyle="1" w:styleId="Reference">
    <w:name w:val="Reference"/>
    <w:basedOn w:val="Normal"/>
    <w:rsid w:val="00223B06"/>
    <w:pPr>
      <w:widowControl w:val="0"/>
      <w:autoSpaceDE w:val="0"/>
      <w:autoSpaceDN w:val="0"/>
      <w:adjustRightInd w:val="0"/>
      <w:spacing w:before="60" w:after="60" w:line="240" w:lineRule="auto"/>
      <w:ind w:left="288" w:hanging="288"/>
      <w:jc w:val="both"/>
    </w:pPr>
    <w:rPr>
      <w:rFonts w:ascii="Times New Roman" w:eastAsia="BatangChe" w:hAnsi="Times New Roman" w:cs="Times New Roman"/>
      <w:sz w:val="20"/>
      <w:szCs w:val="20"/>
      <w:lang w:val="en-US" w:eastAsia="ko-KR"/>
    </w:rPr>
  </w:style>
  <w:style w:type="paragraph" w:customStyle="1" w:styleId="IEEEReferenceItem">
    <w:name w:val="IEEE Reference Item"/>
    <w:basedOn w:val="Normal"/>
    <w:rsid w:val="00223B06"/>
    <w:pPr>
      <w:adjustRightInd w:val="0"/>
      <w:snapToGrid w:val="0"/>
      <w:spacing w:after="0" w:line="240" w:lineRule="auto"/>
      <w:ind w:left="360" w:hanging="360"/>
      <w:jc w:val="both"/>
    </w:pPr>
    <w:rPr>
      <w:rFonts w:ascii="Times New Roman" w:eastAsia="SimSun" w:hAnsi="Times New Roman" w:cs="Times New Roman"/>
      <w:sz w:val="16"/>
      <w:szCs w:val="24"/>
      <w:lang w:val="en-US" w:eastAsia="zh-CN"/>
    </w:rPr>
  </w:style>
  <w:style w:type="paragraph" w:customStyle="1" w:styleId="Wawasan2Heading1Pendahuluandll">
    <w:name w:val="Wawasan_2 Heading 1 (Pendahuluan dll)"/>
    <w:basedOn w:val="Normal"/>
    <w:qFormat/>
    <w:rsid w:val="00223B06"/>
    <w:pPr>
      <w:numPr>
        <w:numId w:val="2"/>
      </w:numPr>
      <w:spacing w:after="0" w:line="240" w:lineRule="auto"/>
      <w:ind w:left="284" w:hanging="284"/>
      <w:jc w:val="both"/>
    </w:pPr>
    <w:rPr>
      <w:rFonts w:ascii="Times New Roman" w:eastAsia="Times New Roman" w:hAnsi="Times New Roman" w:cs="Times New Roman"/>
      <w:b/>
      <w:sz w:val="24"/>
      <w:szCs w:val="24"/>
    </w:rPr>
  </w:style>
  <w:style w:type="paragraph" w:styleId="BalloonText">
    <w:name w:val="Balloon Text"/>
    <w:basedOn w:val="Normal"/>
    <w:link w:val="BalloonTextChar"/>
    <w:uiPriority w:val="99"/>
    <w:semiHidden/>
    <w:unhideWhenUsed/>
    <w:rsid w:val="00223B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3B06"/>
    <w:rPr>
      <w:rFonts w:ascii="Tahoma" w:hAnsi="Tahoma" w:cs="Tahoma"/>
      <w:sz w:val="16"/>
      <w:szCs w:val="16"/>
      <w:lang w:val="id-ID"/>
    </w:rPr>
  </w:style>
  <w:style w:type="character" w:styleId="FollowedHyperlink">
    <w:name w:val="FollowedHyperlink"/>
    <w:basedOn w:val="DefaultParagraphFont"/>
    <w:uiPriority w:val="99"/>
    <w:semiHidden/>
    <w:unhideWhenUsed/>
    <w:rsid w:val="00752D53"/>
    <w:rPr>
      <w:color w:val="954F72" w:themeColor="followedHyperlink"/>
      <w:u w:val="single"/>
    </w:rPr>
  </w:style>
  <w:style w:type="character" w:customStyle="1" w:styleId="ListParagraphChar">
    <w:name w:val="List Paragraph Char"/>
    <w:aliases w:val="List Paragraph1 Char,zzList Paragraph Char,Colorful List - Accent 11 Char"/>
    <w:link w:val="ListParagraph"/>
    <w:uiPriority w:val="34"/>
    <w:locked/>
    <w:rsid w:val="00C549B7"/>
    <w:rPr>
      <w:rFonts w:ascii="Times New Roman" w:eastAsia="Times New Roman" w:hAnsi="Times New Roman" w:cs="Times New Roman"/>
      <w:noProof/>
      <w:sz w:val="24"/>
      <w:szCs w:val="24"/>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B06"/>
    <w:rPr>
      <w:lang w:val="id-ID"/>
    </w:rPr>
  </w:style>
  <w:style w:type="paragraph" w:styleId="Heading1">
    <w:name w:val="heading 1"/>
    <w:basedOn w:val="Normal"/>
    <w:next w:val="Normal"/>
    <w:link w:val="Heading1Char"/>
    <w:qFormat/>
    <w:rsid w:val="00223B06"/>
    <w:pPr>
      <w:keepNext/>
      <w:spacing w:after="0" w:line="480" w:lineRule="auto"/>
      <w:jc w:val="center"/>
      <w:outlineLvl w:val="0"/>
    </w:pPr>
    <w:rPr>
      <w:rFonts w:ascii="Times New Roman" w:eastAsia="Times New Roman" w:hAnsi="Times New Roman" w:cs="Times New Roman"/>
      <w:b/>
      <w:bCs/>
      <w:sz w:val="20"/>
      <w:szCs w:val="20"/>
      <w:lang w:val="en-US"/>
    </w:rPr>
  </w:style>
  <w:style w:type="paragraph" w:styleId="Heading2">
    <w:name w:val="heading 2"/>
    <w:basedOn w:val="Normal"/>
    <w:next w:val="Normal"/>
    <w:link w:val="Heading2Char"/>
    <w:semiHidden/>
    <w:unhideWhenUsed/>
    <w:qFormat/>
    <w:rsid w:val="00223B06"/>
    <w:pPr>
      <w:keepNext/>
      <w:spacing w:before="240" w:after="60" w:line="240" w:lineRule="auto"/>
      <w:outlineLvl w:val="1"/>
    </w:pPr>
    <w:rPr>
      <w:rFonts w:ascii="Arial" w:eastAsia="Times New Roman" w:hAnsi="Arial" w:cs="Arial"/>
      <w:b/>
      <w:bCs/>
      <w:i/>
      <w:iCs/>
      <w:sz w:val="28"/>
      <w:szCs w:val="2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23B06"/>
    <w:rPr>
      <w:rFonts w:ascii="Times New Roman" w:eastAsia="Times New Roman" w:hAnsi="Times New Roman" w:cs="Times New Roman"/>
      <w:b/>
      <w:bCs/>
      <w:sz w:val="20"/>
      <w:szCs w:val="20"/>
    </w:rPr>
  </w:style>
  <w:style w:type="character" w:customStyle="1" w:styleId="Heading2Char">
    <w:name w:val="Heading 2 Char"/>
    <w:basedOn w:val="DefaultParagraphFont"/>
    <w:link w:val="Heading2"/>
    <w:semiHidden/>
    <w:rsid w:val="00223B06"/>
    <w:rPr>
      <w:rFonts w:ascii="Arial" w:eastAsia="Times New Roman" w:hAnsi="Arial" w:cs="Arial"/>
      <w:b/>
      <w:bCs/>
      <w:i/>
      <w:iCs/>
      <w:sz w:val="28"/>
      <w:szCs w:val="28"/>
    </w:rPr>
  </w:style>
  <w:style w:type="paragraph" w:styleId="ListParagraph">
    <w:name w:val="List Paragraph"/>
    <w:aliases w:val="List Paragraph1,zzList Paragraph,Colorful List - Accent 11"/>
    <w:basedOn w:val="Normal"/>
    <w:link w:val="ListParagraphChar"/>
    <w:uiPriority w:val="34"/>
    <w:qFormat/>
    <w:rsid w:val="00223B06"/>
    <w:pPr>
      <w:spacing w:after="0" w:line="240" w:lineRule="auto"/>
      <w:ind w:left="720"/>
      <w:contextualSpacing/>
    </w:pPr>
    <w:rPr>
      <w:rFonts w:ascii="Times New Roman" w:eastAsia="Times New Roman" w:hAnsi="Times New Roman" w:cs="Times New Roman"/>
      <w:noProof/>
      <w:sz w:val="24"/>
      <w:szCs w:val="24"/>
    </w:rPr>
  </w:style>
  <w:style w:type="paragraph" w:styleId="Footer">
    <w:name w:val="footer"/>
    <w:basedOn w:val="Normal"/>
    <w:next w:val="Normal"/>
    <w:link w:val="FooterChar"/>
    <w:uiPriority w:val="99"/>
    <w:rsid w:val="00223B06"/>
    <w:pPr>
      <w:autoSpaceDE w:val="0"/>
      <w:autoSpaceDN w:val="0"/>
      <w:adjustRightInd w:val="0"/>
      <w:spacing w:after="0" w:line="240" w:lineRule="auto"/>
    </w:pPr>
    <w:rPr>
      <w:rFonts w:ascii="Times New Roman" w:hAnsi="Times New Roman" w:cs="Times New Roman"/>
      <w:sz w:val="24"/>
      <w:szCs w:val="24"/>
    </w:rPr>
  </w:style>
  <w:style w:type="character" w:customStyle="1" w:styleId="FooterChar">
    <w:name w:val="Footer Char"/>
    <w:basedOn w:val="DefaultParagraphFont"/>
    <w:link w:val="Footer"/>
    <w:uiPriority w:val="99"/>
    <w:rsid w:val="00223B06"/>
    <w:rPr>
      <w:rFonts w:ascii="Times New Roman" w:hAnsi="Times New Roman" w:cs="Times New Roman"/>
      <w:sz w:val="24"/>
      <w:szCs w:val="24"/>
      <w:lang w:val="id-ID"/>
    </w:rPr>
  </w:style>
  <w:style w:type="character" w:styleId="Hyperlink">
    <w:name w:val="Hyperlink"/>
    <w:uiPriority w:val="99"/>
    <w:rsid w:val="00223B06"/>
    <w:rPr>
      <w:color w:val="000000"/>
    </w:rPr>
  </w:style>
  <w:style w:type="paragraph" w:styleId="Header">
    <w:name w:val="header"/>
    <w:basedOn w:val="Normal"/>
    <w:link w:val="HeaderChar"/>
    <w:uiPriority w:val="99"/>
    <w:unhideWhenUsed/>
    <w:rsid w:val="00223B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3B06"/>
    <w:rPr>
      <w:lang w:val="id-ID"/>
    </w:rPr>
  </w:style>
  <w:style w:type="paragraph" w:styleId="Title">
    <w:name w:val="Title"/>
    <w:basedOn w:val="Normal"/>
    <w:link w:val="TitleChar"/>
    <w:qFormat/>
    <w:rsid w:val="00223B06"/>
    <w:pPr>
      <w:spacing w:after="0" w:line="240" w:lineRule="auto"/>
      <w:jc w:val="center"/>
    </w:pPr>
    <w:rPr>
      <w:rFonts w:ascii="Times New Roman" w:eastAsia="Times New Roman" w:hAnsi="Times New Roman" w:cs="Times New Roman"/>
      <w:b/>
      <w:bCs/>
      <w:sz w:val="28"/>
      <w:szCs w:val="24"/>
    </w:rPr>
  </w:style>
  <w:style w:type="character" w:customStyle="1" w:styleId="TitleChar">
    <w:name w:val="Title Char"/>
    <w:basedOn w:val="DefaultParagraphFont"/>
    <w:link w:val="Title"/>
    <w:rsid w:val="00223B06"/>
    <w:rPr>
      <w:rFonts w:ascii="Times New Roman" w:eastAsia="Times New Roman" w:hAnsi="Times New Roman" w:cs="Times New Roman"/>
      <w:b/>
      <w:bCs/>
      <w:sz w:val="28"/>
      <w:szCs w:val="24"/>
      <w:lang w:val="id-ID"/>
    </w:rPr>
  </w:style>
  <w:style w:type="paragraph" w:customStyle="1" w:styleId="Text">
    <w:name w:val="Text"/>
    <w:basedOn w:val="Normal"/>
    <w:rsid w:val="00223B06"/>
    <w:pPr>
      <w:widowControl w:val="0"/>
      <w:autoSpaceDE w:val="0"/>
      <w:autoSpaceDN w:val="0"/>
      <w:spacing w:after="0" w:line="252" w:lineRule="auto"/>
      <w:ind w:firstLine="202"/>
      <w:jc w:val="both"/>
    </w:pPr>
    <w:rPr>
      <w:rFonts w:ascii="Times New Roman" w:eastAsia="Batang" w:hAnsi="Times New Roman" w:cs="Times New Roman"/>
      <w:sz w:val="20"/>
      <w:szCs w:val="20"/>
      <w:lang w:val="en-US" w:eastAsia="ko-KR"/>
    </w:rPr>
  </w:style>
  <w:style w:type="character" w:customStyle="1" w:styleId="hps">
    <w:name w:val="hps"/>
    <w:basedOn w:val="DefaultParagraphFont"/>
    <w:rsid w:val="00223B06"/>
  </w:style>
  <w:style w:type="paragraph" w:customStyle="1" w:styleId="Reference">
    <w:name w:val="Reference"/>
    <w:basedOn w:val="Normal"/>
    <w:rsid w:val="00223B06"/>
    <w:pPr>
      <w:widowControl w:val="0"/>
      <w:autoSpaceDE w:val="0"/>
      <w:autoSpaceDN w:val="0"/>
      <w:adjustRightInd w:val="0"/>
      <w:spacing w:before="60" w:after="60" w:line="240" w:lineRule="auto"/>
      <w:ind w:left="288" w:hanging="288"/>
      <w:jc w:val="both"/>
    </w:pPr>
    <w:rPr>
      <w:rFonts w:ascii="Times New Roman" w:eastAsia="BatangChe" w:hAnsi="Times New Roman" w:cs="Times New Roman"/>
      <w:sz w:val="20"/>
      <w:szCs w:val="20"/>
      <w:lang w:val="en-US" w:eastAsia="ko-KR"/>
    </w:rPr>
  </w:style>
  <w:style w:type="paragraph" w:customStyle="1" w:styleId="IEEEReferenceItem">
    <w:name w:val="IEEE Reference Item"/>
    <w:basedOn w:val="Normal"/>
    <w:rsid w:val="00223B06"/>
    <w:pPr>
      <w:adjustRightInd w:val="0"/>
      <w:snapToGrid w:val="0"/>
      <w:spacing w:after="0" w:line="240" w:lineRule="auto"/>
      <w:ind w:left="360" w:hanging="360"/>
      <w:jc w:val="both"/>
    </w:pPr>
    <w:rPr>
      <w:rFonts w:ascii="Times New Roman" w:eastAsia="SimSun" w:hAnsi="Times New Roman" w:cs="Times New Roman"/>
      <w:sz w:val="16"/>
      <w:szCs w:val="24"/>
      <w:lang w:val="en-US" w:eastAsia="zh-CN"/>
    </w:rPr>
  </w:style>
  <w:style w:type="paragraph" w:customStyle="1" w:styleId="Wawasan2Heading1Pendahuluandll">
    <w:name w:val="Wawasan_2 Heading 1 (Pendahuluan dll)"/>
    <w:basedOn w:val="Normal"/>
    <w:qFormat/>
    <w:rsid w:val="00223B06"/>
    <w:pPr>
      <w:numPr>
        <w:numId w:val="2"/>
      </w:numPr>
      <w:spacing w:after="0" w:line="240" w:lineRule="auto"/>
      <w:ind w:left="284" w:hanging="284"/>
      <w:jc w:val="both"/>
    </w:pPr>
    <w:rPr>
      <w:rFonts w:ascii="Times New Roman" w:eastAsia="Times New Roman" w:hAnsi="Times New Roman" w:cs="Times New Roman"/>
      <w:b/>
      <w:sz w:val="24"/>
      <w:szCs w:val="24"/>
    </w:rPr>
  </w:style>
  <w:style w:type="paragraph" w:styleId="BalloonText">
    <w:name w:val="Balloon Text"/>
    <w:basedOn w:val="Normal"/>
    <w:link w:val="BalloonTextChar"/>
    <w:uiPriority w:val="99"/>
    <w:semiHidden/>
    <w:unhideWhenUsed/>
    <w:rsid w:val="00223B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3B06"/>
    <w:rPr>
      <w:rFonts w:ascii="Tahoma" w:hAnsi="Tahoma" w:cs="Tahoma"/>
      <w:sz w:val="16"/>
      <w:szCs w:val="16"/>
      <w:lang w:val="id-ID"/>
    </w:rPr>
  </w:style>
  <w:style w:type="character" w:styleId="FollowedHyperlink">
    <w:name w:val="FollowedHyperlink"/>
    <w:basedOn w:val="DefaultParagraphFont"/>
    <w:uiPriority w:val="99"/>
    <w:semiHidden/>
    <w:unhideWhenUsed/>
    <w:rsid w:val="00752D53"/>
    <w:rPr>
      <w:color w:val="954F72" w:themeColor="followedHyperlink"/>
      <w:u w:val="single"/>
    </w:rPr>
  </w:style>
  <w:style w:type="character" w:customStyle="1" w:styleId="ListParagraphChar">
    <w:name w:val="List Paragraph Char"/>
    <w:aliases w:val="List Paragraph1 Char,zzList Paragraph Char,Colorful List - Accent 11 Char"/>
    <w:link w:val="ListParagraph"/>
    <w:uiPriority w:val="34"/>
    <w:locked/>
    <w:rsid w:val="00C549B7"/>
    <w:rPr>
      <w:rFonts w:ascii="Times New Roman" w:eastAsia="Times New Roman" w:hAnsi="Times New Roman" w:cs="Times New Roman"/>
      <w:noProof/>
      <w:sz w:val="24"/>
      <w:szCs w:val="24"/>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417661">
      <w:bodyDiv w:val="1"/>
      <w:marLeft w:val="0"/>
      <w:marRight w:val="0"/>
      <w:marTop w:val="0"/>
      <w:marBottom w:val="0"/>
      <w:divBdr>
        <w:top w:val="none" w:sz="0" w:space="0" w:color="auto"/>
        <w:left w:val="none" w:sz="0" w:space="0" w:color="auto"/>
        <w:bottom w:val="none" w:sz="0" w:space="0" w:color="auto"/>
        <w:right w:val="none" w:sz="0" w:space="0" w:color="auto"/>
      </w:divBdr>
    </w:div>
    <w:div w:id="727730371">
      <w:bodyDiv w:val="1"/>
      <w:marLeft w:val="0"/>
      <w:marRight w:val="0"/>
      <w:marTop w:val="0"/>
      <w:marBottom w:val="0"/>
      <w:divBdr>
        <w:top w:val="none" w:sz="0" w:space="0" w:color="auto"/>
        <w:left w:val="none" w:sz="0" w:space="0" w:color="auto"/>
        <w:bottom w:val="none" w:sz="0" w:space="0" w:color="auto"/>
        <w:right w:val="none" w:sz="0" w:space="0" w:color="auto"/>
      </w:divBdr>
    </w:div>
    <w:div w:id="788206016">
      <w:bodyDiv w:val="1"/>
      <w:marLeft w:val="0"/>
      <w:marRight w:val="0"/>
      <w:marTop w:val="0"/>
      <w:marBottom w:val="0"/>
      <w:divBdr>
        <w:top w:val="none" w:sz="0" w:space="0" w:color="auto"/>
        <w:left w:val="none" w:sz="0" w:space="0" w:color="auto"/>
        <w:bottom w:val="none" w:sz="0" w:space="0" w:color="auto"/>
        <w:right w:val="none" w:sz="0" w:space="0" w:color="auto"/>
      </w:divBdr>
    </w:div>
    <w:div w:id="182316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iui/eilat.ac.il/Report%0B"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ejournal2.undip.ac.id/index.php/ijo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12</Pages>
  <Words>5117</Words>
  <Characters>29169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dc:creator>
  <cp:lastModifiedBy>Adm</cp:lastModifiedBy>
  <cp:revision>4</cp:revision>
  <cp:lastPrinted>2020-11-22T04:53:00Z</cp:lastPrinted>
  <dcterms:created xsi:type="dcterms:W3CDTF">2020-11-18T00:08:00Z</dcterms:created>
  <dcterms:modified xsi:type="dcterms:W3CDTF">2020-11-22T04:53:00Z</dcterms:modified>
</cp:coreProperties>
</file>