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B1281" w14:textId="77777777" w:rsidR="009D76A6" w:rsidRPr="009D76A6" w:rsidRDefault="00917A3B" w:rsidP="009D76A6">
      <w:pPr>
        <w:jc w:val="center"/>
        <w:rPr>
          <w:rStyle w:val="Heading1Char"/>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sidR="009D76A6" w:rsidRPr="009D76A6">
        <w:rPr>
          <w:rStyle w:val="Heading1Char"/>
          <w:sz w:val="28"/>
          <w:szCs w:val="28"/>
        </w:rPr>
        <w:t>AI-Enabled Human Resource Practices and Organizational Agility: The Mediating Role of Employee Voice and the Moderating Effect of AI-Readiness Culture in ASEAN Countries</w:t>
      </w:r>
    </w:p>
    <w:p w14:paraId="42D87088" w14:textId="4AA1A884" w:rsidR="009B6181" w:rsidRPr="0033582A" w:rsidRDefault="009B6181" w:rsidP="0033582A">
      <w:pPr>
        <w:spacing w:line="240" w:lineRule="auto"/>
        <w:jc w:val="center"/>
        <w:rPr>
          <w:rFonts w:ascii="Times New Roman" w:hAnsi="Times New Roman" w:cs="Times New Roman"/>
          <w:b/>
          <w:bCs/>
          <w:sz w:val="28"/>
          <w:szCs w:val="28"/>
        </w:rPr>
      </w:pPr>
    </w:p>
    <w:p w14:paraId="1CF500F9" w14:textId="77777777" w:rsidR="009B6181" w:rsidRPr="009B6181" w:rsidRDefault="009B6181" w:rsidP="009B6181">
      <w:pPr>
        <w:spacing w:line="360" w:lineRule="auto"/>
        <w:jc w:val="both"/>
        <w:rPr>
          <w:rFonts w:ascii="Times New Roman" w:hAnsi="Times New Roman" w:cs="Times New Roman"/>
          <w:b/>
          <w:bCs/>
          <w:sz w:val="24"/>
          <w:szCs w:val="24"/>
        </w:rPr>
      </w:pPr>
      <w:r w:rsidRPr="009B6181">
        <w:rPr>
          <w:rFonts w:ascii="Times New Roman" w:hAnsi="Times New Roman" w:cs="Times New Roman"/>
          <w:b/>
          <w:bCs/>
          <w:sz w:val="24"/>
          <w:szCs w:val="24"/>
        </w:rPr>
        <w:t>Abstract</w:t>
      </w:r>
    </w:p>
    <w:p w14:paraId="5FFFB52F" w14:textId="77777777" w:rsidR="00B02584" w:rsidRPr="00B02584" w:rsidRDefault="00B02584" w:rsidP="00D25470">
      <w:pPr>
        <w:spacing w:after="0" w:line="240" w:lineRule="auto"/>
        <w:jc w:val="both"/>
        <w:rPr>
          <w:rFonts w:ascii="Times New Roman" w:hAnsi="Times New Roman" w:cs="Times New Roman"/>
          <w:b/>
          <w:bCs/>
          <w:sz w:val="24"/>
          <w:szCs w:val="24"/>
          <w:lang w:eastAsia="en-ID"/>
        </w:rPr>
      </w:pPr>
      <w:r w:rsidRPr="00B02584">
        <w:rPr>
          <w:rFonts w:ascii="Times New Roman" w:hAnsi="Times New Roman" w:cs="Times New Roman"/>
          <w:b/>
          <w:bCs/>
          <w:sz w:val="24"/>
          <w:szCs w:val="24"/>
          <w:lang w:eastAsia="en-ID"/>
        </w:rPr>
        <w:t>Purpose</w:t>
      </w:r>
    </w:p>
    <w:p w14:paraId="1A963D70" w14:textId="2198B3C2" w:rsidR="00B02584" w:rsidRPr="00D1076C" w:rsidRDefault="00D1076C" w:rsidP="00D25470">
      <w:pPr>
        <w:spacing w:after="0" w:line="240" w:lineRule="auto"/>
        <w:jc w:val="both"/>
        <w:rPr>
          <w:rFonts w:ascii="Times New Roman" w:hAnsi="Times New Roman" w:cs="Times New Roman"/>
          <w:sz w:val="24"/>
          <w:szCs w:val="24"/>
          <w:lang w:eastAsia="en-ID"/>
        </w:rPr>
      </w:pPr>
      <w:r w:rsidRPr="00D1076C">
        <w:rPr>
          <w:rFonts w:ascii="Times New Roman" w:hAnsi="Times New Roman" w:cs="Times New Roman"/>
          <w:sz w:val="24"/>
          <w:szCs w:val="24"/>
          <w:lang w:eastAsia="en-ID"/>
        </w:rPr>
        <w:t xml:space="preserve">Our </w:t>
      </w:r>
      <w:r w:rsidR="00B02584" w:rsidRPr="00D1076C">
        <w:rPr>
          <w:rFonts w:ascii="Times New Roman" w:hAnsi="Times New Roman" w:cs="Times New Roman"/>
          <w:sz w:val="24"/>
          <w:szCs w:val="24"/>
          <w:lang w:eastAsia="en-ID"/>
        </w:rPr>
        <w:t xml:space="preserve">study examines how AI-HR management practices, including fair algorithms, analytics maturity, legal ethics and employee participation, can boost the retention rate of workforces and the agility of businesses in Southeast Asian countries. </w:t>
      </w:r>
      <w:r w:rsidR="00D25470" w:rsidRPr="00D1076C">
        <w:rPr>
          <w:rFonts w:ascii="Times New Roman" w:hAnsi="Times New Roman" w:cs="Times New Roman"/>
          <w:sz w:val="24"/>
          <w:szCs w:val="24"/>
          <w:lang w:eastAsia="en-ID"/>
        </w:rPr>
        <w:t>It</w:t>
      </w:r>
      <w:r w:rsidR="00B02584" w:rsidRPr="00D1076C">
        <w:rPr>
          <w:rFonts w:ascii="Times New Roman" w:hAnsi="Times New Roman" w:cs="Times New Roman"/>
          <w:sz w:val="24"/>
          <w:szCs w:val="24"/>
          <w:lang w:eastAsia="en-ID"/>
        </w:rPr>
        <w:t xml:space="preserve"> further studies workforce retention as an intermediary mechanism and AI-motivated culture as an environmental moderator on this relationship.</w:t>
      </w:r>
    </w:p>
    <w:p w14:paraId="2626EBCA" w14:textId="77777777" w:rsidR="00B02584" w:rsidRPr="00B02584" w:rsidRDefault="00B02584" w:rsidP="00D25470">
      <w:pPr>
        <w:spacing w:after="0" w:line="240" w:lineRule="auto"/>
        <w:jc w:val="both"/>
        <w:rPr>
          <w:rFonts w:ascii="Times New Roman" w:hAnsi="Times New Roman" w:cs="Times New Roman"/>
          <w:b/>
          <w:bCs/>
          <w:sz w:val="24"/>
          <w:szCs w:val="24"/>
          <w:lang w:eastAsia="en-ID"/>
        </w:rPr>
      </w:pPr>
      <w:r w:rsidRPr="00B02584">
        <w:rPr>
          <w:rFonts w:ascii="Times New Roman" w:hAnsi="Times New Roman" w:cs="Times New Roman"/>
          <w:b/>
          <w:bCs/>
          <w:sz w:val="24"/>
          <w:szCs w:val="24"/>
          <w:lang w:eastAsia="en-ID"/>
        </w:rPr>
        <w:t>Design/methodology/approach</w:t>
      </w:r>
    </w:p>
    <w:p w14:paraId="6344FAF3" w14:textId="77777777" w:rsidR="00B02584" w:rsidRPr="002A6670" w:rsidRDefault="00B02584" w:rsidP="00D25470">
      <w:pPr>
        <w:spacing w:after="0" w:line="240" w:lineRule="auto"/>
        <w:jc w:val="both"/>
        <w:rPr>
          <w:rFonts w:ascii="Times New Roman" w:hAnsi="Times New Roman" w:cs="Times New Roman"/>
          <w:sz w:val="24"/>
          <w:szCs w:val="24"/>
          <w:lang w:eastAsia="en-ID"/>
        </w:rPr>
      </w:pPr>
      <w:r w:rsidRPr="002A6670">
        <w:rPr>
          <w:rFonts w:ascii="Times New Roman" w:hAnsi="Times New Roman" w:cs="Times New Roman"/>
          <w:sz w:val="24"/>
          <w:szCs w:val="24"/>
          <w:lang w:eastAsia="en-ID"/>
        </w:rPr>
        <w:t>Based on Resource-Based View, Socio-Technical Systems theory, and the Dynamic Capabilities approach, this study employs a cross-national quantitative research design. Data collected from organizations in Indonesia, Malaysia, Thailand and Singapore were analyzed using partial least squares structural equation modeling in SmartPLS software to test direct, mediating (indirect), and moderating effects.</w:t>
      </w:r>
    </w:p>
    <w:p w14:paraId="3213B430" w14:textId="77777777" w:rsidR="00B02584" w:rsidRPr="00B02584" w:rsidRDefault="00B02584" w:rsidP="00D25470">
      <w:pPr>
        <w:spacing w:after="0" w:line="240" w:lineRule="auto"/>
        <w:jc w:val="both"/>
        <w:rPr>
          <w:rFonts w:ascii="Times New Roman" w:hAnsi="Times New Roman" w:cs="Times New Roman"/>
          <w:b/>
          <w:bCs/>
          <w:sz w:val="24"/>
          <w:szCs w:val="24"/>
          <w:lang w:eastAsia="en-ID"/>
        </w:rPr>
      </w:pPr>
      <w:r w:rsidRPr="00B02584">
        <w:rPr>
          <w:rFonts w:ascii="Times New Roman" w:hAnsi="Times New Roman" w:cs="Times New Roman"/>
          <w:b/>
          <w:bCs/>
          <w:sz w:val="24"/>
          <w:szCs w:val="24"/>
          <w:lang w:eastAsia="en-ID"/>
        </w:rPr>
        <w:t>Findings</w:t>
      </w:r>
    </w:p>
    <w:p w14:paraId="14CB038E" w14:textId="77777777" w:rsidR="00B02584" w:rsidRPr="002A6670" w:rsidRDefault="00B02584" w:rsidP="00D25470">
      <w:pPr>
        <w:spacing w:after="0" w:line="240" w:lineRule="auto"/>
        <w:jc w:val="both"/>
        <w:rPr>
          <w:rFonts w:ascii="Times New Roman" w:hAnsi="Times New Roman" w:cs="Times New Roman"/>
          <w:sz w:val="24"/>
          <w:szCs w:val="24"/>
          <w:lang w:eastAsia="en-ID"/>
        </w:rPr>
      </w:pPr>
      <w:r w:rsidRPr="002A6670">
        <w:rPr>
          <w:rFonts w:ascii="Times New Roman" w:hAnsi="Times New Roman" w:cs="Times New Roman"/>
          <w:sz w:val="24"/>
          <w:szCs w:val="24"/>
          <w:lang w:eastAsia="en-ID"/>
        </w:rPr>
        <w:t>Our research discovers that algorithmic fairness and digital ethics can directly and significantly promote employee voice; also importantly, an employee's voice contributes not marginally but greatly to workforce retention, and indirectly promotes organizational agility as well. HR analytics maturity indirectly reinforces corporate agility by supporting decision-making that is informed and staff engagement. Moreover, the relationship between employee voice and organisational agility is positively moderated by AI-ready culture--an earlier conclusion which confirms the effectiveness of these new HRM practices.</w:t>
      </w:r>
    </w:p>
    <w:p w14:paraId="72BBC7B0" w14:textId="77777777" w:rsidR="00B02584" w:rsidRPr="00B02584" w:rsidRDefault="00B02584" w:rsidP="00D25470">
      <w:pPr>
        <w:spacing w:after="0" w:line="240" w:lineRule="auto"/>
        <w:jc w:val="both"/>
        <w:rPr>
          <w:rFonts w:ascii="Times New Roman" w:hAnsi="Times New Roman" w:cs="Times New Roman"/>
          <w:b/>
          <w:bCs/>
          <w:sz w:val="24"/>
          <w:szCs w:val="24"/>
          <w:lang w:eastAsia="en-ID"/>
        </w:rPr>
      </w:pPr>
      <w:r w:rsidRPr="00B02584">
        <w:rPr>
          <w:rFonts w:ascii="Times New Roman" w:hAnsi="Times New Roman" w:cs="Times New Roman"/>
          <w:b/>
          <w:bCs/>
          <w:sz w:val="24"/>
          <w:szCs w:val="24"/>
          <w:lang w:eastAsia="en-ID"/>
        </w:rPr>
        <w:t>Originality/value</w:t>
      </w:r>
    </w:p>
    <w:p w14:paraId="6F6DD7B9" w14:textId="01CF0C42" w:rsidR="00B02584" w:rsidRPr="00D25470" w:rsidRDefault="00B02584" w:rsidP="00D25470">
      <w:pPr>
        <w:spacing w:after="0" w:line="240" w:lineRule="auto"/>
        <w:jc w:val="both"/>
        <w:rPr>
          <w:rFonts w:ascii="Times New Roman" w:hAnsi="Times New Roman" w:cs="Times New Roman"/>
          <w:sz w:val="24"/>
          <w:szCs w:val="24"/>
          <w:lang w:eastAsia="en-ID"/>
        </w:rPr>
      </w:pPr>
      <w:r w:rsidRPr="00D25470">
        <w:rPr>
          <w:rFonts w:ascii="Times New Roman" w:hAnsi="Times New Roman" w:cs="Times New Roman"/>
          <w:sz w:val="24"/>
          <w:szCs w:val="24"/>
          <w:lang w:eastAsia="en-ID"/>
        </w:rPr>
        <w:t>The paper progresses the AI-HRM literature by providing a unified model of several different countries which details that ethical, analytical and "distributed" AI practices serve to enhance the sustainability of workforce and enterprise-wide agility. This study provides new evidence to support theory on Southeast Asia, bringing valuable insights and guides to the establishment of sustainable, and future-oriented AI-HRM systems.</w:t>
      </w:r>
    </w:p>
    <w:p w14:paraId="56656149" w14:textId="77777777" w:rsidR="009133B7" w:rsidRDefault="009133B7" w:rsidP="00D25470">
      <w:pPr>
        <w:spacing w:after="0" w:line="240" w:lineRule="auto"/>
        <w:jc w:val="both"/>
        <w:rPr>
          <w:rFonts w:ascii="Times New Roman" w:hAnsi="Times New Roman" w:cs="Times New Roman"/>
          <w:b/>
          <w:bCs/>
          <w:sz w:val="24"/>
          <w:szCs w:val="24"/>
          <w:lang w:eastAsia="en-ID"/>
        </w:rPr>
      </w:pPr>
    </w:p>
    <w:p w14:paraId="6BFD2F3D" w14:textId="7A34CB3A" w:rsidR="001E5A1C" w:rsidRPr="001E5A1C" w:rsidRDefault="001E5A1C" w:rsidP="00D25470">
      <w:pPr>
        <w:spacing w:after="0" w:line="240" w:lineRule="auto"/>
        <w:jc w:val="both"/>
        <w:rPr>
          <w:rFonts w:ascii="Times New Roman" w:hAnsi="Times New Roman" w:cs="Times New Roman"/>
          <w:sz w:val="24"/>
          <w:szCs w:val="24"/>
          <w:lang w:eastAsia="en-ID"/>
        </w:rPr>
      </w:pPr>
      <w:r w:rsidRPr="001E5A1C">
        <w:rPr>
          <w:rFonts w:ascii="Times New Roman" w:hAnsi="Times New Roman" w:cs="Times New Roman"/>
          <w:b/>
          <w:bCs/>
          <w:sz w:val="24"/>
          <w:szCs w:val="24"/>
          <w:lang w:eastAsia="en-ID"/>
        </w:rPr>
        <w:t>Keywords:</w:t>
      </w:r>
      <w:r w:rsidRPr="001E5A1C">
        <w:rPr>
          <w:rFonts w:ascii="Times New Roman" w:hAnsi="Times New Roman" w:cs="Times New Roman"/>
          <w:sz w:val="24"/>
          <w:szCs w:val="24"/>
          <w:lang w:eastAsia="en-ID"/>
        </w:rPr>
        <w:t xml:space="preserve"> Artificial Intelligence in HRM; Algorithmic Fairness; HR Analytics Maturity; Digital Ethics; Employee Voice; Workforce Retention; Organizational Agility; AI-Readiness Culture</w:t>
      </w:r>
    </w:p>
    <w:p w14:paraId="0B0358D0" w14:textId="136F22FD" w:rsidR="00727715" w:rsidRDefault="002F36D4" w:rsidP="00F9413E">
      <w:pPr>
        <w:spacing w:line="360" w:lineRule="auto"/>
        <w:jc w:val="both"/>
        <w:rPr>
          <w:rFonts w:ascii="Times New Roman" w:hAnsi="Times New Roman" w:cs="Times New Roman"/>
          <w:b/>
          <w:bCs/>
          <w:sz w:val="24"/>
          <w:szCs w:val="24"/>
          <w:lang w:eastAsia="en-ID"/>
        </w:rPr>
      </w:pPr>
      <w:r>
        <w:rPr>
          <w:rFonts w:ascii="Times New Roman" w:hAnsi="Times New Roman" w:cs="Times New Roman"/>
          <w:b/>
          <w:bCs/>
          <w:sz w:val="24"/>
          <w:szCs w:val="24"/>
          <w:lang w:eastAsia="en-ID"/>
        </w:rPr>
        <w:t xml:space="preserve">JEL codes: </w:t>
      </w:r>
      <w:r w:rsidRPr="00E03B8D">
        <w:rPr>
          <w:rFonts w:ascii="Times New Roman" w:hAnsi="Times New Roman" w:cs="Times New Roman"/>
          <w:sz w:val="24"/>
          <w:szCs w:val="24"/>
          <w:lang w:eastAsia="en-ID"/>
        </w:rPr>
        <w:t>M12</w:t>
      </w:r>
      <w:r w:rsidR="00E03B8D" w:rsidRPr="00E03B8D">
        <w:rPr>
          <w:rFonts w:ascii="Times New Roman" w:hAnsi="Times New Roman" w:cs="Times New Roman"/>
          <w:sz w:val="24"/>
          <w:szCs w:val="24"/>
          <w:lang w:eastAsia="en-ID"/>
        </w:rPr>
        <w:t>,</w:t>
      </w:r>
      <w:r w:rsidRPr="00E03B8D">
        <w:rPr>
          <w:rFonts w:ascii="Times New Roman" w:hAnsi="Times New Roman" w:cs="Times New Roman"/>
          <w:sz w:val="24"/>
          <w:szCs w:val="24"/>
          <w:lang w:eastAsia="en-ID"/>
        </w:rPr>
        <w:t xml:space="preserve"> M15</w:t>
      </w:r>
      <w:r w:rsidR="00E03B8D" w:rsidRPr="00E03B8D">
        <w:rPr>
          <w:rFonts w:ascii="Times New Roman" w:hAnsi="Times New Roman" w:cs="Times New Roman"/>
          <w:sz w:val="24"/>
          <w:szCs w:val="24"/>
          <w:lang w:eastAsia="en-ID"/>
        </w:rPr>
        <w:t>,</w:t>
      </w:r>
      <w:r w:rsidRPr="00E03B8D">
        <w:rPr>
          <w:rFonts w:ascii="Times New Roman" w:hAnsi="Times New Roman" w:cs="Times New Roman"/>
          <w:sz w:val="24"/>
          <w:szCs w:val="24"/>
          <w:lang w:eastAsia="en-ID"/>
        </w:rPr>
        <w:t xml:space="preserve"> O33</w:t>
      </w:r>
      <w:r w:rsidR="00E03B8D" w:rsidRPr="00E03B8D">
        <w:rPr>
          <w:rFonts w:ascii="Times New Roman" w:hAnsi="Times New Roman" w:cs="Times New Roman"/>
          <w:sz w:val="24"/>
          <w:szCs w:val="24"/>
          <w:lang w:eastAsia="en-ID"/>
        </w:rPr>
        <w:t>,</w:t>
      </w:r>
      <w:r w:rsidRPr="00E03B8D">
        <w:rPr>
          <w:rFonts w:ascii="Times New Roman" w:hAnsi="Times New Roman" w:cs="Times New Roman"/>
          <w:sz w:val="24"/>
          <w:szCs w:val="24"/>
          <w:lang w:eastAsia="en-ID"/>
        </w:rPr>
        <w:t xml:space="preserve"> C88</w:t>
      </w:r>
    </w:p>
    <w:p w14:paraId="40CD8208" w14:textId="77777777" w:rsidR="00727715" w:rsidRDefault="00727715" w:rsidP="00F9413E">
      <w:pPr>
        <w:spacing w:line="360" w:lineRule="auto"/>
        <w:jc w:val="both"/>
        <w:rPr>
          <w:rFonts w:ascii="Times New Roman" w:hAnsi="Times New Roman" w:cs="Times New Roman"/>
          <w:b/>
          <w:bCs/>
          <w:sz w:val="24"/>
          <w:szCs w:val="24"/>
          <w:lang w:eastAsia="en-ID"/>
        </w:rPr>
      </w:pPr>
    </w:p>
    <w:p w14:paraId="364CA27F" w14:textId="77777777" w:rsidR="0033582A" w:rsidRDefault="0033582A" w:rsidP="00F9413E">
      <w:pPr>
        <w:spacing w:line="360" w:lineRule="auto"/>
        <w:jc w:val="both"/>
        <w:rPr>
          <w:rFonts w:ascii="Times New Roman" w:hAnsi="Times New Roman" w:cs="Times New Roman"/>
          <w:b/>
          <w:bCs/>
          <w:sz w:val="24"/>
          <w:szCs w:val="24"/>
          <w:lang w:eastAsia="en-ID"/>
        </w:rPr>
      </w:pPr>
    </w:p>
    <w:p w14:paraId="0A978794" w14:textId="77777777" w:rsidR="009133B7" w:rsidRDefault="009133B7" w:rsidP="00F9413E">
      <w:pPr>
        <w:spacing w:line="360" w:lineRule="auto"/>
        <w:jc w:val="both"/>
        <w:rPr>
          <w:rFonts w:ascii="Times New Roman" w:hAnsi="Times New Roman" w:cs="Times New Roman"/>
          <w:b/>
          <w:bCs/>
          <w:sz w:val="24"/>
          <w:szCs w:val="24"/>
          <w:lang w:eastAsia="en-ID"/>
        </w:rPr>
      </w:pPr>
    </w:p>
    <w:p w14:paraId="0AB53041" w14:textId="77777777" w:rsidR="009133B7" w:rsidRDefault="009133B7" w:rsidP="00F9413E">
      <w:pPr>
        <w:spacing w:line="360" w:lineRule="auto"/>
        <w:jc w:val="both"/>
        <w:rPr>
          <w:rFonts w:ascii="Times New Roman" w:hAnsi="Times New Roman" w:cs="Times New Roman"/>
          <w:b/>
          <w:bCs/>
          <w:sz w:val="24"/>
          <w:szCs w:val="24"/>
          <w:lang w:eastAsia="en-ID"/>
        </w:rPr>
      </w:pPr>
    </w:p>
    <w:p w14:paraId="24A087F1" w14:textId="77777777" w:rsidR="001E5A1C" w:rsidRDefault="001E5A1C" w:rsidP="00F9413E">
      <w:pPr>
        <w:spacing w:line="360" w:lineRule="auto"/>
        <w:jc w:val="both"/>
        <w:rPr>
          <w:rFonts w:ascii="Times New Roman" w:hAnsi="Times New Roman" w:cs="Times New Roman"/>
          <w:b/>
          <w:bCs/>
          <w:sz w:val="24"/>
          <w:szCs w:val="24"/>
          <w:lang w:eastAsia="en-ID"/>
        </w:rPr>
      </w:pPr>
    </w:p>
    <w:p w14:paraId="274EE248" w14:textId="1A72CA74" w:rsidR="00F805EA" w:rsidRPr="00F30971" w:rsidRDefault="00F805EA" w:rsidP="00F9413E">
      <w:pPr>
        <w:spacing w:line="360" w:lineRule="auto"/>
        <w:jc w:val="both"/>
        <w:rPr>
          <w:rFonts w:ascii="Times New Roman" w:hAnsi="Times New Roman" w:cs="Times New Roman"/>
          <w:b/>
          <w:bCs/>
          <w:sz w:val="24"/>
          <w:szCs w:val="24"/>
          <w:lang w:eastAsia="en-ID"/>
        </w:rPr>
      </w:pPr>
      <w:r w:rsidRPr="00F30971">
        <w:rPr>
          <w:rFonts w:ascii="Times New Roman" w:hAnsi="Times New Roman" w:cs="Times New Roman"/>
          <w:b/>
          <w:bCs/>
          <w:sz w:val="24"/>
          <w:szCs w:val="24"/>
          <w:lang w:eastAsia="en-ID"/>
        </w:rPr>
        <w:lastRenderedPageBreak/>
        <w:t>Introduction</w:t>
      </w:r>
    </w:p>
    <w:p w14:paraId="2299DAF5" w14:textId="653B8D08" w:rsidR="00946EBC" w:rsidRPr="00C31FD9" w:rsidRDefault="00946EBC" w:rsidP="00946EBC">
      <w:pPr>
        <w:spacing w:line="360" w:lineRule="auto"/>
        <w:jc w:val="both"/>
        <w:rPr>
          <w:rFonts w:ascii="Times New Roman" w:hAnsi="Times New Roman" w:cs="Times New Roman"/>
          <w:sz w:val="24"/>
          <w:szCs w:val="24"/>
          <w:highlight w:val="yellow"/>
        </w:rPr>
      </w:pPr>
      <w:r w:rsidRPr="00C31FD9">
        <w:rPr>
          <w:rFonts w:ascii="Times New Roman" w:hAnsi="Times New Roman" w:cs="Times New Roman"/>
          <w:sz w:val="24"/>
          <w:szCs w:val="24"/>
          <w:highlight w:val="yellow"/>
        </w:rPr>
        <w:t>The proliferation of Artificial Intelligence (AI) within Human Resource Management (HRM) is reshaping organizational talent systems by enabling data-driven decision-making, predictive analytics, and automated HR processes. These technologies promise substantial gains in efficiency and strategic alignment (</w:t>
      </w:r>
      <w:r w:rsidR="007F2B56" w:rsidRPr="00C31FD9">
        <w:rPr>
          <w:rFonts w:ascii="Times New Roman" w:hAnsi="Times New Roman" w:cs="Times New Roman"/>
          <w:sz w:val="24"/>
          <w:szCs w:val="24"/>
          <w:highlight w:val="yellow"/>
        </w:rPr>
        <w:t>Rodgers et al., 2022</w:t>
      </w:r>
      <w:r w:rsidRPr="00C31FD9">
        <w:rPr>
          <w:rFonts w:ascii="Times New Roman" w:hAnsi="Times New Roman" w:cs="Times New Roman"/>
          <w:sz w:val="24"/>
          <w:szCs w:val="24"/>
          <w:highlight w:val="yellow"/>
        </w:rPr>
        <w:t>). Yet, the rapid integration of AI has also intensified questions regarding algorithmic fairness, digital ethics, and the extent to which employees are granted voice and participation in AI-mediated decision environments. These concerns are particularly salient in Southeast Asia, where AI adoption is accelerating but institutional safeguards remain uneven across countries (</w:t>
      </w:r>
      <w:proofErr w:type="spellStart"/>
      <w:r w:rsidR="007F2B56" w:rsidRPr="00C31FD9">
        <w:rPr>
          <w:rFonts w:ascii="Times New Roman" w:hAnsi="Times New Roman" w:cs="Times New Roman"/>
          <w:color w:val="0000FF"/>
          <w:sz w:val="24"/>
          <w:szCs w:val="24"/>
          <w:highlight w:val="yellow"/>
        </w:rPr>
        <w:t>Căvescu</w:t>
      </w:r>
      <w:proofErr w:type="spellEnd"/>
      <w:r w:rsidR="007F2B56" w:rsidRPr="00C31FD9">
        <w:rPr>
          <w:rFonts w:ascii="Times New Roman" w:hAnsi="Times New Roman" w:cs="Times New Roman"/>
          <w:color w:val="0000FF"/>
          <w:sz w:val="24"/>
          <w:szCs w:val="24"/>
          <w:highlight w:val="yellow"/>
        </w:rPr>
        <w:t xml:space="preserve"> &amp; Popescu, 2025; Du, 2024; </w:t>
      </w:r>
      <w:proofErr w:type="spellStart"/>
      <w:r w:rsidR="007F2B56" w:rsidRPr="00C31FD9">
        <w:rPr>
          <w:rFonts w:ascii="Times New Roman" w:hAnsi="Times New Roman" w:cs="Times New Roman"/>
          <w:color w:val="0000FF"/>
          <w:sz w:val="24"/>
          <w:szCs w:val="24"/>
          <w:highlight w:val="yellow"/>
        </w:rPr>
        <w:t>Kayusi</w:t>
      </w:r>
      <w:proofErr w:type="spellEnd"/>
      <w:r w:rsidR="007F2B56" w:rsidRPr="00C31FD9">
        <w:rPr>
          <w:rFonts w:ascii="Times New Roman" w:hAnsi="Times New Roman" w:cs="Times New Roman"/>
          <w:color w:val="0000FF"/>
          <w:sz w:val="24"/>
          <w:szCs w:val="24"/>
          <w:highlight w:val="yellow"/>
        </w:rPr>
        <w:t xml:space="preserve"> et al., 2025</w:t>
      </w:r>
      <w:r w:rsidR="007F2B56" w:rsidRPr="00C31FD9">
        <w:rPr>
          <w:rFonts w:ascii="Times New Roman" w:hAnsi="Times New Roman" w:cs="Times New Roman"/>
          <w:sz w:val="24"/>
          <w:szCs w:val="24"/>
          <w:highlight w:val="yellow"/>
        </w:rPr>
        <w:t>)</w:t>
      </w:r>
      <w:r w:rsidR="004222D8" w:rsidRPr="00C31FD9">
        <w:rPr>
          <w:rFonts w:ascii="Times New Roman" w:hAnsi="Times New Roman" w:cs="Times New Roman"/>
          <w:sz w:val="24"/>
          <w:szCs w:val="24"/>
          <w:highlight w:val="yellow"/>
        </w:rPr>
        <w:t>.</w:t>
      </w:r>
      <w:r w:rsidR="00BA7EA3" w:rsidRPr="00C31FD9">
        <w:rPr>
          <w:rFonts w:ascii="Times New Roman" w:hAnsi="Times New Roman" w:cs="Times New Roman"/>
          <w:sz w:val="24"/>
          <w:szCs w:val="24"/>
          <w:highlight w:val="yellow"/>
        </w:rPr>
        <w:t xml:space="preserve"> </w:t>
      </w:r>
      <w:r w:rsidRPr="00C31FD9">
        <w:rPr>
          <w:rFonts w:ascii="Times New Roman" w:hAnsi="Times New Roman" w:cs="Times New Roman"/>
          <w:sz w:val="24"/>
          <w:szCs w:val="24"/>
          <w:highlight w:val="yellow"/>
        </w:rPr>
        <w:t>Governments in the region have introduced a range of AI governance initiatives aimed at balancing innovation with responsible use. Singapore’s Model AI Governance Framework emphasises fairness, transparency, and accountability in organizational AI applications, including HRM (</w:t>
      </w:r>
      <w:r w:rsidR="00567793" w:rsidRPr="00C31FD9">
        <w:rPr>
          <w:rFonts w:ascii="Times New Roman" w:hAnsi="Times New Roman" w:cs="Times New Roman"/>
          <w:color w:val="0000FF"/>
          <w:sz w:val="24"/>
          <w:szCs w:val="24"/>
          <w:highlight w:val="yellow"/>
        </w:rPr>
        <w:t>Huriye, 2023</w:t>
      </w:r>
      <w:r w:rsidRPr="00C31FD9">
        <w:rPr>
          <w:rFonts w:ascii="Times New Roman" w:hAnsi="Times New Roman" w:cs="Times New Roman"/>
          <w:color w:val="0000FF"/>
          <w:sz w:val="24"/>
          <w:szCs w:val="24"/>
          <w:highlight w:val="yellow"/>
        </w:rPr>
        <w:t>).</w:t>
      </w:r>
      <w:r w:rsidRPr="00C31FD9">
        <w:rPr>
          <w:rFonts w:ascii="Times New Roman" w:hAnsi="Times New Roman" w:cs="Times New Roman"/>
          <w:sz w:val="24"/>
          <w:szCs w:val="24"/>
          <w:highlight w:val="yellow"/>
        </w:rPr>
        <w:t xml:space="preserve"> Malaysia’s National AI Framework similarly highlights ethical implementation of analytics-driven talent systems (</w:t>
      </w:r>
      <w:r w:rsidR="00D04D79" w:rsidRPr="00C31FD9">
        <w:rPr>
          <w:rFonts w:ascii="Times New Roman" w:hAnsi="Times New Roman" w:cs="Times New Roman"/>
          <w:color w:val="0000FF"/>
          <w:sz w:val="24"/>
          <w:szCs w:val="24"/>
          <w:highlight w:val="yellow"/>
        </w:rPr>
        <w:t>Busuioc et al., 2022; Cath, 2018</w:t>
      </w:r>
      <w:r w:rsidR="00D04D79" w:rsidRPr="00C31FD9">
        <w:rPr>
          <w:rFonts w:ascii="Times New Roman" w:hAnsi="Times New Roman" w:cs="Times New Roman"/>
          <w:sz w:val="24"/>
          <w:szCs w:val="24"/>
          <w:highlight w:val="yellow"/>
        </w:rPr>
        <w:t xml:space="preserve">) </w:t>
      </w:r>
      <w:r w:rsidRPr="00C31FD9">
        <w:rPr>
          <w:rFonts w:ascii="Times New Roman" w:hAnsi="Times New Roman" w:cs="Times New Roman"/>
          <w:sz w:val="24"/>
          <w:szCs w:val="24"/>
          <w:highlight w:val="yellow"/>
        </w:rPr>
        <w:t>Indonesia’s Making Indonesia 4.0 agenda encourages the deployment of AI in workforce development, though questions persist regarding algorithmic bias and opaque HR decision-making (</w:t>
      </w:r>
      <w:r w:rsidR="00B70DFB" w:rsidRPr="00C31FD9">
        <w:rPr>
          <w:rFonts w:ascii="Times New Roman" w:hAnsi="Times New Roman" w:cs="Times New Roman"/>
          <w:color w:val="0000FF"/>
          <w:sz w:val="24"/>
          <w:szCs w:val="24"/>
          <w:highlight w:val="yellow"/>
        </w:rPr>
        <w:t>Basnet, 2024</w:t>
      </w:r>
      <w:r w:rsidRPr="00C31FD9">
        <w:rPr>
          <w:rFonts w:ascii="Times New Roman" w:hAnsi="Times New Roman" w:cs="Times New Roman"/>
          <w:sz w:val="24"/>
          <w:szCs w:val="24"/>
          <w:highlight w:val="yellow"/>
        </w:rPr>
        <w:t xml:space="preserve">). Thailand’s </w:t>
      </w:r>
      <w:r w:rsidR="00466742" w:rsidRPr="00C31FD9">
        <w:rPr>
          <w:rFonts w:ascii="Times New Roman" w:hAnsi="Times New Roman" w:cs="Times New Roman"/>
          <w:sz w:val="24"/>
          <w:szCs w:val="24"/>
          <w:highlight w:val="yellow"/>
        </w:rPr>
        <w:t>“</w:t>
      </w:r>
      <w:r w:rsidRPr="00C31FD9">
        <w:rPr>
          <w:rFonts w:ascii="Times New Roman" w:hAnsi="Times New Roman" w:cs="Times New Roman"/>
          <w:sz w:val="24"/>
          <w:szCs w:val="24"/>
          <w:highlight w:val="yellow"/>
        </w:rPr>
        <w:t>Thailand 4.0</w:t>
      </w:r>
      <w:r w:rsidR="00466742" w:rsidRPr="00C31FD9">
        <w:rPr>
          <w:rFonts w:ascii="Times New Roman" w:hAnsi="Times New Roman" w:cs="Times New Roman"/>
          <w:sz w:val="24"/>
          <w:szCs w:val="24"/>
          <w:highlight w:val="yellow"/>
        </w:rPr>
        <w:t>”</w:t>
      </w:r>
      <w:r w:rsidRPr="00C31FD9">
        <w:rPr>
          <w:rFonts w:ascii="Times New Roman" w:hAnsi="Times New Roman" w:cs="Times New Roman"/>
          <w:sz w:val="24"/>
          <w:szCs w:val="24"/>
          <w:highlight w:val="yellow"/>
        </w:rPr>
        <w:t xml:space="preserve"> strategy promotes AI-based recruitment and workforce analytics, yet vulnerability to privacy concerns and limited employee participation </w:t>
      </w:r>
      <w:r w:rsidR="00E32A9D" w:rsidRPr="00C31FD9">
        <w:rPr>
          <w:rFonts w:ascii="Times New Roman" w:hAnsi="Times New Roman" w:cs="Times New Roman"/>
          <w:sz w:val="24"/>
          <w:szCs w:val="24"/>
          <w:highlight w:val="yellow"/>
        </w:rPr>
        <w:t xml:space="preserve">remains </w:t>
      </w:r>
      <w:r w:rsidR="00E32A9D" w:rsidRPr="00C31FD9">
        <w:rPr>
          <w:highlight w:val="yellow"/>
        </w:rPr>
        <w:t>(</w:t>
      </w:r>
      <w:r w:rsidR="00E26CBB" w:rsidRPr="00C31FD9">
        <w:rPr>
          <w:rFonts w:ascii="Times New Roman" w:hAnsi="Times New Roman" w:cs="Times New Roman"/>
          <w:color w:val="0000FF"/>
          <w:sz w:val="24"/>
          <w:szCs w:val="24"/>
          <w:highlight w:val="yellow"/>
        </w:rPr>
        <w:t xml:space="preserve">Agu et al., </w:t>
      </w:r>
      <w:r w:rsidR="004C2117" w:rsidRPr="00C31FD9">
        <w:rPr>
          <w:rFonts w:ascii="Times New Roman" w:hAnsi="Times New Roman" w:cs="Times New Roman"/>
          <w:color w:val="0000FF"/>
          <w:sz w:val="24"/>
          <w:szCs w:val="24"/>
          <w:highlight w:val="yellow"/>
        </w:rPr>
        <w:t>2024;</w:t>
      </w:r>
      <w:r w:rsidR="00E26CBB" w:rsidRPr="00C31FD9">
        <w:rPr>
          <w:rFonts w:ascii="Times New Roman" w:hAnsi="Times New Roman" w:cs="Times New Roman"/>
          <w:color w:val="0000FF"/>
          <w:sz w:val="24"/>
          <w:szCs w:val="24"/>
          <w:highlight w:val="yellow"/>
        </w:rPr>
        <w:t xml:space="preserve"> Cheong, 2024; </w:t>
      </w:r>
      <w:proofErr w:type="spellStart"/>
      <w:r w:rsidR="00E26CBB" w:rsidRPr="00C31FD9">
        <w:rPr>
          <w:rFonts w:ascii="Times New Roman" w:hAnsi="Times New Roman" w:cs="Times New Roman"/>
          <w:color w:val="0000FF"/>
          <w:sz w:val="24"/>
          <w:szCs w:val="24"/>
          <w:highlight w:val="yellow"/>
        </w:rPr>
        <w:t>Chukwunweike</w:t>
      </w:r>
      <w:proofErr w:type="spellEnd"/>
      <w:r w:rsidR="00E26CBB" w:rsidRPr="00C31FD9">
        <w:rPr>
          <w:rFonts w:ascii="Times New Roman" w:hAnsi="Times New Roman" w:cs="Times New Roman"/>
          <w:color w:val="0000FF"/>
          <w:sz w:val="24"/>
          <w:szCs w:val="24"/>
          <w:highlight w:val="yellow"/>
        </w:rPr>
        <w:t xml:space="preserve"> et al., 2024; Faheem, 2024; Weiner et al., 2025</w:t>
      </w:r>
      <w:r w:rsidR="00E26CBB" w:rsidRPr="00C31FD9">
        <w:rPr>
          <w:rFonts w:ascii="Times New Roman" w:hAnsi="Times New Roman" w:cs="Times New Roman"/>
          <w:sz w:val="24"/>
          <w:szCs w:val="24"/>
          <w:highlight w:val="yellow"/>
        </w:rPr>
        <w:t>)</w:t>
      </w:r>
    </w:p>
    <w:p w14:paraId="0371AB52" w14:textId="7165A389" w:rsidR="00946EBC" w:rsidRPr="00C31FD9" w:rsidRDefault="00946EBC" w:rsidP="00946EBC">
      <w:pPr>
        <w:spacing w:line="360" w:lineRule="auto"/>
        <w:jc w:val="both"/>
        <w:rPr>
          <w:rFonts w:ascii="Times New Roman" w:hAnsi="Times New Roman" w:cs="Times New Roman"/>
          <w:sz w:val="24"/>
          <w:szCs w:val="24"/>
          <w:highlight w:val="yellow"/>
        </w:rPr>
      </w:pPr>
      <w:r w:rsidRPr="00C31FD9">
        <w:rPr>
          <w:rFonts w:ascii="Times New Roman" w:hAnsi="Times New Roman" w:cs="Times New Roman"/>
          <w:sz w:val="24"/>
          <w:szCs w:val="24"/>
          <w:highlight w:val="yellow"/>
        </w:rPr>
        <w:t>Despite these institutional efforts, organizations continue to confront critical challenges in ensuring fairness and ethicality in AI-driven HRM. Algorithmic decision systems—often operating as complex and opaque “black-box” mechanisms—can produce biased or unexplained outcomes that undermine employee trust (</w:t>
      </w:r>
      <w:proofErr w:type="spellStart"/>
      <w:r w:rsidR="0081164C" w:rsidRPr="00C31FD9">
        <w:rPr>
          <w:rFonts w:ascii="Times New Roman" w:hAnsi="Times New Roman" w:cs="Times New Roman"/>
          <w:color w:val="0000FF"/>
          <w:sz w:val="24"/>
          <w:szCs w:val="24"/>
          <w:highlight w:val="yellow"/>
        </w:rPr>
        <w:t>Dastmalchian</w:t>
      </w:r>
      <w:proofErr w:type="spellEnd"/>
      <w:r w:rsidR="0081164C" w:rsidRPr="00C31FD9">
        <w:rPr>
          <w:rFonts w:ascii="Times New Roman" w:hAnsi="Times New Roman" w:cs="Times New Roman"/>
          <w:color w:val="0000FF"/>
          <w:sz w:val="24"/>
          <w:szCs w:val="24"/>
          <w:highlight w:val="yellow"/>
        </w:rPr>
        <w:t xml:space="preserve"> et al., 2020</w:t>
      </w:r>
      <w:r w:rsidRPr="00C31FD9">
        <w:rPr>
          <w:rFonts w:ascii="Times New Roman" w:hAnsi="Times New Roman" w:cs="Times New Roman"/>
          <w:sz w:val="24"/>
          <w:szCs w:val="24"/>
          <w:highlight w:val="yellow"/>
        </w:rPr>
        <w:t xml:space="preserve">). In high power-distance work cultures, where upward feedback is commonly constrained, employees may have limited opportunities to question or influence AI-based HR decisions </w:t>
      </w:r>
      <w:r w:rsidR="004F5812" w:rsidRPr="00C31FD9">
        <w:rPr>
          <w:rFonts w:ascii="Times New Roman" w:hAnsi="Times New Roman" w:cs="Times New Roman"/>
          <w:sz w:val="24"/>
          <w:szCs w:val="24"/>
          <w:highlight w:val="yellow"/>
        </w:rPr>
        <w:t>(</w:t>
      </w:r>
      <w:r w:rsidR="004F5812" w:rsidRPr="00C31FD9">
        <w:rPr>
          <w:rFonts w:ascii="Times New Roman" w:hAnsi="Times New Roman" w:cs="Times New Roman"/>
          <w:color w:val="0000FF"/>
          <w:sz w:val="24"/>
          <w:szCs w:val="24"/>
          <w:highlight w:val="yellow"/>
        </w:rPr>
        <w:t xml:space="preserve">Basnet, </w:t>
      </w:r>
      <w:proofErr w:type="gramStart"/>
      <w:r w:rsidR="004F5812" w:rsidRPr="00C31FD9">
        <w:rPr>
          <w:rFonts w:ascii="Times New Roman" w:hAnsi="Times New Roman" w:cs="Times New Roman"/>
          <w:color w:val="0000FF"/>
          <w:sz w:val="24"/>
          <w:szCs w:val="24"/>
          <w:highlight w:val="yellow"/>
        </w:rPr>
        <w:t>2024;;</w:t>
      </w:r>
      <w:proofErr w:type="gramEnd"/>
      <w:r w:rsidR="004F5812" w:rsidRPr="00C31FD9">
        <w:rPr>
          <w:rFonts w:ascii="Times New Roman" w:hAnsi="Times New Roman" w:cs="Times New Roman"/>
          <w:color w:val="0000FF"/>
          <w:sz w:val="24"/>
          <w:szCs w:val="24"/>
          <w:highlight w:val="yellow"/>
        </w:rPr>
        <w:t xml:space="preserve"> Dr Jolly Masih, 2023</w:t>
      </w:r>
      <w:r w:rsidRPr="00C31FD9">
        <w:rPr>
          <w:rFonts w:ascii="Times New Roman" w:hAnsi="Times New Roman" w:cs="Times New Roman"/>
          <w:sz w:val="24"/>
          <w:szCs w:val="24"/>
          <w:highlight w:val="yellow"/>
        </w:rPr>
        <w:t xml:space="preserve">). A lack of employee voice is therefore not merely a procedural deficit but a substantive barrier to ethical and sustainable AI </w:t>
      </w:r>
      <w:r w:rsidR="009D3DE8" w:rsidRPr="00C31FD9">
        <w:rPr>
          <w:rFonts w:ascii="Times New Roman" w:hAnsi="Times New Roman" w:cs="Times New Roman"/>
          <w:sz w:val="24"/>
          <w:szCs w:val="24"/>
          <w:highlight w:val="yellow"/>
        </w:rPr>
        <w:t xml:space="preserve">integration. </w:t>
      </w:r>
      <w:r w:rsidR="00902FE7" w:rsidRPr="00C31FD9">
        <w:rPr>
          <w:rFonts w:ascii="Times New Roman" w:hAnsi="Times New Roman" w:cs="Times New Roman"/>
          <w:sz w:val="24"/>
          <w:szCs w:val="24"/>
          <w:highlight w:val="yellow"/>
        </w:rPr>
        <w:t>(</w:t>
      </w:r>
      <w:r w:rsidR="00902FE7" w:rsidRPr="00C31FD9">
        <w:rPr>
          <w:color w:val="0000FF"/>
          <w:highlight w:val="yellow"/>
        </w:rPr>
        <w:t>Khan</w:t>
      </w:r>
      <w:r w:rsidR="0081164C" w:rsidRPr="00C31FD9">
        <w:rPr>
          <w:rFonts w:ascii="Times New Roman" w:hAnsi="Times New Roman" w:cs="Times New Roman"/>
          <w:color w:val="0000FF"/>
          <w:sz w:val="24"/>
          <w:szCs w:val="24"/>
          <w:highlight w:val="yellow"/>
        </w:rPr>
        <w:t xml:space="preserve"> et al., 2024; </w:t>
      </w:r>
      <w:proofErr w:type="spellStart"/>
      <w:r w:rsidR="0081164C" w:rsidRPr="00C31FD9">
        <w:rPr>
          <w:rFonts w:ascii="Times New Roman" w:hAnsi="Times New Roman" w:cs="Times New Roman"/>
          <w:color w:val="0000FF"/>
          <w:sz w:val="24"/>
          <w:szCs w:val="24"/>
          <w:highlight w:val="yellow"/>
        </w:rPr>
        <w:t>Madanchian</w:t>
      </w:r>
      <w:proofErr w:type="spellEnd"/>
      <w:r w:rsidR="0081164C" w:rsidRPr="00C31FD9">
        <w:rPr>
          <w:rFonts w:ascii="Times New Roman" w:hAnsi="Times New Roman" w:cs="Times New Roman"/>
          <w:color w:val="0000FF"/>
          <w:sz w:val="24"/>
          <w:szCs w:val="24"/>
          <w:highlight w:val="yellow"/>
        </w:rPr>
        <w:t xml:space="preserve"> &amp; </w:t>
      </w:r>
      <w:proofErr w:type="spellStart"/>
      <w:r w:rsidR="0081164C" w:rsidRPr="00C31FD9">
        <w:rPr>
          <w:rFonts w:ascii="Times New Roman" w:hAnsi="Times New Roman" w:cs="Times New Roman"/>
          <w:color w:val="0000FF"/>
          <w:sz w:val="24"/>
          <w:szCs w:val="24"/>
          <w:highlight w:val="yellow"/>
        </w:rPr>
        <w:t>Taherdoost</w:t>
      </w:r>
      <w:proofErr w:type="spellEnd"/>
      <w:r w:rsidR="0081164C" w:rsidRPr="00C31FD9">
        <w:rPr>
          <w:rFonts w:ascii="Times New Roman" w:hAnsi="Times New Roman" w:cs="Times New Roman"/>
          <w:color w:val="0000FF"/>
          <w:sz w:val="24"/>
          <w:szCs w:val="24"/>
          <w:highlight w:val="yellow"/>
        </w:rPr>
        <w:t>, 2025; Park et al., 2021</w:t>
      </w:r>
      <w:r w:rsidR="0081164C" w:rsidRPr="00C31FD9">
        <w:rPr>
          <w:rFonts w:ascii="Times New Roman" w:hAnsi="Times New Roman" w:cs="Times New Roman"/>
          <w:sz w:val="24"/>
          <w:szCs w:val="24"/>
          <w:highlight w:val="yellow"/>
        </w:rPr>
        <w:t>)</w:t>
      </w:r>
    </w:p>
    <w:p w14:paraId="3AC61E40" w14:textId="5B5F0BD2" w:rsidR="00946EBC" w:rsidRPr="00C31FD9" w:rsidRDefault="00C6768B" w:rsidP="00946EBC">
      <w:pPr>
        <w:spacing w:line="360" w:lineRule="auto"/>
        <w:jc w:val="both"/>
        <w:rPr>
          <w:rFonts w:ascii="Times New Roman" w:hAnsi="Times New Roman" w:cs="Times New Roman"/>
          <w:sz w:val="24"/>
          <w:szCs w:val="24"/>
          <w:highlight w:val="yellow"/>
        </w:rPr>
      </w:pPr>
      <w:r w:rsidRPr="00C31FD9">
        <w:rPr>
          <w:rFonts w:ascii="Times New Roman" w:hAnsi="Times New Roman" w:cs="Times New Roman"/>
          <w:color w:val="0000CC"/>
          <w:sz w:val="24"/>
          <w:szCs w:val="24"/>
          <w:highlight w:val="yellow"/>
        </w:rPr>
        <w:t>Khan (2025)</w:t>
      </w:r>
      <w:r w:rsidRPr="00C31FD9">
        <w:rPr>
          <w:rFonts w:ascii="Times New Roman" w:hAnsi="Times New Roman" w:cs="Times New Roman"/>
          <w:sz w:val="24"/>
          <w:szCs w:val="24"/>
          <w:highlight w:val="yellow"/>
        </w:rPr>
        <w:t xml:space="preserve"> highlights the role of integrated organizational practices in enhancing business excellence. Beside this</w:t>
      </w:r>
      <w:r w:rsidR="00F2528B" w:rsidRPr="00C31FD9">
        <w:rPr>
          <w:rFonts w:ascii="Times New Roman" w:hAnsi="Times New Roman" w:cs="Times New Roman"/>
          <w:sz w:val="24"/>
          <w:szCs w:val="24"/>
          <w:highlight w:val="yellow"/>
        </w:rPr>
        <w:t xml:space="preserve"> a</w:t>
      </w:r>
      <w:r w:rsidR="00946EBC" w:rsidRPr="00C31FD9">
        <w:rPr>
          <w:rFonts w:ascii="Times New Roman" w:hAnsi="Times New Roman" w:cs="Times New Roman"/>
          <w:sz w:val="24"/>
          <w:szCs w:val="24"/>
          <w:highlight w:val="yellow"/>
        </w:rPr>
        <w:t xml:space="preserve"> growing body of research indicates that organizations capable of embedding fairness, transparency, and participatory practices into their AI-HRM systems </w:t>
      </w:r>
      <w:r w:rsidR="00946EBC" w:rsidRPr="00C31FD9">
        <w:rPr>
          <w:rFonts w:ascii="Times New Roman" w:hAnsi="Times New Roman" w:cs="Times New Roman"/>
          <w:sz w:val="24"/>
          <w:szCs w:val="24"/>
          <w:highlight w:val="yellow"/>
        </w:rPr>
        <w:lastRenderedPageBreak/>
        <w:t>enhance psychological contract fulfillment, strengthen workforce retention, and build the adaptive capabilities necessary for organizational agility (</w:t>
      </w:r>
      <w:r w:rsidR="0006551A" w:rsidRPr="00C31FD9">
        <w:rPr>
          <w:rFonts w:ascii="Times New Roman" w:hAnsi="Times New Roman" w:cs="Times New Roman"/>
          <w:color w:val="0000FF"/>
          <w:sz w:val="24"/>
          <w:szCs w:val="24"/>
          <w:highlight w:val="yellow"/>
        </w:rPr>
        <w:t>Harrington &amp; Lee, 2014</w:t>
      </w:r>
      <w:r w:rsidR="00902FE7" w:rsidRPr="00C31FD9">
        <w:rPr>
          <w:rFonts w:ascii="Times New Roman" w:hAnsi="Times New Roman" w:cs="Times New Roman"/>
          <w:color w:val="0000FF"/>
          <w:sz w:val="24"/>
          <w:szCs w:val="24"/>
          <w:highlight w:val="yellow"/>
        </w:rPr>
        <w:t xml:space="preserve">; </w:t>
      </w:r>
      <w:r w:rsidR="0006551A" w:rsidRPr="00C31FD9">
        <w:rPr>
          <w:rFonts w:ascii="Times New Roman" w:hAnsi="Times New Roman" w:cs="Times New Roman"/>
          <w:color w:val="0000FF"/>
          <w:sz w:val="24"/>
          <w:szCs w:val="24"/>
          <w:highlight w:val="yellow"/>
        </w:rPr>
        <w:t xml:space="preserve">Böhmer &amp; </w:t>
      </w:r>
      <w:proofErr w:type="spellStart"/>
      <w:r w:rsidR="0006551A" w:rsidRPr="00C31FD9">
        <w:rPr>
          <w:rFonts w:ascii="Times New Roman" w:hAnsi="Times New Roman" w:cs="Times New Roman"/>
          <w:color w:val="0000FF"/>
          <w:sz w:val="24"/>
          <w:szCs w:val="24"/>
          <w:highlight w:val="yellow"/>
        </w:rPr>
        <w:t>Schinnenburg</w:t>
      </w:r>
      <w:proofErr w:type="spellEnd"/>
      <w:r w:rsidR="0006551A" w:rsidRPr="00C31FD9">
        <w:rPr>
          <w:rFonts w:ascii="Times New Roman" w:hAnsi="Times New Roman" w:cs="Times New Roman"/>
          <w:color w:val="0000FF"/>
          <w:sz w:val="24"/>
          <w:szCs w:val="24"/>
          <w:highlight w:val="yellow"/>
        </w:rPr>
        <w:t>, 2023</w:t>
      </w:r>
      <w:r w:rsidR="00946EBC" w:rsidRPr="00C31FD9">
        <w:rPr>
          <w:rFonts w:ascii="Times New Roman" w:hAnsi="Times New Roman" w:cs="Times New Roman"/>
          <w:sz w:val="24"/>
          <w:szCs w:val="24"/>
          <w:highlight w:val="yellow"/>
        </w:rPr>
        <w:t>). The concept of an AI-readiness culture—reflecting organizational openness to digital transformation, responsible governance, and employee involvement—plays a crucial moderating role in shaping employees’ perceptions of fairness and inclusion in AI-mediated environments.</w:t>
      </w:r>
      <w:r w:rsidR="004764D9" w:rsidRPr="00C31FD9">
        <w:rPr>
          <w:highlight w:val="yellow"/>
        </w:rPr>
        <w:t xml:space="preserve"> </w:t>
      </w:r>
      <w:r w:rsidR="004764D9" w:rsidRPr="00C31FD9">
        <w:rPr>
          <w:rFonts w:ascii="Times New Roman" w:hAnsi="Times New Roman" w:cs="Times New Roman"/>
          <w:sz w:val="24"/>
          <w:szCs w:val="24"/>
          <w:highlight w:val="yellow"/>
        </w:rPr>
        <w:t>(</w:t>
      </w:r>
      <w:proofErr w:type="spellStart"/>
      <w:r w:rsidR="004764D9" w:rsidRPr="00C31FD9">
        <w:rPr>
          <w:rFonts w:ascii="Times New Roman" w:hAnsi="Times New Roman" w:cs="Times New Roman"/>
          <w:color w:val="0000FF"/>
          <w:sz w:val="24"/>
          <w:szCs w:val="24"/>
          <w:highlight w:val="yellow"/>
        </w:rPr>
        <w:t>Căvescu</w:t>
      </w:r>
      <w:proofErr w:type="spellEnd"/>
      <w:r w:rsidR="004764D9" w:rsidRPr="00C31FD9">
        <w:rPr>
          <w:rFonts w:ascii="Times New Roman" w:hAnsi="Times New Roman" w:cs="Times New Roman"/>
          <w:color w:val="0000FF"/>
          <w:sz w:val="24"/>
          <w:szCs w:val="24"/>
          <w:highlight w:val="yellow"/>
        </w:rPr>
        <w:t xml:space="preserve"> &amp; Popescu, 2025; Fenwick et al., 2024; Jia &amp; Hou, 2024; </w:t>
      </w:r>
      <w:proofErr w:type="spellStart"/>
      <w:r w:rsidR="004764D9" w:rsidRPr="00C31FD9">
        <w:rPr>
          <w:rFonts w:ascii="Times New Roman" w:hAnsi="Times New Roman" w:cs="Times New Roman"/>
          <w:color w:val="0000FF"/>
          <w:sz w:val="24"/>
          <w:szCs w:val="24"/>
          <w:highlight w:val="yellow"/>
        </w:rPr>
        <w:t>Madanchian</w:t>
      </w:r>
      <w:proofErr w:type="spellEnd"/>
      <w:r w:rsidR="004764D9" w:rsidRPr="00C31FD9">
        <w:rPr>
          <w:rFonts w:ascii="Times New Roman" w:hAnsi="Times New Roman" w:cs="Times New Roman"/>
          <w:color w:val="0000FF"/>
          <w:sz w:val="24"/>
          <w:szCs w:val="24"/>
          <w:highlight w:val="yellow"/>
        </w:rPr>
        <w:t xml:space="preserve"> &amp; </w:t>
      </w:r>
      <w:proofErr w:type="spellStart"/>
      <w:r w:rsidR="004764D9" w:rsidRPr="00C31FD9">
        <w:rPr>
          <w:rFonts w:ascii="Times New Roman" w:hAnsi="Times New Roman" w:cs="Times New Roman"/>
          <w:color w:val="0000FF"/>
          <w:sz w:val="24"/>
          <w:szCs w:val="24"/>
          <w:highlight w:val="yellow"/>
        </w:rPr>
        <w:t>Taherdoost</w:t>
      </w:r>
      <w:proofErr w:type="spellEnd"/>
      <w:r w:rsidR="004764D9" w:rsidRPr="00C31FD9">
        <w:rPr>
          <w:rFonts w:ascii="Times New Roman" w:hAnsi="Times New Roman" w:cs="Times New Roman"/>
          <w:color w:val="0000FF"/>
          <w:sz w:val="24"/>
          <w:szCs w:val="24"/>
          <w:highlight w:val="yellow"/>
        </w:rPr>
        <w:t>, 2025</w:t>
      </w:r>
      <w:r w:rsidR="004764D9" w:rsidRPr="00C31FD9">
        <w:rPr>
          <w:rFonts w:ascii="Times New Roman" w:hAnsi="Times New Roman" w:cs="Times New Roman"/>
          <w:sz w:val="24"/>
          <w:szCs w:val="24"/>
          <w:highlight w:val="yellow"/>
        </w:rPr>
        <w:t>)</w:t>
      </w:r>
    </w:p>
    <w:p w14:paraId="5340C069" w14:textId="77777777" w:rsidR="00A45E1C" w:rsidRPr="00C31FD9" w:rsidRDefault="003D3F52" w:rsidP="00946EBC">
      <w:pPr>
        <w:spacing w:line="360" w:lineRule="auto"/>
        <w:jc w:val="both"/>
        <w:rPr>
          <w:rFonts w:ascii="Times New Roman" w:hAnsi="Times New Roman" w:cs="Times New Roman"/>
          <w:sz w:val="24"/>
          <w:szCs w:val="24"/>
          <w:highlight w:val="yellow"/>
        </w:rPr>
      </w:pPr>
      <w:r w:rsidRPr="00C31FD9">
        <w:rPr>
          <w:rFonts w:ascii="Times New Roman" w:hAnsi="Times New Roman" w:cs="Times New Roman"/>
          <w:sz w:val="24"/>
          <w:szCs w:val="24"/>
          <w:highlight w:val="yellow"/>
        </w:rPr>
        <w:t>Although research on AI-enabled HRM is expanding, several key gaps remain. First, existing studies tend to isolate variables such as algorithmic fairness, digital ethics, and analytics maturity, offering limited insight into how these foundational elements jointly influence employee behavioral responses—specifically employee voice—within AI-mediated HR environments. Second, the mediating role of employee voice in linking AI-HRM practices to workforce retention and organizational agility is theoretically acknowledged but remains empirically underdeveloped. Third, while workforce retention has been widely studied in traditional HR contexts, its role within AI-intensive environments is not well understood. Fourth, the moderating influence of AI-readiness culture—an essential socio-technical construct—has not been systematically examined in relation to the employee voice–organizational agility nexus. Finally, comparative evidence across Southeast Asian contexts is scarce, despite the region’s diversity in regulatory frameworks, cultural norms, and AI adoption trajectories. These gaps necessitate a comprehensive, multi-country investigation incorporating fairness, ethics, analytics capability, voice, retention, and agility within a single integrative model.</w:t>
      </w:r>
      <w:r w:rsidR="004164E6" w:rsidRPr="00C31FD9">
        <w:rPr>
          <w:rFonts w:ascii="Times New Roman" w:hAnsi="Times New Roman" w:cs="Times New Roman"/>
          <w:sz w:val="24"/>
          <w:szCs w:val="24"/>
          <w:highlight w:val="yellow"/>
        </w:rPr>
        <w:t xml:space="preserve"> </w:t>
      </w:r>
    </w:p>
    <w:p w14:paraId="5D835AF2" w14:textId="3408DE31" w:rsidR="00946EBC" w:rsidRPr="00946EBC" w:rsidRDefault="00946EBC" w:rsidP="00946EBC">
      <w:pPr>
        <w:spacing w:line="360" w:lineRule="auto"/>
        <w:jc w:val="both"/>
        <w:rPr>
          <w:rFonts w:ascii="Times New Roman" w:hAnsi="Times New Roman" w:cs="Times New Roman"/>
          <w:sz w:val="24"/>
          <w:szCs w:val="24"/>
        </w:rPr>
      </w:pPr>
      <w:r w:rsidRPr="00C31FD9">
        <w:rPr>
          <w:rFonts w:ascii="Times New Roman" w:hAnsi="Times New Roman" w:cs="Times New Roman"/>
          <w:sz w:val="24"/>
          <w:szCs w:val="24"/>
          <w:highlight w:val="yellow"/>
        </w:rPr>
        <w:t>Against this backdrop, the present study examines how algorithmic fairness, digital ethics, and HR analytics maturity drive employee voice in AI-enabled HRM systems, and how employee voice subsequently shapes workforce retention and organizational agility. The study further explores the moderating role of AI-readiness culture and provides comparative insights across Indonesia, Malaysia, Singapore, and Thailand. This approach offers a comprehensive and theoretically integrated examination of AI-HRM within a rapidly transforming region.</w:t>
      </w:r>
    </w:p>
    <w:p w14:paraId="59DB883B" w14:textId="4E607EE7" w:rsidR="00946EBC" w:rsidRPr="0089362C" w:rsidRDefault="0089362C" w:rsidP="00F9413E">
      <w:pPr>
        <w:spacing w:line="360" w:lineRule="auto"/>
        <w:jc w:val="both"/>
        <w:rPr>
          <w:rFonts w:ascii="Times New Roman" w:hAnsi="Times New Roman" w:cs="Times New Roman"/>
          <w:b/>
          <w:bCs/>
          <w:sz w:val="24"/>
          <w:szCs w:val="24"/>
        </w:rPr>
      </w:pPr>
      <w:r w:rsidRPr="0089362C">
        <w:rPr>
          <w:rFonts w:ascii="Times New Roman" w:hAnsi="Times New Roman" w:cs="Times New Roman"/>
          <w:b/>
          <w:bCs/>
          <w:sz w:val="24"/>
          <w:szCs w:val="24"/>
        </w:rPr>
        <w:t>Research Objectives</w:t>
      </w:r>
    </w:p>
    <w:p w14:paraId="4FDD3A43" w14:textId="77777777" w:rsidR="0089362C" w:rsidRPr="0089362C" w:rsidRDefault="0089362C" w:rsidP="0089362C">
      <w:pPr>
        <w:spacing w:line="360" w:lineRule="auto"/>
        <w:jc w:val="both"/>
        <w:rPr>
          <w:rFonts w:ascii="Times New Roman" w:hAnsi="Times New Roman" w:cs="Times New Roman"/>
          <w:sz w:val="24"/>
          <w:szCs w:val="24"/>
        </w:rPr>
      </w:pPr>
      <w:r w:rsidRPr="0089362C">
        <w:rPr>
          <w:rFonts w:ascii="Times New Roman" w:hAnsi="Times New Roman" w:cs="Times New Roman"/>
          <w:b/>
          <w:bCs/>
          <w:sz w:val="24"/>
          <w:szCs w:val="24"/>
        </w:rPr>
        <w:t>RO1:</w:t>
      </w:r>
      <w:r w:rsidRPr="0089362C">
        <w:rPr>
          <w:rFonts w:ascii="Times New Roman" w:hAnsi="Times New Roman" w:cs="Times New Roman"/>
          <w:sz w:val="24"/>
          <w:szCs w:val="24"/>
        </w:rPr>
        <w:t xml:space="preserve"> To examine how algorithmic fairness, digital ethics, and HR analytics maturity shape employee voice in AI-enabled HRM systems.</w:t>
      </w:r>
    </w:p>
    <w:p w14:paraId="75110DDA" w14:textId="77777777" w:rsidR="0089362C" w:rsidRPr="0089362C" w:rsidRDefault="0089362C" w:rsidP="0089362C">
      <w:pPr>
        <w:spacing w:line="360" w:lineRule="auto"/>
        <w:jc w:val="both"/>
        <w:rPr>
          <w:rFonts w:ascii="Times New Roman" w:hAnsi="Times New Roman" w:cs="Times New Roman"/>
          <w:sz w:val="24"/>
          <w:szCs w:val="24"/>
        </w:rPr>
      </w:pPr>
      <w:r w:rsidRPr="0089362C">
        <w:rPr>
          <w:rFonts w:ascii="Times New Roman" w:hAnsi="Times New Roman" w:cs="Times New Roman"/>
          <w:b/>
          <w:bCs/>
          <w:sz w:val="24"/>
          <w:szCs w:val="24"/>
        </w:rPr>
        <w:lastRenderedPageBreak/>
        <w:t>RO2:</w:t>
      </w:r>
      <w:r w:rsidRPr="0089362C">
        <w:rPr>
          <w:rFonts w:ascii="Times New Roman" w:hAnsi="Times New Roman" w:cs="Times New Roman"/>
          <w:sz w:val="24"/>
          <w:szCs w:val="24"/>
        </w:rPr>
        <w:t xml:space="preserve"> To analyse the effects of employee voice on workforce retention and organizational agility, including its mediating role between AI-HRM practices and organizational outcomes.</w:t>
      </w:r>
    </w:p>
    <w:p w14:paraId="2A4D6B84" w14:textId="77777777" w:rsidR="0089362C" w:rsidRDefault="0089362C" w:rsidP="0089362C">
      <w:pPr>
        <w:spacing w:line="360" w:lineRule="auto"/>
        <w:jc w:val="both"/>
        <w:rPr>
          <w:rFonts w:ascii="Times New Roman" w:hAnsi="Times New Roman" w:cs="Times New Roman"/>
          <w:sz w:val="24"/>
          <w:szCs w:val="24"/>
        </w:rPr>
      </w:pPr>
      <w:r w:rsidRPr="0089362C">
        <w:rPr>
          <w:rFonts w:ascii="Times New Roman" w:hAnsi="Times New Roman" w:cs="Times New Roman"/>
          <w:b/>
          <w:bCs/>
          <w:sz w:val="24"/>
          <w:szCs w:val="24"/>
        </w:rPr>
        <w:t>RO3:</w:t>
      </w:r>
      <w:r w:rsidRPr="0089362C">
        <w:rPr>
          <w:rFonts w:ascii="Times New Roman" w:hAnsi="Times New Roman" w:cs="Times New Roman"/>
          <w:sz w:val="24"/>
          <w:szCs w:val="24"/>
        </w:rPr>
        <w:t xml:space="preserve"> To evaluate how AI-readiness culture moderates the influence of employee voice on organizational agility across Southeast Asian contexts.</w:t>
      </w:r>
    </w:p>
    <w:p w14:paraId="76168424" w14:textId="3BD10A47" w:rsidR="005D6769" w:rsidRDefault="005D6769" w:rsidP="00F9413E">
      <w:pPr>
        <w:spacing w:line="360" w:lineRule="auto"/>
        <w:jc w:val="both"/>
        <w:rPr>
          <w:rFonts w:ascii="Times New Roman" w:hAnsi="Times New Roman" w:cs="Times New Roman"/>
          <w:b/>
          <w:bCs/>
          <w:sz w:val="24"/>
          <w:szCs w:val="24"/>
          <w:lang w:eastAsia="en-ID"/>
        </w:rPr>
      </w:pPr>
      <w:r w:rsidRPr="0081733D">
        <w:rPr>
          <w:rFonts w:ascii="Times New Roman" w:hAnsi="Times New Roman" w:cs="Times New Roman"/>
          <w:b/>
          <w:bCs/>
          <w:sz w:val="24"/>
          <w:szCs w:val="24"/>
          <w:lang w:eastAsia="en-ID"/>
        </w:rPr>
        <w:t>Theoretical Foundation and Literature Review</w:t>
      </w:r>
    </w:p>
    <w:p w14:paraId="0A620958" w14:textId="433E498E" w:rsidR="000B5879" w:rsidRPr="000B5879" w:rsidRDefault="000B5879" w:rsidP="000B5879">
      <w:pPr>
        <w:spacing w:line="360" w:lineRule="auto"/>
        <w:jc w:val="both"/>
        <w:rPr>
          <w:rFonts w:ascii="Times New Roman" w:hAnsi="Times New Roman" w:cs="Times New Roman"/>
          <w:sz w:val="24"/>
          <w:szCs w:val="24"/>
          <w:lang w:eastAsia="en-ID"/>
        </w:rPr>
      </w:pPr>
      <w:r w:rsidRPr="000B5879">
        <w:rPr>
          <w:rFonts w:ascii="Times New Roman" w:hAnsi="Times New Roman" w:cs="Times New Roman"/>
          <w:sz w:val="24"/>
          <w:szCs w:val="24"/>
          <w:lang w:eastAsia="en-ID"/>
        </w:rPr>
        <w:t>We base this study in Organizational Justice Theory which describes how people assess</w:t>
      </w:r>
      <w:r w:rsidRPr="000B5879">
        <w:rPr>
          <w:rFonts w:ascii="Times New Roman" w:hAnsi="Times New Roman" w:cs="Times New Roman"/>
          <w:sz w:val="24"/>
          <w:szCs w:val="24"/>
          <w:lang w:eastAsia="en-ID"/>
        </w:rPr>
        <w:t> </w:t>
      </w:r>
      <w:r w:rsidRPr="000B5879">
        <w:rPr>
          <w:rFonts w:ascii="Times New Roman" w:hAnsi="Times New Roman" w:cs="Times New Roman"/>
          <w:sz w:val="24"/>
          <w:szCs w:val="24"/>
          <w:lang w:eastAsia="en-ID"/>
        </w:rPr>
        <w:t>the fairness and ethicality of decision-making systems (</w:t>
      </w:r>
      <w:r w:rsidRPr="00C949C0">
        <w:rPr>
          <w:rFonts w:ascii="Times New Roman" w:hAnsi="Times New Roman" w:cs="Times New Roman"/>
          <w:color w:val="0000FF"/>
          <w:sz w:val="24"/>
          <w:szCs w:val="24"/>
          <w:lang w:eastAsia="en-ID"/>
        </w:rPr>
        <w:t>Greenberg, 1987; Colquitt, 2001</w:t>
      </w:r>
      <w:r w:rsidRPr="000B5879">
        <w:rPr>
          <w:rFonts w:ascii="Times New Roman" w:hAnsi="Times New Roman" w:cs="Times New Roman"/>
          <w:sz w:val="24"/>
          <w:szCs w:val="24"/>
          <w:lang w:eastAsia="en-ID"/>
        </w:rPr>
        <w:t>). In the context of AI-based HR, employees evaluate algorithmic social justice, digital ethics/security and data transparency via</w:t>
      </w:r>
      <w:r w:rsidRPr="000B5879">
        <w:rPr>
          <w:rFonts w:ascii="Times New Roman" w:hAnsi="Times New Roman" w:cs="Times New Roman"/>
          <w:sz w:val="24"/>
          <w:szCs w:val="24"/>
          <w:lang w:eastAsia="en-ID"/>
        </w:rPr>
        <w:t> </w:t>
      </w:r>
      <w:r w:rsidRPr="000B5879">
        <w:rPr>
          <w:rFonts w:ascii="Times New Roman" w:hAnsi="Times New Roman" w:cs="Times New Roman"/>
          <w:sz w:val="24"/>
          <w:szCs w:val="24"/>
          <w:lang w:eastAsia="en-ID"/>
        </w:rPr>
        <w:t>perceptions of justice which influence trust and behavior responses. Existing research has informed us that fair and explainable</w:t>
      </w:r>
      <w:r w:rsidRPr="000B5879">
        <w:rPr>
          <w:rFonts w:ascii="Times New Roman" w:hAnsi="Times New Roman" w:cs="Times New Roman"/>
          <w:sz w:val="24"/>
          <w:szCs w:val="24"/>
          <w:lang w:eastAsia="en-ID"/>
        </w:rPr>
        <w:t> </w:t>
      </w:r>
      <w:r w:rsidRPr="000B5879">
        <w:rPr>
          <w:rFonts w:ascii="Times New Roman" w:hAnsi="Times New Roman" w:cs="Times New Roman"/>
          <w:sz w:val="24"/>
          <w:szCs w:val="24"/>
          <w:lang w:eastAsia="en-ID"/>
        </w:rPr>
        <w:t>algorithmic procedures improve process justice and employees’ tendency to speak-up or to offer suggestions in technological mediated environment (</w:t>
      </w:r>
      <w:r w:rsidRPr="00C949C0">
        <w:rPr>
          <w:rFonts w:ascii="Times New Roman" w:hAnsi="Times New Roman" w:cs="Times New Roman"/>
          <w:color w:val="0000FF"/>
          <w:sz w:val="24"/>
          <w:szCs w:val="24"/>
          <w:lang w:eastAsia="en-ID"/>
        </w:rPr>
        <w:t xml:space="preserve">Leventhal, 1980; </w:t>
      </w:r>
      <w:r w:rsidR="00977025" w:rsidRPr="00AF09C0">
        <w:rPr>
          <w:rFonts w:ascii="Times New Roman" w:hAnsi="Times New Roman" w:cs="Times New Roman"/>
          <w:color w:val="0000FF"/>
          <w:sz w:val="24"/>
          <w:szCs w:val="24"/>
        </w:rPr>
        <w:t>Kirkman</w:t>
      </w:r>
      <w:r w:rsidR="00AF09C0" w:rsidRPr="00AF09C0">
        <w:rPr>
          <w:rFonts w:ascii="Times New Roman" w:hAnsi="Times New Roman" w:cs="Times New Roman"/>
          <w:color w:val="0000FF"/>
          <w:sz w:val="24"/>
          <w:szCs w:val="24"/>
        </w:rPr>
        <w:t xml:space="preserve"> &amp; </w:t>
      </w:r>
      <w:r w:rsidRPr="00C949C0">
        <w:rPr>
          <w:rFonts w:ascii="Times New Roman" w:hAnsi="Times New Roman" w:cs="Times New Roman"/>
          <w:color w:val="0000FF"/>
          <w:sz w:val="24"/>
          <w:szCs w:val="24"/>
          <w:lang w:eastAsia="en-ID"/>
        </w:rPr>
        <w:t>Shapiro, 2001</w:t>
      </w:r>
      <w:r w:rsidRPr="000B5879">
        <w:rPr>
          <w:rFonts w:ascii="Times New Roman" w:hAnsi="Times New Roman" w:cs="Times New Roman"/>
          <w:sz w:val="24"/>
          <w:szCs w:val="24"/>
          <w:lang w:eastAsia="en-ID"/>
        </w:rPr>
        <w:t>). Therefore, Four, algorithmic justice proper, and responsible data processing and a developed HR analytics can be regarded as justice-based antecedents of</w:t>
      </w:r>
      <w:r w:rsidRPr="000B5879">
        <w:rPr>
          <w:rFonts w:ascii="Times New Roman" w:hAnsi="Times New Roman" w:cs="Times New Roman"/>
          <w:sz w:val="24"/>
          <w:szCs w:val="24"/>
          <w:lang w:eastAsia="en-ID"/>
        </w:rPr>
        <w:t> </w:t>
      </w:r>
      <w:r w:rsidRPr="000B5879">
        <w:rPr>
          <w:rFonts w:ascii="Times New Roman" w:hAnsi="Times New Roman" w:cs="Times New Roman"/>
          <w:sz w:val="24"/>
          <w:szCs w:val="24"/>
          <w:lang w:eastAsia="en-ID"/>
        </w:rPr>
        <w:t>employee voice and then retention outcomes in AI-empowered workplaces.</w:t>
      </w:r>
      <w:r w:rsidR="00656DD6">
        <w:rPr>
          <w:rFonts w:ascii="Times New Roman" w:hAnsi="Times New Roman" w:cs="Times New Roman"/>
          <w:sz w:val="24"/>
          <w:szCs w:val="24"/>
          <w:lang w:eastAsia="en-ID"/>
        </w:rPr>
        <w:t xml:space="preserve">  </w:t>
      </w:r>
      <w:r w:rsidRPr="000B5879">
        <w:rPr>
          <w:rFonts w:ascii="Times New Roman" w:hAnsi="Times New Roman" w:cs="Times New Roman"/>
          <w:sz w:val="24"/>
          <w:szCs w:val="24"/>
          <w:lang w:eastAsia="en-ID"/>
        </w:rPr>
        <w:t>To account for the process by which these behavioral</w:t>
      </w:r>
      <w:r w:rsidRPr="000B5879">
        <w:rPr>
          <w:rFonts w:ascii="Times New Roman" w:hAnsi="Times New Roman" w:cs="Times New Roman"/>
          <w:sz w:val="24"/>
          <w:szCs w:val="24"/>
          <w:lang w:eastAsia="en-ID"/>
        </w:rPr>
        <w:t> </w:t>
      </w:r>
      <w:r w:rsidRPr="000B5879">
        <w:rPr>
          <w:rFonts w:ascii="Times New Roman" w:hAnsi="Times New Roman" w:cs="Times New Roman"/>
          <w:sz w:val="24"/>
          <w:szCs w:val="24"/>
          <w:lang w:eastAsia="en-ID"/>
        </w:rPr>
        <w:t>mechanisms relate to strategy-making outcomes, we consider Dynamic Capabilities Theory, which emphasizes an organization’s capacity to sense and seize resources in a fast-moving environment (</w:t>
      </w:r>
      <w:r w:rsidRPr="005C6FD3">
        <w:rPr>
          <w:rFonts w:ascii="Times New Roman" w:hAnsi="Times New Roman" w:cs="Times New Roman"/>
          <w:color w:val="0000FF"/>
          <w:sz w:val="24"/>
          <w:szCs w:val="24"/>
          <w:lang w:eastAsia="en-ID"/>
        </w:rPr>
        <w:t xml:space="preserve">Eisenhardt &amp; Martin, 2000; Teece, Pisano &amp; </w:t>
      </w:r>
      <w:proofErr w:type="spellStart"/>
      <w:r w:rsidRPr="005C6FD3">
        <w:rPr>
          <w:rFonts w:ascii="Times New Roman" w:hAnsi="Times New Roman" w:cs="Times New Roman"/>
          <w:color w:val="0000FF"/>
          <w:sz w:val="24"/>
          <w:szCs w:val="24"/>
          <w:lang w:eastAsia="en-ID"/>
        </w:rPr>
        <w:t>Shuen</w:t>
      </w:r>
      <w:proofErr w:type="spellEnd"/>
      <w:r w:rsidRPr="005C6FD3">
        <w:rPr>
          <w:rFonts w:ascii="Times New Roman" w:hAnsi="Times New Roman" w:cs="Times New Roman"/>
          <w:color w:val="0000FF"/>
          <w:sz w:val="24"/>
          <w:szCs w:val="24"/>
          <w:lang w:eastAsia="en-ID"/>
        </w:rPr>
        <w:t>, 1997</w:t>
      </w:r>
      <w:r w:rsidRPr="000B5879">
        <w:rPr>
          <w:rFonts w:ascii="Times New Roman" w:hAnsi="Times New Roman" w:cs="Times New Roman"/>
          <w:sz w:val="24"/>
          <w:szCs w:val="24"/>
          <w:lang w:eastAsia="en-ID"/>
        </w:rPr>
        <w:t>). Employee voice is a bottom-up source for sensing the early warning of challenges, and workforce continuity sustains organizational</w:t>
      </w:r>
      <w:r w:rsidRPr="000B5879">
        <w:rPr>
          <w:rFonts w:ascii="Times New Roman" w:hAnsi="Times New Roman" w:cs="Times New Roman"/>
          <w:sz w:val="24"/>
          <w:szCs w:val="24"/>
          <w:lang w:eastAsia="en-ID"/>
        </w:rPr>
        <w:t> </w:t>
      </w:r>
      <w:r w:rsidRPr="000B5879">
        <w:rPr>
          <w:rFonts w:ascii="Times New Roman" w:hAnsi="Times New Roman" w:cs="Times New Roman"/>
          <w:sz w:val="24"/>
          <w:szCs w:val="24"/>
          <w:lang w:eastAsia="en-ID"/>
        </w:rPr>
        <w:t xml:space="preserve">knowledge required for rapid </w:t>
      </w:r>
      <w:proofErr w:type="spellStart"/>
      <w:r w:rsidRPr="000B5879">
        <w:rPr>
          <w:rFonts w:ascii="Times New Roman" w:hAnsi="Times New Roman" w:cs="Times New Roman"/>
          <w:sz w:val="24"/>
          <w:szCs w:val="24"/>
          <w:lang w:eastAsia="en-ID"/>
        </w:rPr>
        <w:t>reshapings</w:t>
      </w:r>
      <w:proofErr w:type="spellEnd"/>
      <w:r w:rsidRPr="000B5879">
        <w:rPr>
          <w:rFonts w:ascii="Times New Roman" w:hAnsi="Times New Roman" w:cs="Times New Roman"/>
          <w:sz w:val="24"/>
          <w:szCs w:val="24"/>
          <w:lang w:eastAsia="en-ID"/>
        </w:rPr>
        <w:t>. Existing studies were found to indicate that agility increases when the company incorporates personnel's decisions into its</w:t>
      </w:r>
      <w:r w:rsidRPr="000B5879">
        <w:rPr>
          <w:rFonts w:ascii="Times New Roman" w:hAnsi="Times New Roman" w:cs="Times New Roman"/>
          <w:sz w:val="24"/>
          <w:szCs w:val="24"/>
          <w:lang w:eastAsia="en-ID"/>
        </w:rPr>
        <w:t> </w:t>
      </w:r>
      <w:r w:rsidRPr="000B5879">
        <w:rPr>
          <w:rFonts w:ascii="Times New Roman" w:hAnsi="Times New Roman" w:cs="Times New Roman"/>
          <w:sz w:val="24"/>
          <w:szCs w:val="24"/>
          <w:lang w:eastAsia="en-ID"/>
        </w:rPr>
        <w:t>process of choice, especially among high-tech firms (</w:t>
      </w:r>
      <w:r w:rsidRPr="007036FE">
        <w:rPr>
          <w:rFonts w:ascii="Times New Roman" w:hAnsi="Times New Roman" w:cs="Times New Roman"/>
          <w:color w:val="0000FF"/>
          <w:sz w:val="24"/>
          <w:szCs w:val="24"/>
          <w:lang w:eastAsia="en-ID"/>
        </w:rPr>
        <w:t>Teece, 2007;</w:t>
      </w:r>
      <w:r w:rsidR="007036FE" w:rsidRPr="007036FE">
        <w:rPr>
          <w:rFonts w:ascii="Times New Roman" w:hAnsi="Times New Roman" w:cs="Times New Roman"/>
          <w:color w:val="0000FF"/>
          <w:sz w:val="24"/>
          <w:szCs w:val="24"/>
          <w:lang w:eastAsia="en-ID"/>
        </w:rPr>
        <w:t xml:space="preserve"> </w:t>
      </w:r>
      <w:proofErr w:type="spellStart"/>
      <w:r w:rsidR="007036FE" w:rsidRPr="007036FE">
        <w:rPr>
          <w:rFonts w:ascii="Times New Roman" w:hAnsi="Times New Roman" w:cs="Times New Roman"/>
          <w:color w:val="0000FF"/>
          <w:sz w:val="24"/>
          <w:szCs w:val="24"/>
          <w:lang w:eastAsia="en-ID"/>
        </w:rPr>
        <w:t>Alsaif</w:t>
      </w:r>
      <w:proofErr w:type="spellEnd"/>
      <w:r w:rsidR="007036FE" w:rsidRPr="007036FE">
        <w:rPr>
          <w:rFonts w:ascii="Times New Roman" w:hAnsi="Times New Roman" w:cs="Times New Roman"/>
          <w:color w:val="0000FF"/>
          <w:sz w:val="24"/>
          <w:szCs w:val="24"/>
          <w:lang w:eastAsia="en-ID"/>
        </w:rPr>
        <w:t xml:space="preserve"> &amp; Sabih Aksoy, 2023</w:t>
      </w:r>
      <w:r w:rsidRPr="000B5879">
        <w:rPr>
          <w:rFonts w:ascii="Times New Roman" w:hAnsi="Times New Roman" w:cs="Times New Roman"/>
          <w:sz w:val="24"/>
          <w:szCs w:val="24"/>
          <w:lang w:eastAsia="en-ID"/>
        </w:rPr>
        <w:t>). Culture of AI-readiness serves as a complementary capability, which improves the extent to which</w:t>
      </w:r>
      <w:r w:rsidRPr="000B5879">
        <w:rPr>
          <w:rFonts w:ascii="Times New Roman" w:hAnsi="Times New Roman" w:cs="Times New Roman"/>
          <w:sz w:val="24"/>
          <w:szCs w:val="24"/>
          <w:lang w:eastAsia="en-ID"/>
        </w:rPr>
        <w:t> </w:t>
      </w:r>
      <w:r w:rsidRPr="000B5879">
        <w:rPr>
          <w:rFonts w:ascii="Times New Roman" w:hAnsi="Times New Roman" w:cs="Times New Roman"/>
          <w:sz w:val="24"/>
          <w:szCs w:val="24"/>
          <w:lang w:eastAsia="en-ID"/>
        </w:rPr>
        <w:t>organizations can utilize employee involvement in order to build organizational agility in AI-driven HR systems.</w:t>
      </w:r>
      <w:r w:rsidR="007036FE" w:rsidRPr="007036FE">
        <w:t xml:space="preserve"> </w:t>
      </w:r>
      <w:r w:rsidR="007036FE" w:rsidRPr="007036FE">
        <w:rPr>
          <w:rFonts w:ascii="Times New Roman" w:hAnsi="Times New Roman" w:cs="Times New Roman"/>
          <w:sz w:val="24"/>
          <w:szCs w:val="24"/>
          <w:lang w:eastAsia="en-ID"/>
        </w:rPr>
        <w:t>(</w:t>
      </w:r>
      <w:r w:rsidR="007036FE" w:rsidRPr="007036FE">
        <w:rPr>
          <w:rFonts w:ascii="Times New Roman" w:hAnsi="Times New Roman" w:cs="Times New Roman"/>
          <w:color w:val="0000FF"/>
          <w:sz w:val="24"/>
          <w:szCs w:val="24"/>
          <w:lang w:eastAsia="en-ID"/>
        </w:rPr>
        <w:t>T et al., 2024</w:t>
      </w:r>
      <w:r w:rsidR="007036FE" w:rsidRPr="007036FE">
        <w:rPr>
          <w:rFonts w:ascii="Times New Roman" w:hAnsi="Times New Roman" w:cs="Times New Roman"/>
          <w:sz w:val="24"/>
          <w:szCs w:val="24"/>
          <w:lang w:eastAsia="en-ID"/>
        </w:rPr>
        <w:t>)</w:t>
      </w:r>
    </w:p>
    <w:p w14:paraId="7730DE8A" w14:textId="7AA54BC5" w:rsidR="00CB444C" w:rsidRDefault="00CB444C" w:rsidP="00312757">
      <w:pPr>
        <w:spacing w:line="360" w:lineRule="auto"/>
        <w:jc w:val="both"/>
        <w:rPr>
          <w:rFonts w:ascii="Times New Roman" w:hAnsi="Times New Roman" w:cs="Times New Roman"/>
          <w:b/>
          <w:bCs/>
          <w:sz w:val="24"/>
          <w:szCs w:val="24"/>
        </w:rPr>
      </w:pPr>
      <w:r w:rsidRPr="00A04003">
        <w:rPr>
          <w:rFonts w:ascii="Times New Roman" w:hAnsi="Times New Roman" w:cs="Times New Roman"/>
          <w:b/>
          <w:bCs/>
          <w:sz w:val="24"/>
          <w:szCs w:val="24"/>
        </w:rPr>
        <w:t xml:space="preserve">Algorithmic </w:t>
      </w:r>
      <w:r w:rsidR="00A04003" w:rsidRPr="00A04003">
        <w:rPr>
          <w:rFonts w:ascii="Times New Roman" w:hAnsi="Times New Roman" w:cs="Times New Roman"/>
          <w:b/>
          <w:bCs/>
          <w:sz w:val="24"/>
          <w:szCs w:val="24"/>
        </w:rPr>
        <w:t>fairness impact</w:t>
      </w:r>
      <w:r w:rsidR="00934933" w:rsidRPr="00A04003">
        <w:rPr>
          <w:rFonts w:ascii="Times New Roman" w:hAnsi="Times New Roman" w:cs="Times New Roman"/>
          <w:b/>
          <w:bCs/>
          <w:sz w:val="24"/>
          <w:szCs w:val="24"/>
        </w:rPr>
        <w:t xml:space="preserve"> on Employee</w:t>
      </w:r>
      <w:r w:rsidRPr="00A04003">
        <w:rPr>
          <w:rFonts w:ascii="Times New Roman" w:hAnsi="Times New Roman" w:cs="Times New Roman"/>
          <w:b/>
          <w:bCs/>
          <w:sz w:val="24"/>
          <w:szCs w:val="24"/>
        </w:rPr>
        <w:t xml:space="preserve"> voice.</w:t>
      </w:r>
    </w:p>
    <w:p w14:paraId="7030B393" w14:textId="72A4F3AB" w:rsidR="006860E1" w:rsidRPr="006860E1" w:rsidRDefault="006860E1" w:rsidP="006860E1">
      <w:pPr>
        <w:spacing w:line="360" w:lineRule="auto"/>
        <w:jc w:val="both"/>
        <w:rPr>
          <w:rFonts w:ascii="Times New Roman" w:hAnsi="Times New Roman" w:cs="Times New Roman"/>
          <w:sz w:val="24"/>
          <w:szCs w:val="24"/>
        </w:rPr>
      </w:pPr>
      <w:r w:rsidRPr="006860E1">
        <w:rPr>
          <w:rFonts w:ascii="Times New Roman" w:hAnsi="Times New Roman" w:cs="Times New Roman"/>
          <w:sz w:val="24"/>
          <w:szCs w:val="24"/>
        </w:rPr>
        <w:t>Fairness in algorithms for AI has turn into a significant issue in HR decision making and relates to how far among other factors, the AI systems can be depended on to deliver judgements</w:t>
      </w:r>
      <w:r w:rsidRPr="006860E1">
        <w:rPr>
          <w:rFonts w:ascii="Times New Roman" w:hAnsi="Times New Roman" w:cs="Times New Roman"/>
          <w:sz w:val="24"/>
          <w:szCs w:val="24"/>
        </w:rPr>
        <w:t> </w:t>
      </w:r>
      <w:r w:rsidRPr="006860E1">
        <w:rPr>
          <w:rFonts w:ascii="Times New Roman" w:hAnsi="Times New Roman" w:cs="Times New Roman"/>
          <w:sz w:val="24"/>
          <w:szCs w:val="24"/>
        </w:rPr>
        <w:t>which are fair, transparent and explainable. Previous studies consistently indicate that fairness perceptions enhance voice behaviors, because employees express their opinions more safely when organizational practices are fair and predictable (</w:t>
      </w:r>
      <w:r w:rsidRPr="00650001">
        <w:rPr>
          <w:rFonts w:ascii="Times New Roman" w:hAnsi="Times New Roman" w:cs="Times New Roman"/>
          <w:color w:val="0000FF"/>
          <w:sz w:val="24"/>
          <w:szCs w:val="24"/>
        </w:rPr>
        <w:t>Colquitt,</w:t>
      </w:r>
      <w:r w:rsidRPr="00650001">
        <w:rPr>
          <w:rFonts w:ascii="Times New Roman" w:hAnsi="Times New Roman" w:cs="Times New Roman"/>
          <w:color w:val="0000FF"/>
          <w:sz w:val="24"/>
          <w:szCs w:val="24"/>
        </w:rPr>
        <w:t> </w:t>
      </w:r>
      <w:r w:rsidRPr="00650001">
        <w:rPr>
          <w:rFonts w:ascii="Times New Roman" w:hAnsi="Times New Roman" w:cs="Times New Roman"/>
          <w:color w:val="0000FF"/>
          <w:sz w:val="24"/>
          <w:szCs w:val="24"/>
        </w:rPr>
        <w:t>2001; Greenberg, 2011</w:t>
      </w:r>
      <w:r w:rsidRPr="006860E1">
        <w:rPr>
          <w:rFonts w:ascii="Times New Roman" w:hAnsi="Times New Roman" w:cs="Times New Roman"/>
          <w:sz w:val="24"/>
          <w:szCs w:val="24"/>
        </w:rPr>
        <w:t xml:space="preserve">). Dealing specifically with non-AI environments, procedural and distributive justice have been </w:t>
      </w:r>
      <w:r w:rsidRPr="006860E1">
        <w:rPr>
          <w:rFonts w:ascii="Times New Roman" w:hAnsi="Times New Roman" w:cs="Times New Roman"/>
          <w:sz w:val="24"/>
          <w:szCs w:val="24"/>
        </w:rPr>
        <w:lastRenderedPageBreak/>
        <w:t>shown to be positively related to employee voice as the former is associated with psychological safety that facilitates constructive upward communication</w:t>
      </w:r>
      <w:r w:rsidR="00FC7F91" w:rsidRPr="00FC7F91">
        <w:rPr>
          <w:rFonts w:ascii="Times New Roman" w:hAnsi="Times New Roman" w:cs="Times New Roman"/>
          <w:sz w:val="24"/>
          <w:szCs w:val="24"/>
        </w:rPr>
        <w:t xml:space="preserve"> </w:t>
      </w:r>
      <w:r w:rsidR="00FC7F91" w:rsidRPr="00551846">
        <w:rPr>
          <w:rFonts w:ascii="Times New Roman" w:hAnsi="Times New Roman" w:cs="Times New Roman"/>
          <w:sz w:val="24"/>
          <w:szCs w:val="24"/>
        </w:rPr>
        <w:t>(</w:t>
      </w:r>
      <w:proofErr w:type="spellStart"/>
      <w:r w:rsidR="00FC7F91" w:rsidRPr="00551846">
        <w:rPr>
          <w:rFonts w:ascii="Times New Roman" w:hAnsi="Times New Roman" w:cs="Times New Roman"/>
          <w:color w:val="0000FF"/>
          <w:sz w:val="24"/>
          <w:szCs w:val="24"/>
        </w:rPr>
        <w:t>Grimmelikhuijsen</w:t>
      </w:r>
      <w:proofErr w:type="spellEnd"/>
      <w:r w:rsidR="00FC7F91" w:rsidRPr="00551846">
        <w:rPr>
          <w:rFonts w:ascii="Times New Roman" w:hAnsi="Times New Roman" w:cs="Times New Roman"/>
          <w:color w:val="0000FF"/>
          <w:sz w:val="24"/>
          <w:szCs w:val="24"/>
        </w:rPr>
        <w:t>, 2022; Yu &amp; Li, 2022; Zerilli et al., 2018</w:t>
      </w:r>
      <w:r w:rsidRPr="006860E1">
        <w:rPr>
          <w:rFonts w:ascii="Times New Roman" w:hAnsi="Times New Roman" w:cs="Times New Roman"/>
          <w:sz w:val="24"/>
          <w:szCs w:val="24"/>
        </w:rPr>
        <w:t>). This pattern was recently confirmed by specific AI</w:t>
      </w:r>
      <w:r w:rsidRPr="006860E1">
        <w:rPr>
          <w:rFonts w:ascii="Times New Roman" w:hAnsi="Times New Roman" w:cs="Times New Roman"/>
          <w:sz w:val="24"/>
          <w:szCs w:val="24"/>
        </w:rPr>
        <w:t> </w:t>
      </w:r>
      <w:r w:rsidRPr="006860E1">
        <w:rPr>
          <w:rFonts w:ascii="Times New Roman" w:hAnsi="Times New Roman" w:cs="Times New Roman"/>
          <w:sz w:val="24"/>
          <w:szCs w:val="24"/>
        </w:rPr>
        <w:t xml:space="preserve">studies, but their findings also focus on limitations. </w:t>
      </w:r>
      <w:r w:rsidRPr="00431F05">
        <w:rPr>
          <w:rFonts w:ascii="Times New Roman" w:hAnsi="Times New Roman" w:cs="Times New Roman"/>
          <w:color w:val="0000FF"/>
          <w:sz w:val="24"/>
          <w:szCs w:val="24"/>
        </w:rPr>
        <w:t>Kellogg, Valentine and Christin (2020)</w:t>
      </w:r>
      <w:r w:rsidRPr="006860E1">
        <w:rPr>
          <w:rFonts w:ascii="Times New Roman" w:hAnsi="Times New Roman" w:cs="Times New Roman"/>
          <w:sz w:val="24"/>
          <w:szCs w:val="24"/>
        </w:rPr>
        <w:t xml:space="preserve"> demonstrate that algorithmic transparency enhances trust and litigation with</w:t>
      </w:r>
      <w:r w:rsidRPr="006860E1">
        <w:rPr>
          <w:rFonts w:ascii="Times New Roman" w:hAnsi="Times New Roman" w:cs="Times New Roman"/>
          <w:sz w:val="24"/>
          <w:szCs w:val="24"/>
        </w:rPr>
        <w:t> </w:t>
      </w:r>
      <w:r w:rsidRPr="006860E1">
        <w:rPr>
          <w:rFonts w:ascii="Times New Roman" w:hAnsi="Times New Roman" w:cs="Times New Roman"/>
          <w:sz w:val="24"/>
          <w:szCs w:val="24"/>
        </w:rPr>
        <w:t xml:space="preserve">respect to automated </w:t>
      </w:r>
      <w:r w:rsidR="00650001" w:rsidRPr="006860E1">
        <w:rPr>
          <w:rFonts w:ascii="Times New Roman" w:hAnsi="Times New Roman" w:cs="Times New Roman"/>
          <w:sz w:val="24"/>
          <w:szCs w:val="24"/>
        </w:rPr>
        <w:t>decision-</w:t>
      </w:r>
      <w:r w:rsidR="00551846" w:rsidRPr="006860E1">
        <w:rPr>
          <w:rFonts w:ascii="Times New Roman" w:hAnsi="Times New Roman" w:cs="Times New Roman"/>
          <w:sz w:val="24"/>
          <w:szCs w:val="24"/>
        </w:rPr>
        <w:t>making</w:t>
      </w:r>
      <w:r w:rsidRPr="006860E1">
        <w:rPr>
          <w:rFonts w:ascii="Times New Roman" w:hAnsi="Times New Roman" w:cs="Times New Roman"/>
          <w:sz w:val="24"/>
          <w:szCs w:val="24"/>
        </w:rPr>
        <w:t xml:space="preserve">. Similarly, </w:t>
      </w:r>
      <w:r w:rsidRPr="00FC53FE">
        <w:rPr>
          <w:rFonts w:ascii="Times New Roman" w:hAnsi="Times New Roman" w:cs="Times New Roman"/>
          <w:color w:val="0000FF"/>
          <w:sz w:val="24"/>
          <w:szCs w:val="24"/>
        </w:rPr>
        <w:t>Raghavan et al. (2020)</w:t>
      </w:r>
      <w:r w:rsidRPr="006860E1">
        <w:rPr>
          <w:rFonts w:ascii="Times New Roman" w:hAnsi="Times New Roman" w:cs="Times New Roman"/>
          <w:sz w:val="24"/>
          <w:szCs w:val="24"/>
        </w:rPr>
        <w:t xml:space="preserve"> </w:t>
      </w:r>
      <w:r w:rsidR="004559D3" w:rsidRPr="006860E1">
        <w:rPr>
          <w:rFonts w:ascii="Times New Roman" w:hAnsi="Times New Roman" w:cs="Times New Roman"/>
          <w:sz w:val="24"/>
          <w:szCs w:val="24"/>
        </w:rPr>
        <w:t>shows</w:t>
      </w:r>
      <w:r w:rsidRPr="006860E1">
        <w:rPr>
          <w:rFonts w:ascii="Times New Roman" w:hAnsi="Times New Roman" w:cs="Times New Roman"/>
          <w:sz w:val="24"/>
          <w:szCs w:val="24"/>
        </w:rPr>
        <w:t xml:space="preserve"> that bias in hiring processes diminishes</w:t>
      </w:r>
      <w:r w:rsidRPr="006860E1">
        <w:rPr>
          <w:rFonts w:ascii="Times New Roman" w:hAnsi="Times New Roman" w:cs="Times New Roman"/>
          <w:sz w:val="24"/>
          <w:szCs w:val="24"/>
        </w:rPr>
        <w:t> </w:t>
      </w:r>
      <w:r w:rsidRPr="006860E1">
        <w:rPr>
          <w:rFonts w:ascii="Times New Roman" w:hAnsi="Times New Roman" w:cs="Times New Roman"/>
          <w:sz w:val="24"/>
          <w:szCs w:val="24"/>
        </w:rPr>
        <w:t>expectations of fairness, which restrict engagement and erect barriers to employees raising concerns. Conversely, some research indicates that even fair AI may be</w:t>
      </w:r>
      <w:r w:rsidRPr="006860E1">
        <w:rPr>
          <w:rFonts w:ascii="Times New Roman" w:hAnsi="Times New Roman" w:cs="Times New Roman"/>
          <w:sz w:val="24"/>
          <w:szCs w:val="24"/>
        </w:rPr>
        <w:t> </w:t>
      </w:r>
      <w:r w:rsidRPr="006860E1">
        <w:rPr>
          <w:rFonts w:ascii="Times New Roman" w:hAnsi="Times New Roman" w:cs="Times New Roman"/>
          <w:sz w:val="24"/>
          <w:szCs w:val="24"/>
        </w:rPr>
        <w:t xml:space="preserve">perceived as opaque or </w:t>
      </w:r>
      <w:r w:rsidR="00431F05" w:rsidRPr="006860E1">
        <w:rPr>
          <w:rFonts w:ascii="Times New Roman" w:hAnsi="Times New Roman" w:cs="Times New Roman"/>
          <w:sz w:val="24"/>
          <w:szCs w:val="24"/>
        </w:rPr>
        <w:t>in questionable</w:t>
      </w:r>
      <w:r w:rsidRPr="006860E1">
        <w:rPr>
          <w:rFonts w:ascii="Times New Roman" w:hAnsi="Times New Roman" w:cs="Times New Roman"/>
          <w:sz w:val="24"/>
          <w:szCs w:val="24"/>
        </w:rPr>
        <w:t xml:space="preserve"> and this reduces individuals’ will to speak up (</w:t>
      </w:r>
      <w:r w:rsidRPr="00411D28">
        <w:rPr>
          <w:rFonts w:ascii="Times New Roman" w:hAnsi="Times New Roman" w:cs="Times New Roman"/>
          <w:color w:val="0000FF"/>
          <w:sz w:val="24"/>
          <w:szCs w:val="24"/>
        </w:rPr>
        <w:t>Wang &amp; Siau, 2019</w:t>
      </w:r>
      <w:r w:rsidR="00506856" w:rsidRPr="00411D28">
        <w:rPr>
          <w:rFonts w:ascii="Times New Roman" w:hAnsi="Times New Roman" w:cs="Times New Roman"/>
          <w:color w:val="0000FF"/>
          <w:sz w:val="24"/>
          <w:szCs w:val="24"/>
        </w:rPr>
        <w:t>;</w:t>
      </w:r>
      <w:r w:rsidR="00506856" w:rsidRPr="00411D28">
        <w:rPr>
          <w:color w:val="0000FF"/>
        </w:rPr>
        <w:t xml:space="preserve"> </w:t>
      </w:r>
      <w:r w:rsidR="00506856" w:rsidRPr="00411D28">
        <w:rPr>
          <w:rFonts w:ascii="Times New Roman" w:hAnsi="Times New Roman" w:cs="Times New Roman"/>
          <w:color w:val="0000FF"/>
          <w:sz w:val="24"/>
          <w:szCs w:val="24"/>
        </w:rPr>
        <w:t>Lee, M. K. (2018)</w:t>
      </w:r>
      <w:r w:rsidRPr="006860E1">
        <w:rPr>
          <w:rFonts w:ascii="Times New Roman" w:hAnsi="Times New Roman" w:cs="Times New Roman"/>
          <w:sz w:val="24"/>
          <w:szCs w:val="24"/>
        </w:rPr>
        <w:t>. This dichotomy highlights that simply being fair is not enough, unless it brings with it understandability and an openness</w:t>
      </w:r>
      <w:r w:rsidRPr="006860E1">
        <w:rPr>
          <w:rFonts w:ascii="Times New Roman" w:hAnsi="Times New Roman" w:cs="Times New Roman"/>
          <w:sz w:val="24"/>
          <w:szCs w:val="24"/>
        </w:rPr>
        <w:t> </w:t>
      </w:r>
      <w:r w:rsidRPr="006860E1">
        <w:rPr>
          <w:rFonts w:ascii="Times New Roman" w:hAnsi="Times New Roman" w:cs="Times New Roman"/>
          <w:sz w:val="24"/>
          <w:szCs w:val="24"/>
        </w:rPr>
        <w:t xml:space="preserve">to feedback. Taken together, the literature suggests that fairness always enhances </w:t>
      </w:r>
      <w:r w:rsidR="004559D3" w:rsidRPr="006860E1">
        <w:rPr>
          <w:rFonts w:ascii="Times New Roman" w:hAnsi="Times New Roman" w:cs="Times New Roman"/>
          <w:sz w:val="24"/>
          <w:szCs w:val="24"/>
        </w:rPr>
        <w:t>voice,</w:t>
      </w:r>
      <w:r w:rsidRPr="006860E1">
        <w:rPr>
          <w:rFonts w:ascii="Times New Roman" w:hAnsi="Times New Roman" w:cs="Times New Roman"/>
          <w:sz w:val="24"/>
          <w:szCs w:val="24"/>
        </w:rPr>
        <w:t xml:space="preserve"> but it is enhanced to a greater extent when AI systems are transparent, accountable</w:t>
      </w:r>
      <w:r w:rsidRPr="006860E1">
        <w:rPr>
          <w:rFonts w:ascii="Times New Roman" w:hAnsi="Times New Roman" w:cs="Times New Roman"/>
          <w:sz w:val="24"/>
          <w:szCs w:val="24"/>
        </w:rPr>
        <w:t> </w:t>
      </w:r>
      <w:r w:rsidRPr="006860E1">
        <w:rPr>
          <w:rFonts w:ascii="Times New Roman" w:hAnsi="Times New Roman" w:cs="Times New Roman"/>
          <w:sz w:val="24"/>
          <w:szCs w:val="24"/>
        </w:rPr>
        <w:t>and perceived as being modifiable. In such environment, employees trust the AI-powered HR system and feel that they can suggest</w:t>
      </w:r>
      <w:r w:rsidRPr="006860E1">
        <w:rPr>
          <w:rFonts w:ascii="Times New Roman" w:hAnsi="Times New Roman" w:cs="Times New Roman"/>
          <w:sz w:val="24"/>
          <w:szCs w:val="24"/>
        </w:rPr>
        <w:t> </w:t>
      </w:r>
      <w:r w:rsidRPr="006860E1">
        <w:rPr>
          <w:rFonts w:ascii="Times New Roman" w:hAnsi="Times New Roman" w:cs="Times New Roman"/>
          <w:sz w:val="24"/>
          <w:szCs w:val="24"/>
        </w:rPr>
        <w:t>or complain. Therefore, we propose</w:t>
      </w:r>
    </w:p>
    <w:p w14:paraId="1765FB20" w14:textId="4C8A7ADD" w:rsidR="006860E1" w:rsidRPr="006860E1" w:rsidRDefault="00535AE1" w:rsidP="006860E1">
      <w:pPr>
        <w:spacing w:line="360" w:lineRule="auto"/>
        <w:jc w:val="both"/>
        <w:rPr>
          <w:rFonts w:ascii="Times New Roman" w:hAnsi="Times New Roman" w:cs="Times New Roman"/>
          <w:i/>
          <w:iCs/>
          <w:sz w:val="24"/>
          <w:szCs w:val="24"/>
        </w:rPr>
      </w:pPr>
      <w:r w:rsidRPr="00C31FD9">
        <w:rPr>
          <w:rFonts w:ascii="Times New Roman" w:hAnsi="Times New Roman" w:cs="Times New Roman"/>
          <w:b/>
          <w:bCs/>
          <w:sz w:val="24"/>
          <w:szCs w:val="24"/>
          <w:highlight w:val="yellow"/>
        </w:rPr>
        <w:t>Hypothesis</w:t>
      </w:r>
      <w:r w:rsidRPr="00C31FD9">
        <w:rPr>
          <w:rFonts w:ascii="Times New Roman" w:hAnsi="Times New Roman" w:cs="Times New Roman"/>
          <w:b/>
          <w:bCs/>
          <w:i/>
          <w:iCs/>
          <w:sz w:val="24"/>
          <w:szCs w:val="24"/>
          <w:highlight w:val="yellow"/>
        </w:rPr>
        <w:t xml:space="preserve"> </w:t>
      </w:r>
      <w:r w:rsidR="006860E1" w:rsidRPr="00C31FD9">
        <w:rPr>
          <w:rFonts w:ascii="Times New Roman" w:hAnsi="Times New Roman" w:cs="Times New Roman"/>
          <w:b/>
          <w:bCs/>
          <w:i/>
          <w:iCs/>
          <w:sz w:val="24"/>
          <w:szCs w:val="24"/>
          <w:highlight w:val="yellow"/>
        </w:rPr>
        <w:t>1:</w:t>
      </w:r>
      <w:r w:rsidR="006860E1" w:rsidRPr="00C31FD9">
        <w:rPr>
          <w:rFonts w:ascii="Times New Roman" w:hAnsi="Times New Roman" w:cs="Times New Roman"/>
          <w:i/>
          <w:iCs/>
          <w:sz w:val="24"/>
          <w:szCs w:val="24"/>
          <w:highlight w:val="yellow"/>
        </w:rPr>
        <w:t xml:space="preserve"> Algorithmic fairness is positively related</w:t>
      </w:r>
      <w:r w:rsidR="006860E1" w:rsidRPr="00C31FD9">
        <w:rPr>
          <w:rFonts w:ascii="Times New Roman" w:hAnsi="Times New Roman" w:cs="Times New Roman"/>
          <w:i/>
          <w:iCs/>
          <w:sz w:val="24"/>
          <w:szCs w:val="24"/>
          <w:highlight w:val="yellow"/>
        </w:rPr>
        <w:t> </w:t>
      </w:r>
      <w:r w:rsidR="006860E1" w:rsidRPr="00C31FD9">
        <w:rPr>
          <w:rFonts w:ascii="Times New Roman" w:hAnsi="Times New Roman" w:cs="Times New Roman"/>
          <w:i/>
          <w:iCs/>
          <w:sz w:val="24"/>
          <w:szCs w:val="24"/>
          <w:highlight w:val="yellow"/>
        </w:rPr>
        <w:t>to voice.</w:t>
      </w:r>
    </w:p>
    <w:p w14:paraId="4B4360EE" w14:textId="2A036421" w:rsidR="00066D1E" w:rsidRDefault="00B35612" w:rsidP="00066D1E">
      <w:pPr>
        <w:spacing w:line="360" w:lineRule="auto"/>
        <w:jc w:val="both"/>
        <w:rPr>
          <w:rFonts w:ascii="Times New Roman" w:hAnsi="Times New Roman" w:cs="Times New Roman"/>
          <w:b/>
          <w:bCs/>
          <w:sz w:val="24"/>
          <w:szCs w:val="24"/>
        </w:rPr>
      </w:pPr>
      <w:r w:rsidRPr="005E74AB">
        <w:rPr>
          <w:rFonts w:ascii="Times New Roman" w:hAnsi="Times New Roman" w:cs="Times New Roman"/>
          <w:b/>
          <w:bCs/>
          <w:sz w:val="24"/>
          <w:szCs w:val="24"/>
        </w:rPr>
        <w:t xml:space="preserve">Digital </w:t>
      </w:r>
      <w:r w:rsidR="00934933" w:rsidRPr="005E74AB">
        <w:rPr>
          <w:rFonts w:ascii="Times New Roman" w:hAnsi="Times New Roman" w:cs="Times New Roman"/>
          <w:b/>
          <w:bCs/>
          <w:sz w:val="24"/>
          <w:szCs w:val="24"/>
        </w:rPr>
        <w:t>Ethic impact</w:t>
      </w:r>
      <w:r w:rsidRPr="005E74AB">
        <w:rPr>
          <w:rFonts w:ascii="Times New Roman" w:hAnsi="Times New Roman" w:cs="Times New Roman"/>
          <w:b/>
          <w:bCs/>
          <w:sz w:val="24"/>
          <w:szCs w:val="24"/>
        </w:rPr>
        <w:t xml:space="preserve"> on Employees Voice</w:t>
      </w:r>
    </w:p>
    <w:p w14:paraId="6180257F" w14:textId="4CE5E54A" w:rsidR="00D22F99" w:rsidRPr="00D22F99" w:rsidRDefault="00D22F99" w:rsidP="00D22F99">
      <w:pPr>
        <w:spacing w:line="360" w:lineRule="auto"/>
        <w:jc w:val="both"/>
        <w:rPr>
          <w:rFonts w:ascii="Times New Roman" w:hAnsi="Times New Roman" w:cs="Times New Roman"/>
          <w:sz w:val="24"/>
          <w:szCs w:val="24"/>
        </w:rPr>
      </w:pPr>
      <w:r w:rsidRPr="00D22F99">
        <w:rPr>
          <w:rFonts w:ascii="Times New Roman" w:hAnsi="Times New Roman" w:cs="Times New Roman"/>
          <w:sz w:val="24"/>
          <w:szCs w:val="24"/>
        </w:rPr>
        <w:t>The field of digital ethics addresses the</w:t>
      </w:r>
      <w:r w:rsidRPr="00D22F99">
        <w:rPr>
          <w:rFonts w:ascii="Times New Roman" w:hAnsi="Times New Roman" w:cs="Times New Roman"/>
          <w:sz w:val="24"/>
          <w:szCs w:val="24"/>
        </w:rPr>
        <w:t> </w:t>
      </w:r>
      <w:r w:rsidRPr="00D22F99">
        <w:rPr>
          <w:rFonts w:ascii="Times New Roman" w:hAnsi="Times New Roman" w:cs="Times New Roman"/>
          <w:sz w:val="24"/>
          <w:szCs w:val="24"/>
        </w:rPr>
        <w:t>responsible creation and application of digital technology, especially in respect to privacy, transparency, accountability, and data governance. Some previous studies suggest that ethical treatment of employee data will support trust in the organization and</w:t>
      </w:r>
      <w:r w:rsidRPr="00D22F99">
        <w:rPr>
          <w:rFonts w:ascii="Times New Roman" w:hAnsi="Times New Roman" w:cs="Times New Roman"/>
          <w:sz w:val="24"/>
          <w:szCs w:val="24"/>
        </w:rPr>
        <w:t> </w:t>
      </w:r>
      <w:r w:rsidRPr="00D22F99">
        <w:rPr>
          <w:rFonts w:ascii="Times New Roman" w:hAnsi="Times New Roman" w:cs="Times New Roman"/>
          <w:sz w:val="24"/>
          <w:szCs w:val="24"/>
        </w:rPr>
        <w:t>lead to effectual communication (</w:t>
      </w:r>
      <w:proofErr w:type="spellStart"/>
      <w:r w:rsidR="00826FE8" w:rsidRPr="00752EC0">
        <w:rPr>
          <w:rFonts w:ascii="Times New Roman" w:hAnsi="Times New Roman" w:cs="Times New Roman"/>
          <w:color w:val="0000FF"/>
          <w:sz w:val="24"/>
          <w:szCs w:val="24"/>
        </w:rPr>
        <w:t>Căvescu</w:t>
      </w:r>
      <w:proofErr w:type="spellEnd"/>
      <w:r w:rsidR="00826FE8" w:rsidRPr="00752EC0">
        <w:rPr>
          <w:rFonts w:ascii="Times New Roman" w:hAnsi="Times New Roman" w:cs="Times New Roman"/>
          <w:color w:val="0000FF"/>
          <w:sz w:val="24"/>
          <w:szCs w:val="24"/>
        </w:rPr>
        <w:t xml:space="preserve"> &amp; Popescu, 2025; Du, 2024; Owolabi et al., 2024; Pickering, 2021</w:t>
      </w:r>
      <w:r w:rsidR="00752EC0" w:rsidRPr="00752EC0">
        <w:rPr>
          <w:rFonts w:ascii="Times New Roman" w:hAnsi="Times New Roman" w:cs="Times New Roman"/>
          <w:color w:val="0000FF"/>
          <w:sz w:val="24"/>
          <w:szCs w:val="24"/>
        </w:rPr>
        <w:t xml:space="preserve">; </w:t>
      </w:r>
      <w:r w:rsidRPr="00752EC0">
        <w:rPr>
          <w:rFonts w:ascii="Times New Roman" w:hAnsi="Times New Roman" w:cs="Times New Roman"/>
          <w:color w:val="0000FF"/>
          <w:sz w:val="24"/>
          <w:szCs w:val="24"/>
        </w:rPr>
        <w:t>Stahl et al., 2016</w:t>
      </w:r>
      <w:r w:rsidRPr="00D22F99">
        <w:rPr>
          <w:rFonts w:ascii="Times New Roman" w:hAnsi="Times New Roman" w:cs="Times New Roman"/>
          <w:sz w:val="24"/>
          <w:szCs w:val="24"/>
        </w:rPr>
        <w:t>). Information systems research also shows that employees perceive less risk and are more likely to voice concern or provide constructive feedback</w:t>
      </w:r>
      <w:r w:rsidRPr="00D22F99">
        <w:rPr>
          <w:rFonts w:ascii="Times New Roman" w:hAnsi="Times New Roman" w:cs="Times New Roman"/>
          <w:sz w:val="24"/>
          <w:szCs w:val="24"/>
        </w:rPr>
        <w:t> </w:t>
      </w:r>
      <w:r w:rsidRPr="00D22F99">
        <w:rPr>
          <w:rFonts w:ascii="Times New Roman" w:hAnsi="Times New Roman" w:cs="Times New Roman"/>
          <w:sz w:val="24"/>
          <w:szCs w:val="24"/>
        </w:rPr>
        <w:t>when they believe that their organizations are ethical stewards of data (</w:t>
      </w:r>
      <w:r w:rsidRPr="00AC611F">
        <w:rPr>
          <w:rFonts w:ascii="Times New Roman" w:hAnsi="Times New Roman" w:cs="Times New Roman"/>
          <w:color w:val="0000FF"/>
          <w:sz w:val="24"/>
          <w:szCs w:val="24"/>
        </w:rPr>
        <w:t>Martin &amp; Murphy, 2017</w:t>
      </w:r>
      <w:r w:rsidRPr="00D22F99">
        <w:rPr>
          <w:rFonts w:ascii="Times New Roman" w:hAnsi="Times New Roman" w:cs="Times New Roman"/>
          <w:sz w:val="24"/>
          <w:szCs w:val="24"/>
        </w:rPr>
        <w:t xml:space="preserve">). In the context of HR analytics, </w:t>
      </w:r>
      <w:r w:rsidRPr="009E7037">
        <w:rPr>
          <w:rFonts w:ascii="Times New Roman" w:hAnsi="Times New Roman" w:cs="Times New Roman"/>
          <w:color w:val="0000FF"/>
          <w:sz w:val="24"/>
          <w:szCs w:val="24"/>
        </w:rPr>
        <w:t xml:space="preserve">Newell and </w:t>
      </w:r>
      <w:proofErr w:type="spellStart"/>
      <w:r w:rsidRPr="009E7037">
        <w:rPr>
          <w:rFonts w:ascii="Times New Roman" w:hAnsi="Times New Roman" w:cs="Times New Roman"/>
          <w:color w:val="0000FF"/>
          <w:sz w:val="24"/>
          <w:szCs w:val="24"/>
        </w:rPr>
        <w:t>Marabelli</w:t>
      </w:r>
      <w:proofErr w:type="spellEnd"/>
      <w:r w:rsidRPr="009E7037">
        <w:rPr>
          <w:rFonts w:ascii="Times New Roman" w:hAnsi="Times New Roman" w:cs="Times New Roman"/>
          <w:color w:val="0000FF"/>
          <w:sz w:val="24"/>
          <w:szCs w:val="24"/>
        </w:rPr>
        <w:t xml:space="preserve"> (2015) </w:t>
      </w:r>
      <w:r w:rsidRPr="00D22F99">
        <w:rPr>
          <w:rFonts w:ascii="Times New Roman" w:hAnsi="Times New Roman" w:cs="Times New Roman"/>
          <w:sz w:val="24"/>
          <w:szCs w:val="24"/>
        </w:rPr>
        <w:t>maintain that ethical use of data is crucial for maintaining credibility and ensuring employees</w:t>
      </w:r>
      <w:r w:rsidRPr="00D22F99">
        <w:rPr>
          <w:rFonts w:ascii="Times New Roman" w:hAnsi="Times New Roman" w:cs="Times New Roman"/>
          <w:sz w:val="24"/>
          <w:szCs w:val="24"/>
        </w:rPr>
        <w:t> </w:t>
      </w:r>
      <w:r w:rsidRPr="00D22F99">
        <w:rPr>
          <w:rFonts w:ascii="Times New Roman" w:hAnsi="Times New Roman" w:cs="Times New Roman"/>
          <w:sz w:val="24"/>
          <w:szCs w:val="24"/>
        </w:rPr>
        <w:t>feel respected in technology-enabled evaluations.</w:t>
      </w:r>
      <w:r w:rsidR="00752EC0">
        <w:rPr>
          <w:rFonts w:ascii="Times New Roman" w:hAnsi="Times New Roman" w:cs="Times New Roman"/>
          <w:sz w:val="24"/>
          <w:szCs w:val="24"/>
        </w:rPr>
        <w:t xml:space="preserve"> </w:t>
      </w:r>
      <w:r w:rsidRPr="00D22F99">
        <w:rPr>
          <w:rFonts w:ascii="Times New Roman" w:hAnsi="Times New Roman" w:cs="Times New Roman"/>
          <w:sz w:val="24"/>
          <w:szCs w:val="24"/>
        </w:rPr>
        <w:t xml:space="preserve">AI-specific research strengthens this argument. According to </w:t>
      </w:r>
      <w:r w:rsidRPr="00752EC0">
        <w:rPr>
          <w:rFonts w:ascii="Times New Roman" w:hAnsi="Times New Roman" w:cs="Times New Roman"/>
          <w:color w:val="0000FF"/>
          <w:sz w:val="24"/>
          <w:szCs w:val="24"/>
        </w:rPr>
        <w:t xml:space="preserve">Boddington (2017), </w:t>
      </w:r>
      <w:r w:rsidRPr="00D22F99">
        <w:rPr>
          <w:rFonts w:ascii="Times New Roman" w:hAnsi="Times New Roman" w:cs="Times New Roman"/>
          <w:sz w:val="24"/>
          <w:szCs w:val="24"/>
        </w:rPr>
        <w:t>supportive ethical constructs like fairness, explainability and privacy protection build legitimacy while lessening fear of surveillance</w:t>
      </w:r>
      <w:r w:rsidRPr="00D22F99">
        <w:rPr>
          <w:rFonts w:ascii="Times New Roman" w:hAnsi="Times New Roman" w:cs="Times New Roman"/>
          <w:sz w:val="24"/>
          <w:szCs w:val="24"/>
        </w:rPr>
        <w:t> </w:t>
      </w:r>
      <w:r w:rsidRPr="00D22F99">
        <w:rPr>
          <w:rFonts w:ascii="Times New Roman" w:hAnsi="Times New Roman" w:cs="Times New Roman"/>
          <w:sz w:val="24"/>
          <w:szCs w:val="24"/>
        </w:rPr>
        <w:t>from which employees draw their involvement with digital systems. Contrary, we know from research that if AI is perceived to be unfair or opaque it results in silence and withholding of input (</w:t>
      </w:r>
      <w:r w:rsidRPr="00752EC0">
        <w:rPr>
          <w:rFonts w:ascii="Times New Roman" w:hAnsi="Times New Roman" w:cs="Times New Roman"/>
          <w:color w:val="0000FF"/>
          <w:sz w:val="24"/>
          <w:szCs w:val="24"/>
        </w:rPr>
        <w:t>van den Broek, Sergeeva, &amp;</w:t>
      </w:r>
      <w:r w:rsidRPr="00752EC0">
        <w:rPr>
          <w:rFonts w:ascii="Times New Roman" w:hAnsi="Times New Roman" w:cs="Times New Roman"/>
          <w:color w:val="0000FF"/>
          <w:sz w:val="24"/>
          <w:szCs w:val="24"/>
        </w:rPr>
        <w:t> </w:t>
      </w:r>
      <w:r w:rsidRPr="00752EC0">
        <w:rPr>
          <w:rFonts w:ascii="Times New Roman" w:hAnsi="Times New Roman" w:cs="Times New Roman"/>
          <w:color w:val="0000FF"/>
          <w:sz w:val="24"/>
          <w:szCs w:val="24"/>
        </w:rPr>
        <w:t>Huysman, 2019</w:t>
      </w:r>
      <w:r w:rsidRPr="00D22F99">
        <w:rPr>
          <w:rFonts w:ascii="Times New Roman" w:hAnsi="Times New Roman" w:cs="Times New Roman"/>
          <w:sz w:val="24"/>
          <w:szCs w:val="24"/>
        </w:rPr>
        <w:t xml:space="preserve">). Workers, who suspect their data could be </w:t>
      </w:r>
      <w:r w:rsidRPr="00D22F99">
        <w:rPr>
          <w:rFonts w:ascii="Times New Roman" w:hAnsi="Times New Roman" w:cs="Times New Roman"/>
          <w:sz w:val="24"/>
          <w:szCs w:val="24"/>
        </w:rPr>
        <w:lastRenderedPageBreak/>
        <w:t>used in exploitative or unfair ways, will be</w:t>
      </w:r>
      <w:r w:rsidRPr="00D22F99">
        <w:rPr>
          <w:rFonts w:ascii="Times New Roman" w:hAnsi="Times New Roman" w:cs="Times New Roman"/>
          <w:sz w:val="24"/>
          <w:szCs w:val="24"/>
        </w:rPr>
        <w:t> </w:t>
      </w:r>
      <w:r w:rsidRPr="00D22F99">
        <w:rPr>
          <w:rFonts w:ascii="Times New Roman" w:hAnsi="Times New Roman" w:cs="Times New Roman"/>
          <w:sz w:val="24"/>
          <w:szCs w:val="24"/>
        </w:rPr>
        <w:t>less likely to make a suggestion, dispute a decision or speech up. (</w:t>
      </w:r>
      <w:r w:rsidRPr="002B3E79">
        <w:rPr>
          <w:rFonts w:ascii="Times New Roman" w:hAnsi="Times New Roman" w:cs="Times New Roman"/>
          <w:color w:val="0000FF"/>
          <w:sz w:val="24"/>
          <w:szCs w:val="24"/>
        </w:rPr>
        <w:t xml:space="preserve">Zuboff, </w:t>
      </w:r>
      <w:r w:rsidR="002B3E79" w:rsidRPr="002B3E79">
        <w:rPr>
          <w:rFonts w:ascii="Times New Roman" w:hAnsi="Times New Roman" w:cs="Times New Roman"/>
          <w:color w:val="0000FF"/>
          <w:sz w:val="24"/>
          <w:szCs w:val="24"/>
        </w:rPr>
        <w:t xml:space="preserve">2019; </w:t>
      </w:r>
      <w:proofErr w:type="spellStart"/>
      <w:r w:rsidR="002B3E79" w:rsidRPr="002B3E79">
        <w:rPr>
          <w:rFonts w:ascii="Times New Roman" w:hAnsi="Times New Roman" w:cs="Times New Roman"/>
          <w:color w:val="0000FF"/>
          <w:sz w:val="24"/>
          <w:szCs w:val="24"/>
        </w:rPr>
        <w:t>Căvescu</w:t>
      </w:r>
      <w:proofErr w:type="spellEnd"/>
      <w:r w:rsidR="002B3E79" w:rsidRPr="002B3E79">
        <w:rPr>
          <w:rFonts w:ascii="Times New Roman" w:hAnsi="Times New Roman" w:cs="Times New Roman"/>
          <w:color w:val="0000FF"/>
          <w:sz w:val="24"/>
          <w:szCs w:val="24"/>
        </w:rPr>
        <w:t xml:space="preserve"> &amp; Popescu, 2025; Du, 2024; Ismail &amp; Ahmad, 2025; Le-Nguyen, 2024</w:t>
      </w:r>
      <w:r w:rsidR="002B3E79" w:rsidRPr="002B3E79">
        <w:rPr>
          <w:rFonts w:ascii="Times New Roman" w:hAnsi="Times New Roman" w:cs="Times New Roman"/>
          <w:sz w:val="24"/>
          <w:szCs w:val="24"/>
        </w:rPr>
        <w:t>)</w:t>
      </w:r>
      <w:r w:rsidRPr="00D22F99">
        <w:rPr>
          <w:rFonts w:ascii="Times New Roman" w:hAnsi="Times New Roman" w:cs="Times New Roman"/>
          <w:sz w:val="24"/>
          <w:szCs w:val="24"/>
        </w:rPr>
        <w:t>. Drawing from these perspectives, the findings suggest that digital ethics not only increases trust but also decreases psychological and privacy risks when</w:t>
      </w:r>
      <w:r w:rsidRPr="00D22F99">
        <w:rPr>
          <w:rFonts w:ascii="Times New Roman" w:hAnsi="Times New Roman" w:cs="Times New Roman"/>
          <w:sz w:val="24"/>
          <w:szCs w:val="24"/>
        </w:rPr>
        <w:t> </w:t>
      </w:r>
      <w:r w:rsidRPr="00D22F99">
        <w:rPr>
          <w:rFonts w:ascii="Times New Roman" w:hAnsi="Times New Roman" w:cs="Times New Roman"/>
          <w:sz w:val="24"/>
          <w:szCs w:val="24"/>
        </w:rPr>
        <w:t>speaking up in AI-powered HR contexts. Ethical</w:t>
      </w:r>
      <w:r w:rsidRPr="00D22F99">
        <w:rPr>
          <w:rFonts w:ascii="Times New Roman" w:hAnsi="Times New Roman" w:cs="Times New Roman"/>
          <w:sz w:val="24"/>
          <w:szCs w:val="24"/>
        </w:rPr>
        <w:t> </w:t>
      </w:r>
      <w:r w:rsidRPr="00D22F99">
        <w:rPr>
          <w:rFonts w:ascii="Times New Roman" w:hAnsi="Times New Roman" w:cs="Times New Roman"/>
          <w:sz w:val="24"/>
          <w:szCs w:val="24"/>
        </w:rPr>
        <w:t>digital governance is, thus, the base condition facilitating and supportive of employee voice. Therefore, we propose</w:t>
      </w:r>
    </w:p>
    <w:p w14:paraId="4053DA5D" w14:textId="113F6914" w:rsidR="00D22F99" w:rsidRPr="000F3EDA" w:rsidRDefault="001812A8" w:rsidP="00066D1E">
      <w:pPr>
        <w:spacing w:line="360" w:lineRule="auto"/>
        <w:jc w:val="both"/>
        <w:rPr>
          <w:rFonts w:ascii="Times New Roman" w:hAnsi="Times New Roman" w:cs="Times New Roman"/>
          <w:i/>
          <w:iCs/>
          <w:sz w:val="24"/>
          <w:szCs w:val="24"/>
        </w:rPr>
      </w:pPr>
      <w:r w:rsidRPr="00C31FD9">
        <w:rPr>
          <w:rFonts w:ascii="Times New Roman" w:hAnsi="Times New Roman" w:cs="Times New Roman"/>
          <w:b/>
          <w:bCs/>
          <w:sz w:val="24"/>
          <w:szCs w:val="24"/>
          <w:highlight w:val="yellow"/>
        </w:rPr>
        <w:t>Hypothesis</w:t>
      </w:r>
      <w:r w:rsidRPr="00C31FD9">
        <w:rPr>
          <w:rFonts w:ascii="Times New Roman" w:hAnsi="Times New Roman" w:cs="Times New Roman"/>
          <w:b/>
          <w:bCs/>
          <w:i/>
          <w:iCs/>
          <w:sz w:val="24"/>
          <w:szCs w:val="24"/>
          <w:highlight w:val="yellow"/>
        </w:rPr>
        <w:t xml:space="preserve"> </w:t>
      </w:r>
      <w:r w:rsidR="00D22F99" w:rsidRPr="00C31FD9">
        <w:rPr>
          <w:rFonts w:ascii="Times New Roman" w:hAnsi="Times New Roman" w:cs="Times New Roman"/>
          <w:b/>
          <w:bCs/>
          <w:i/>
          <w:iCs/>
          <w:sz w:val="24"/>
          <w:szCs w:val="24"/>
          <w:highlight w:val="yellow"/>
        </w:rPr>
        <w:t>2:</w:t>
      </w:r>
      <w:r w:rsidR="00D22F99" w:rsidRPr="00C31FD9">
        <w:rPr>
          <w:rFonts w:ascii="Times New Roman" w:hAnsi="Times New Roman" w:cs="Times New Roman"/>
          <w:b/>
          <w:bCs/>
          <w:i/>
          <w:iCs/>
          <w:sz w:val="24"/>
          <w:szCs w:val="24"/>
          <w:highlight w:val="yellow"/>
        </w:rPr>
        <w:t> </w:t>
      </w:r>
      <w:r w:rsidR="00D22F99" w:rsidRPr="00C31FD9">
        <w:rPr>
          <w:rFonts w:ascii="Times New Roman" w:hAnsi="Times New Roman" w:cs="Times New Roman"/>
          <w:i/>
          <w:iCs/>
          <w:sz w:val="24"/>
          <w:szCs w:val="24"/>
          <w:highlight w:val="yellow"/>
        </w:rPr>
        <w:t>Digital ethics is positively associated with employee voice.</w:t>
      </w:r>
    </w:p>
    <w:p w14:paraId="1A8492B1" w14:textId="61D81005" w:rsidR="00066D1E" w:rsidRDefault="00502484" w:rsidP="001B75E5">
      <w:pPr>
        <w:spacing w:line="360" w:lineRule="auto"/>
        <w:jc w:val="both"/>
        <w:rPr>
          <w:rFonts w:ascii="Times New Roman" w:hAnsi="Times New Roman" w:cs="Times New Roman"/>
          <w:b/>
          <w:bCs/>
          <w:sz w:val="24"/>
          <w:szCs w:val="24"/>
        </w:rPr>
      </w:pPr>
      <w:r w:rsidRPr="000F3EDA">
        <w:rPr>
          <w:rFonts w:ascii="Times New Roman" w:hAnsi="Times New Roman" w:cs="Times New Roman"/>
          <w:b/>
          <w:bCs/>
          <w:sz w:val="24"/>
          <w:szCs w:val="24"/>
        </w:rPr>
        <w:t xml:space="preserve">HR Analytics Maturity </w:t>
      </w:r>
      <w:r w:rsidR="000F3EDA" w:rsidRPr="000F3EDA">
        <w:rPr>
          <w:rFonts w:ascii="Times New Roman" w:hAnsi="Times New Roman" w:cs="Times New Roman"/>
          <w:b/>
          <w:bCs/>
          <w:sz w:val="24"/>
          <w:szCs w:val="24"/>
        </w:rPr>
        <w:t>impact on</w:t>
      </w:r>
      <w:r w:rsidRPr="000F3EDA">
        <w:rPr>
          <w:rFonts w:ascii="Times New Roman" w:hAnsi="Times New Roman" w:cs="Times New Roman"/>
          <w:b/>
          <w:bCs/>
          <w:sz w:val="24"/>
          <w:szCs w:val="24"/>
        </w:rPr>
        <w:t xml:space="preserve"> Employee Voice</w:t>
      </w:r>
    </w:p>
    <w:p w14:paraId="671B70F0" w14:textId="3D48A0FE" w:rsidR="00D530B1" w:rsidRPr="00D530B1" w:rsidRDefault="00D530B1" w:rsidP="00D530B1">
      <w:pPr>
        <w:spacing w:line="360" w:lineRule="auto"/>
        <w:jc w:val="both"/>
        <w:rPr>
          <w:rFonts w:ascii="Times New Roman" w:hAnsi="Times New Roman" w:cs="Times New Roman"/>
          <w:sz w:val="24"/>
          <w:szCs w:val="24"/>
        </w:rPr>
      </w:pPr>
      <w:r w:rsidRPr="00D530B1">
        <w:rPr>
          <w:rFonts w:ascii="Times New Roman" w:hAnsi="Times New Roman" w:cs="Times New Roman"/>
          <w:sz w:val="24"/>
          <w:szCs w:val="24"/>
        </w:rPr>
        <w:t>Human Resources analytics maturity can</w:t>
      </w:r>
      <w:r w:rsidRPr="00D530B1">
        <w:rPr>
          <w:rFonts w:ascii="Times New Roman" w:hAnsi="Times New Roman" w:cs="Times New Roman"/>
          <w:sz w:val="24"/>
          <w:szCs w:val="24"/>
        </w:rPr>
        <w:t> </w:t>
      </w:r>
      <w:r w:rsidRPr="00D530B1">
        <w:rPr>
          <w:rFonts w:ascii="Times New Roman" w:hAnsi="Times New Roman" w:cs="Times New Roman"/>
          <w:sz w:val="24"/>
          <w:szCs w:val="24"/>
        </w:rPr>
        <w:t>be defined as an organization’s ability to systematically collect, analyze and use the data for workforce decision making (</w:t>
      </w:r>
      <w:r w:rsidRPr="006C6112">
        <w:rPr>
          <w:rFonts w:ascii="Times New Roman" w:hAnsi="Times New Roman" w:cs="Times New Roman"/>
          <w:color w:val="0000FF"/>
          <w:sz w:val="24"/>
          <w:szCs w:val="24"/>
        </w:rPr>
        <w:t>Marler &amp; Boudreau, 201</w:t>
      </w:r>
      <w:r w:rsidR="0035608E">
        <w:rPr>
          <w:rFonts w:ascii="Times New Roman" w:hAnsi="Times New Roman" w:cs="Times New Roman"/>
          <w:color w:val="0000FF"/>
          <w:sz w:val="24"/>
          <w:szCs w:val="24"/>
        </w:rPr>
        <w:t>6</w:t>
      </w:r>
      <w:r w:rsidRPr="00D530B1">
        <w:rPr>
          <w:rFonts w:ascii="Times New Roman" w:hAnsi="Times New Roman" w:cs="Times New Roman"/>
          <w:sz w:val="24"/>
          <w:szCs w:val="24"/>
        </w:rPr>
        <w:t>). It is the established analytics systems that are in combination related with more procedural consistency, data-based decision-making and less managerial prejudgment, which enhance employees’ perception of credibility</w:t>
      </w:r>
      <w:r w:rsidRPr="00D530B1">
        <w:rPr>
          <w:rFonts w:ascii="Times New Roman" w:hAnsi="Times New Roman" w:cs="Times New Roman"/>
          <w:sz w:val="24"/>
          <w:szCs w:val="24"/>
        </w:rPr>
        <w:t> </w:t>
      </w:r>
      <w:r w:rsidRPr="00D530B1">
        <w:rPr>
          <w:rFonts w:ascii="Times New Roman" w:hAnsi="Times New Roman" w:cs="Times New Roman"/>
          <w:sz w:val="24"/>
          <w:szCs w:val="24"/>
        </w:rPr>
        <w:t>and fairness. Previous studies indicate that when staff perceive HR analytics to be transparent and managed with expertise, they are more willing to trust the system and communicate openly (</w:t>
      </w:r>
      <w:proofErr w:type="spellStart"/>
      <w:r w:rsidRPr="00CC48BC">
        <w:rPr>
          <w:rFonts w:ascii="Times New Roman" w:hAnsi="Times New Roman" w:cs="Times New Roman"/>
          <w:color w:val="0000FF"/>
          <w:sz w:val="24"/>
          <w:szCs w:val="24"/>
        </w:rPr>
        <w:t>Huselid</w:t>
      </w:r>
      <w:proofErr w:type="spellEnd"/>
      <w:r w:rsidRPr="00CC48BC">
        <w:rPr>
          <w:rFonts w:ascii="Times New Roman" w:hAnsi="Times New Roman" w:cs="Times New Roman"/>
          <w:color w:val="0000FF"/>
          <w:sz w:val="24"/>
          <w:szCs w:val="24"/>
        </w:rPr>
        <w:t>, 2018</w:t>
      </w:r>
      <w:r w:rsidRPr="00D530B1">
        <w:rPr>
          <w:rFonts w:ascii="Times New Roman" w:hAnsi="Times New Roman" w:cs="Times New Roman"/>
          <w:sz w:val="24"/>
          <w:szCs w:val="24"/>
        </w:rPr>
        <w:t xml:space="preserve">; </w:t>
      </w:r>
      <w:r w:rsidRPr="004D6F97">
        <w:rPr>
          <w:rFonts w:ascii="Times New Roman" w:hAnsi="Times New Roman" w:cs="Times New Roman"/>
          <w:color w:val="0000FF"/>
          <w:sz w:val="24"/>
          <w:szCs w:val="24"/>
        </w:rPr>
        <w:t>Van</w:t>
      </w:r>
      <w:r w:rsidRPr="004D6F97">
        <w:rPr>
          <w:rFonts w:ascii="Times New Roman" w:hAnsi="Times New Roman" w:cs="Times New Roman"/>
          <w:color w:val="0000FF"/>
          <w:sz w:val="24"/>
          <w:szCs w:val="24"/>
        </w:rPr>
        <w:t> </w:t>
      </w:r>
      <w:r w:rsidRPr="004D6F97">
        <w:rPr>
          <w:rFonts w:ascii="Times New Roman" w:hAnsi="Times New Roman" w:cs="Times New Roman"/>
          <w:color w:val="0000FF"/>
          <w:sz w:val="24"/>
          <w:szCs w:val="24"/>
        </w:rPr>
        <w:t xml:space="preserve">den Heuvel &amp; </w:t>
      </w:r>
      <w:proofErr w:type="spellStart"/>
      <w:r w:rsidRPr="004D6F97">
        <w:rPr>
          <w:rFonts w:ascii="Times New Roman" w:hAnsi="Times New Roman" w:cs="Times New Roman"/>
          <w:color w:val="0000FF"/>
          <w:sz w:val="24"/>
          <w:szCs w:val="24"/>
        </w:rPr>
        <w:t>Bondarouk</w:t>
      </w:r>
      <w:proofErr w:type="spellEnd"/>
      <w:r w:rsidRPr="004D6F97">
        <w:rPr>
          <w:rFonts w:ascii="Times New Roman" w:hAnsi="Times New Roman" w:cs="Times New Roman"/>
          <w:color w:val="0000FF"/>
          <w:sz w:val="24"/>
          <w:szCs w:val="24"/>
        </w:rPr>
        <w:t>, 2017</w:t>
      </w:r>
      <w:r w:rsidRPr="00D530B1">
        <w:rPr>
          <w:rFonts w:ascii="Times New Roman" w:hAnsi="Times New Roman" w:cs="Times New Roman"/>
          <w:sz w:val="24"/>
          <w:szCs w:val="24"/>
        </w:rPr>
        <w:t>). This trust creates psychological safety, which is an</w:t>
      </w:r>
      <w:r w:rsidRPr="00D530B1">
        <w:rPr>
          <w:rFonts w:ascii="Times New Roman" w:hAnsi="Times New Roman" w:cs="Times New Roman"/>
          <w:sz w:val="24"/>
          <w:szCs w:val="24"/>
        </w:rPr>
        <w:t> </w:t>
      </w:r>
      <w:r w:rsidRPr="00D530B1">
        <w:rPr>
          <w:rFonts w:ascii="Times New Roman" w:hAnsi="Times New Roman" w:cs="Times New Roman"/>
          <w:sz w:val="24"/>
          <w:szCs w:val="24"/>
        </w:rPr>
        <w:t>important precursor to employee voice. Conversely, low-maturity analytics — an environment of inconsistent data</w:t>
      </w:r>
      <w:r w:rsidRPr="00D530B1">
        <w:rPr>
          <w:rFonts w:ascii="Times New Roman" w:hAnsi="Times New Roman" w:cs="Times New Roman"/>
          <w:sz w:val="24"/>
          <w:szCs w:val="24"/>
        </w:rPr>
        <w:t> </w:t>
      </w:r>
      <w:r w:rsidRPr="00D530B1">
        <w:rPr>
          <w:rFonts w:ascii="Times New Roman" w:hAnsi="Times New Roman" w:cs="Times New Roman"/>
          <w:sz w:val="24"/>
          <w:szCs w:val="24"/>
        </w:rPr>
        <w:t>practices and insights of poor quality — introduces uncertainty and can result in resistance or silence (</w:t>
      </w:r>
      <w:r w:rsidR="003512DC" w:rsidRPr="003512DC">
        <w:rPr>
          <w:rFonts w:ascii="Times New Roman" w:hAnsi="Times New Roman" w:cs="Times New Roman"/>
          <w:color w:val="0000FF"/>
          <w:sz w:val="24"/>
          <w:szCs w:val="24"/>
        </w:rPr>
        <w:t>Marler &amp; Boudreau, 2017; Milliken et al., 2003</w:t>
      </w:r>
      <w:r w:rsidRPr="00D530B1">
        <w:rPr>
          <w:rFonts w:ascii="Times New Roman" w:hAnsi="Times New Roman" w:cs="Times New Roman"/>
          <w:sz w:val="24"/>
          <w:szCs w:val="24"/>
        </w:rPr>
        <w:t xml:space="preserve">). </w:t>
      </w:r>
      <w:r w:rsidRPr="00A60D32">
        <w:rPr>
          <w:rFonts w:ascii="Times New Roman" w:hAnsi="Times New Roman" w:cs="Times New Roman"/>
          <w:color w:val="0000FF"/>
          <w:sz w:val="24"/>
          <w:szCs w:val="24"/>
        </w:rPr>
        <w:t xml:space="preserve">Levenson (2018) </w:t>
      </w:r>
      <w:r w:rsidRPr="00D530B1">
        <w:rPr>
          <w:rFonts w:ascii="Times New Roman" w:hAnsi="Times New Roman" w:cs="Times New Roman"/>
          <w:sz w:val="24"/>
          <w:szCs w:val="24"/>
        </w:rPr>
        <w:t>notes that immaturity can cause embarrassment on the part of workers as they challenge HR decisions thus dampening their disposition to contribute</w:t>
      </w:r>
      <w:r w:rsidRPr="00D530B1">
        <w:rPr>
          <w:rFonts w:ascii="Times New Roman" w:hAnsi="Times New Roman" w:cs="Times New Roman"/>
          <w:sz w:val="24"/>
          <w:szCs w:val="24"/>
        </w:rPr>
        <w:t> </w:t>
      </w:r>
      <w:r w:rsidRPr="00D530B1">
        <w:rPr>
          <w:rFonts w:ascii="Times New Roman" w:hAnsi="Times New Roman" w:cs="Times New Roman"/>
          <w:sz w:val="24"/>
          <w:szCs w:val="24"/>
        </w:rPr>
        <w:t>input. Likewise, research on algorithm-assisted HRM warns that</w:t>
      </w:r>
      <w:r w:rsidRPr="00D530B1">
        <w:rPr>
          <w:rFonts w:ascii="Times New Roman" w:hAnsi="Times New Roman" w:cs="Times New Roman"/>
          <w:sz w:val="24"/>
          <w:szCs w:val="24"/>
        </w:rPr>
        <w:t> </w:t>
      </w:r>
      <w:r w:rsidRPr="00D530B1">
        <w:rPr>
          <w:rFonts w:ascii="Times New Roman" w:hAnsi="Times New Roman" w:cs="Times New Roman"/>
          <w:sz w:val="24"/>
          <w:szCs w:val="24"/>
        </w:rPr>
        <w:t>analytics that do not work properly can be seen as surveillance rather than support and decrease voice behavior (</w:t>
      </w:r>
      <w:r w:rsidRPr="00E0030A">
        <w:rPr>
          <w:rFonts w:ascii="Times New Roman" w:hAnsi="Times New Roman" w:cs="Times New Roman"/>
          <w:color w:val="0000FF"/>
          <w:sz w:val="24"/>
          <w:szCs w:val="24"/>
        </w:rPr>
        <w:t>Davenport et al., 2010</w:t>
      </w:r>
      <w:r w:rsidRPr="00D530B1">
        <w:rPr>
          <w:rFonts w:ascii="Times New Roman" w:hAnsi="Times New Roman" w:cs="Times New Roman"/>
          <w:sz w:val="24"/>
          <w:szCs w:val="24"/>
        </w:rPr>
        <w:t xml:space="preserve">; </w:t>
      </w:r>
      <w:r w:rsidRPr="007A52AD">
        <w:rPr>
          <w:rFonts w:ascii="Times New Roman" w:hAnsi="Times New Roman" w:cs="Times New Roman"/>
          <w:color w:val="0000FF"/>
          <w:sz w:val="24"/>
          <w:szCs w:val="24"/>
        </w:rPr>
        <w:t>Mateescu &amp; Nguyen, 2019</w:t>
      </w:r>
      <w:r w:rsidRPr="00D530B1">
        <w:rPr>
          <w:rFonts w:ascii="Times New Roman" w:hAnsi="Times New Roman" w:cs="Times New Roman"/>
          <w:sz w:val="24"/>
          <w:szCs w:val="24"/>
        </w:rPr>
        <w:t>). Integrating these two conflicting perspectives, it is</w:t>
      </w:r>
      <w:r w:rsidRPr="00D530B1">
        <w:rPr>
          <w:rFonts w:ascii="Times New Roman" w:hAnsi="Times New Roman" w:cs="Times New Roman"/>
          <w:sz w:val="24"/>
          <w:szCs w:val="24"/>
        </w:rPr>
        <w:t> </w:t>
      </w:r>
      <w:r w:rsidRPr="00D530B1">
        <w:rPr>
          <w:rFonts w:ascii="Times New Roman" w:hAnsi="Times New Roman" w:cs="Times New Roman"/>
          <w:sz w:val="24"/>
          <w:szCs w:val="24"/>
        </w:rPr>
        <w:t>concluded that: the more mature HR analytics is in an organization, the more positive perceptions of HR system competence, predictability and trustworthiness will be. These perceptions may increase their</w:t>
      </w:r>
      <w:r w:rsidRPr="00D530B1">
        <w:rPr>
          <w:rFonts w:ascii="Times New Roman" w:hAnsi="Times New Roman" w:cs="Times New Roman"/>
          <w:sz w:val="24"/>
          <w:szCs w:val="24"/>
        </w:rPr>
        <w:t> </w:t>
      </w:r>
      <w:r w:rsidRPr="00D530B1">
        <w:rPr>
          <w:rFonts w:ascii="Times New Roman" w:hAnsi="Times New Roman" w:cs="Times New Roman"/>
          <w:sz w:val="24"/>
          <w:szCs w:val="24"/>
        </w:rPr>
        <w:t>willingness to voice tensions and engage in decision making. Therefore, analytics maturity serves as a facilitation condition that amplifies employee</w:t>
      </w:r>
      <w:r w:rsidRPr="00D530B1">
        <w:rPr>
          <w:rFonts w:ascii="Times New Roman" w:hAnsi="Times New Roman" w:cs="Times New Roman"/>
          <w:sz w:val="24"/>
          <w:szCs w:val="24"/>
        </w:rPr>
        <w:t> </w:t>
      </w:r>
      <w:r w:rsidRPr="00D530B1">
        <w:rPr>
          <w:rFonts w:ascii="Times New Roman" w:hAnsi="Times New Roman" w:cs="Times New Roman"/>
          <w:sz w:val="24"/>
          <w:szCs w:val="24"/>
        </w:rPr>
        <w:t>voice in AI-augmented HR work contexts. Therefore, we propose,</w:t>
      </w:r>
    </w:p>
    <w:p w14:paraId="0293AC9C" w14:textId="7A560A21" w:rsidR="00336290" w:rsidRDefault="00D530B1" w:rsidP="001B75E5">
      <w:pPr>
        <w:spacing w:line="360" w:lineRule="auto"/>
        <w:jc w:val="both"/>
        <w:rPr>
          <w:rFonts w:ascii="Times New Roman" w:hAnsi="Times New Roman" w:cs="Times New Roman"/>
          <w:i/>
          <w:iCs/>
          <w:sz w:val="24"/>
          <w:szCs w:val="24"/>
        </w:rPr>
      </w:pPr>
      <w:r w:rsidRPr="00C31FD9">
        <w:rPr>
          <w:rFonts w:ascii="Times New Roman" w:hAnsi="Times New Roman" w:cs="Times New Roman"/>
          <w:b/>
          <w:bCs/>
          <w:sz w:val="24"/>
          <w:szCs w:val="24"/>
          <w:highlight w:val="yellow"/>
        </w:rPr>
        <w:t>H</w:t>
      </w:r>
      <w:r w:rsidR="002D059F" w:rsidRPr="00C31FD9">
        <w:rPr>
          <w:rFonts w:ascii="Times New Roman" w:hAnsi="Times New Roman" w:cs="Times New Roman"/>
          <w:b/>
          <w:bCs/>
          <w:sz w:val="24"/>
          <w:szCs w:val="24"/>
          <w:highlight w:val="yellow"/>
        </w:rPr>
        <w:t xml:space="preserve">ypothesis </w:t>
      </w:r>
      <w:r w:rsidRPr="00C31FD9">
        <w:rPr>
          <w:rFonts w:ascii="Times New Roman" w:hAnsi="Times New Roman" w:cs="Times New Roman"/>
          <w:b/>
          <w:bCs/>
          <w:sz w:val="24"/>
          <w:szCs w:val="24"/>
          <w:highlight w:val="yellow"/>
        </w:rPr>
        <w:t>3</w:t>
      </w:r>
      <w:r w:rsidRPr="00C31FD9">
        <w:rPr>
          <w:rFonts w:ascii="Times New Roman" w:hAnsi="Times New Roman" w:cs="Times New Roman"/>
          <w:i/>
          <w:iCs/>
          <w:sz w:val="24"/>
          <w:szCs w:val="24"/>
          <w:highlight w:val="yellow"/>
        </w:rPr>
        <w:t>: Maturity in HR analytics is positively</w:t>
      </w:r>
      <w:r w:rsidRPr="00C31FD9">
        <w:rPr>
          <w:rFonts w:ascii="Times New Roman" w:hAnsi="Times New Roman" w:cs="Times New Roman"/>
          <w:i/>
          <w:iCs/>
          <w:sz w:val="24"/>
          <w:szCs w:val="24"/>
          <w:highlight w:val="yellow"/>
        </w:rPr>
        <w:t> </w:t>
      </w:r>
      <w:r w:rsidRPr="00C31FD9">
        <w:rPr>
          <w:rFonts w:ascii="Times New Roman" w:hAnsi="Times New Roman" w:cs="Times New Roman"/>
          <w:i/>
          <w:iCs/>
          <w:sz w:val="24"/>
          <w:szCs w:val="24"/>
          <w:highlight w:val="yellow"/>
        </w:rPr>
        <w:t>related to employee voice.</w:t>
      </w:r>
    </w:p>
    <w:p w14:paraId="5B7A5A0E" w14:textId="77777777" w:rsidR="00C31FD9" w:rsidRPr="00A82469" w:rsidRDefault="00C31FD9" w:rsidP="001B75E5">
      <w:pPr>
        <w:spacing w:line="360" w:lineRule="auto"/>
        <w:jc w:val="both"/>
        <w:rPr>
          <w:rFonts w:ascii="Times New Roman" w:hAnsi="Times New Roman" w:cs="Times New Roman"/>
          <w:i/>
          <w:iCs/>
          <w:sz w:val="24"/>
          <w:szCs w:val="24"/>
        </w:rPr>
      </w:pPr>
    </w:p>
    <w:p w14:paraId="5EDA681F" w14:textId="6EFD1757" w:rsidR="00537563" w:rsidRDefault="00537563" w:rsidP="003D6B7D">
      <w:pPr>
        <w:spacing w:line="360" w:lineRule="auto"/>
        <w:jc w:val="both"/>
        <w:rPr>
          <w:rFonts w:ascii="Times New Roman" w:hAnsi="Times New Roman" w:cs="Times New Roman"/>
          <w:b/>
          <w:bCs/>
          <w:sz w:val="24"/>
          <w:szCs w:val="24"/>
        </w:rPr>
      </w:pPr>
      <w:r w:rsidRPr="00A82469">
        <w:rPr>
          <w:rFonts w:ascii="Times New Roman" w:hAnsi="Times New Roman" w:cs="Times New Roman"/>
          <w:b/>
          <w:bCs/>
          <w:sz w:val="24"/>
          <w:szCs w:val="24"/>
        </w:rPr>
        <w:lastRenderedPageBreak/>
        <w:t xml:space="preserve">Employee Voice </w:t>
      </w:r>
      <w:r w:rsidR="00A82469" w:rsidRPr="00A82469">
        <w:rPr>
          <w:rFonts w:ascii="Times New Roman" w:hAnsi="Times New Roman" w:cs="Times New Roman"/>
          <w:b/>
          <w:bCs/>
          <w:sz w:val="24"/>
          <w:szCs w:val="24"/>
        </w:rPr>
        <w:t xml:space="preserve">impacts </w:t>
      </w:r>
      <w:r w:rsidRPr="00A82469">
        <w:rPr>
          <w:rFonts w:ascii="Times New Roman" w:hAnsi="Times New Roman" w:cs="Times New Roman"/>
          <w:b/>
          <w:bCs/>
          <w:sz w:val="24"/>
          <w:szCs w:val="24"/>
        </w:rPr>
        <w:t>Workforce Retention</w:t>
      </w:r>
    </w:p>
    <w:p w14:paraId="09502D4D" w14:textId="3EB5E7F0" w:rsidR="00897292" w:rsidRPr="00897292" w:rsidRDefault="00897292" w:rsidP="00897292">
      <w:pPr>
        <w:spacing w:line="360" w:lineRule="auto"/>
        <w:jc w:val="both"/>
        <w:rPr>
          <w:rFonts w:ascii="Times New Roman" w:hAnsi="Times New Roman" w:cs="Times New Roman"/>
          <w:sz w:val="24"/>
          <w:szCs w:val="24"/>
        </w:rPr>
      </w:pPr>
      <w:r w:rsidRPr="00897292">
        <w:rPr>
          <w:rFonts w:ascii="Times New Roman" w:hAnsi="Times New Roman" w:cs="Times New Roman"/>
          <w:sz w:val="24"/>
          <w:szCs w:val="24"/>
        </w:rPr>
        <w:t>Employees sharing their thoughts, complaints or suggestions voluntarily — not under the threat of punishment</w:t>
      </w:r>
      <w:r w:rsidRPr="00897292">
        <w:rPr>
          <w:rFonts w:ascii="Times New Roman" w:hAnsi="Times New Roman" w:cs="Times New Roman"/>
          <w:sz w:val="24"/>
          <w:szCs w:val="24"/>
        </w:rPr>
        <w:t> </w:t>
      </w:r>
      <w:r w:rsidRPr="00897292">
        <w:rPr>
          <w:rFonts w:ascii="Times New Roman" w:hAnsi="Times New Roman" w:cs="Times New Roman"/>
          <w:sz w:val="24"/>
          <w:szCs w:val="24"/>
        </w:rPr>
        <w:t>as shown by contemporary research — is highly influential to fostering organizational commitment and retention. Existing research demonstrates that voice behaviors build inclusion, respect, and psychological safety and contribute to the commitment employees</w:t>
      </w:r>
      <w:r w:rsidRPr="00897292">
        <w:rPr>
          <w:rFonts w:ascii="Times New Roman" w:hAnsi="Times New Roman" w:cs="Times New Roman"/>
          <w:sz w:val="24"/>
          <w:szCs w:val="24"/>
        </w:rPr>
        <w:t> </w:t>
      </w:r>
      <w:r w:rsidRPr="00897292">
        <w:rPr>
          <w:rFonts w:ascii="Times New Roman" w:hAnsi="Times New Roman" w:cs="Times New Roman"/>
          <w:sz w:val="24"/>
          <w:szCs w:val="24"/>
        </w:rPr>
        <w:t xml:space="preserve">have to their organizations </w:t>
      </w:r>
      <w:r w:rsidRPr="00F37FCD">
        <w:rPr>
          <w:rFonts w:ascii="Times New Roman" w:hAnsi="Times New Roman" w:cs="Times New Roman"/>
          <w:sz w:val="24"/>
          <w:szCs w:val="24"/>
        </w:rPr>
        <w:t>(</w:t>
      </w:r>
      <w:r w:rsidRPr="00F37FCD">
        <w:rPr>
          <w:rFonts w:ascii="Times New Roman" w:hAnsi="Times New Roman" w:cs="Times New Roman"/>
          <w:color w:val="0000FF"/>
          <w:sz w:val="24"/>
          <w:szCs w:val="24"/>
        </w:rPr>
        <w:t xml:space="preserve">Detert &amp; Burris, 2007; </w:t>
      </w:r>
      <w:r w:rsidRPr="00976ECB">
        <w:rPr>
          <w:rFonts w:ascii="Times New Roman" w:hAnsi="Times New Roman" w:cs="Times New Roman"/>
          <w:color w:val="0000FF"/>
          <w:sz w:val="24"/>
          <w:szCs w:val="24"/>
        </w:rPr>
        <w:t>Morrison, 2014</w:t>
      </w:r>
      <w:r w:rsidRPr="00897292">
        <w:rPr>
          <w:rFonts w:ascii="Times New Roman" w:hAnsi="Times New Roman" w:cs="Times New Roman"/>
          <w:sz w:val="24"/>
          <w:szCs w:val="24"/>
        </w:rPr>
        <w:t>). Employees will have higher satisfaction and stronger sense of belonging to the organization when they believe that their voice is listened and acted upon by management, which results in</w:t>
      </w:r>
      <w:r w:rsidRPr="00897292">
        <w:rPr>
          <w:rFonts w:ascii="Times New Roman" w:hAnsi="Times New Roman" w:cs="Times New Roman"/>
          <w:sz w:val="24"/>
          <w:szCs w:val="24"/>
        </w:rPr>
        <w:t> </w:t>
      </w:r>
      <w:r w:rsidRPr="00897292">
        <w:rPr>
          <w:rFonts w:ascii="Times New Roman" w:hAnsi="Times New Roman" w:cs="Times New Roman"/>
          <w:sz w:val="24"/>
          <w:szCs w:val="24"/>
        </w:rPr>
        <w:t>lowering intention to leave (</w:t>
      </w:r>
      <w:r w:rsidRPr="007C54EE">
        <w:rPr>
          <w:rFonts w:ascii="Times New Roman" w:hAnsi="Times New Roman" w:cs="Times New Roman"/>
          <w:color w:val="0000FF"/>
          <w:sz w:val="24"/>
          <w:szCs w:val="24"/>
        </w:rPr>
        <w:t>Kim &amp; Fernandez, 2017</w:t>
      </w:r>
      <w:r w:rsidRPr="00897292">
        <w:rPr>
          <w:rFonts w:ascii="Times New Roman" w:hAnsi="Times New Roman" w:cs="Times New Roman"/>
          <w:sz w:val="24"/>
          <w:szCs w:val="24"/>
        </w:rPr>
        <w:t>). Conversely,</w:t>
      </w:r>
      <w:r w:rsidRPr="00897292">
        <w:rPr>
          <w:rFonts w:ascii="Times New Roman" w:hAnsi="Times New Roman" w:cs="Times New Roman"/>
          <w:sz w:val="24"/>
          <w:szCs w:val="24"/>
        </w:rPr>
        <w:t> </w:t>
      </w:r>
      <w:r w:rsidRPr="00897292">
        <w:rPr>
          <w:rFonts w:ascii="Times New Roman" w:hAnsi="Times New Roman" w:cs="Times New Roman"/>
          <w:sz w:val="24"/>
          <w:szCs w:val="24"/>
        </w:rPr>
        <w:t xml:space="preserve">when employees voices are repressed or ignored in an </w:t>
      </w:r>
      <w:r w:rsidR="00976ECB" w:rsidRPr="00897292">
        <w:rPr>
          <w:rFonts w:ascii="Times New Roman" w:hAnsi="Times New Roman" w:cs="Times New Roman"/>
          <w:sz w:val="24"/>
          <w:szCs w:val="24"/>
        </w:rPr>
        <w:t>organization,</w:t>
      </w:r>
      <w:r w:rsidRPr="00897292">
        <w:rPr>
          <w:rFonts w:ascii="Times New Roman" w:hAnsi="Times New Roman" w:cs="Times New Roman"/>
          <w:sz w:val="24"/>
          <w:szCs w:val="24"/>
        </w:rPr>
        <w:t xml:space="preserve"> they frequently encounter disengagement and increasing turnover.</w:t>
      </w:r>
      <w:r w:rsidRPr="00793815">
        <w:rPr>
          <w:rFonts w:ascii="Times New Roman" w:hAnsi="Times New Roman" w:cs="Times New Roman"/>
          <w:color w:val="0000FF"/>
          <w:sz w:val="24"/>
          <w:szCs w:val="24"/>
        </w:rPr>
        <w:t xml:space="preserve"> Dyne, Ang, &amp; Botero 2003 </w:t>
      </w:r>
      <w:r w:rsidRPr="00897292">
        <w:rPr>
          <w:rFonts w:ascii="Times New Roman" w:hAnsi="Times New Roman" w:cs="Times New Roman"/>
          <w:sz w:val="24"/>
          <w:szCs w:val="24"/>
        </w:rPr>
        <w:t>contend that silence, particularly of the nature caused</w:t>
      </w:r>
      <w:r w:rsidRPr="00897292">
        <w:rPr>
          <w:rFonts w:ascii="Times New Roman" w:hAnsi="Times New Roman" w:cs="Times New Roman"/>
          <w:sz w:val="24"/>
          <w:szCs w:val="24"/>
        </w:rPr>
        <w:t> </w:t>
      </w:r>
      <w:r w:rsidRPr="00897292">
        <w:rPr>
          <w:rFonts w:ascii="Times New Roman" w:hAnsi="Times New Roman" w:cs="Times New Roman"/>
          <w:sz w:val="24"/>
          <w:szCs w:val="24"/>
        </w:rPr>
        <w:t xml:space="preserve">by anxiety or despair, leads to frustration and emotional burden which in turn may increase avoidance responses. Similarly, </w:t>
      </w:r>
      <w:r w:rsidR="00C162F1">
        <w:rPr>
          <w:rFonts w:ascii="Times New Roman" w:hAnsi="Times New Roman" w:cs="Times New Roman"/>
          <w:sz w:val="24"/>
          <w:szCs w:val="24"/>
        </w:rPr>
        <w:t xml:space="preserve">the </w:t>
      </w:r>
      <w:r w:rsidRPr="00897292">
        <w:rPr>
          <w:rFonts w:ascii="Times New Roman" w:hAnsi="Times New Roman" w:cs="Times New Roman"/>
          <w:sz w:val="24"/>
          <w:szCs w:val="24"/>
        </w:rPr>
        <w:t>work climate in which employees perceive themselves as not being listened to is related to increased levels of voluntary turnover, as</w:t>
      </w:r>
      <w:r w:rsidRPr="00897292">
        <w:rPr>
          <w:rFonts w:ascii="Times New Roman" w:hAnsi="Times New Roman" w:cs="Times New Roman"/>
          <w:sz w:val="24"/>
          <w:szCs w:val="24"/>
        </w:rPr>
        <w:t> </w:t>
      </w:r>
      <w:r w:rsidRPr="00897292">
        <w:rPr>
          <w:rFonts w:ascii="Times New Roman" w:hAnsi="Times New Roman" w:cs="Times New Roman"/>
          <w:sz w:val="24"/>
          <w:szCs w:val="24"/>
        </w:rPr>
        <w:t>staff look for working cultures where their opinions are taken into consideration</w:t>
      </w:r>
      <w:r w:rsidR="00FD18B7" w:rsidRPr="00FD18B7">
        <w:t xml:space="preserve"> </w:t>
      </w:r>
      <w:r w:rsidR="00FD18B7" w:rsidRPr="00FD18B7">
        <w:rPr>
          <w:rFonts w:ascii="Times New Roman" w:hAnsi="Times New Roman" w:cs="Times New Roman"/>
          <w:sz w:val="24"/>
          <w:szCs w:val="24"/>
        </w:rPr>
        <w:t>(</w:t>
      </w:r>
      <w:proofErr w:type="spellStart"/>
      <w:r w:rsidR="00FD18B7" w:rsidRPr="00FD18B7">
        <w:rPr>
          <w:rFonts w:ascii="Times New Roman" w:hAnsi="Times New Roman" w:cs="Times New Roman"/>
          <w:color w:val="0000FF"/>
          <w:sz w:val="24"/>
          <w:szCs w:val="24"/>
        </w:rPr>
        <w:t>Gyensare</w:t>
      </w:r>
      <w:proofErr w:type="spellEnd"/>
      <w:r w:rsidR="00FD18B7" w:rsidRPr="00FD18B7">
        <w:rPr>
          <w:rFonts w:ascii="Times New Roman" w:hAnsi="Times New Roman" w:cs="Times New Roman"/>
          <w:color w:val="0000FF"/>
          <w:sz w:val="24"/>
          <w:szCs w:val="24"/>
        </w:rPr>
        <w:t xml:space="preserve"> et al., 2016; Moon et al., 2024; Ponnu &amp; Chuah, 2010</w:t>
      </w:r>
      <w:r w:rsidR="00FD18B7" w:rsidRPr="00FD18B7">
        <w:rPr>
          <w:rFonts w:ascii="Times New Roman" w:hAnsi="Times New Roman" w:cs="Times New Roman"/>
          <w:sz w:val="24"/>
          <w:szCs w:val="24"/>
        </w:rPr>
        <w:t>)</w:t>
      </w:r>
      <w:r w:rsidRPr="00897292">
        <w:rPr>
          <w:rFonts w:ascii="Times New Roman" w:hAnsi="Times New Roman" w:cs="Times New Roman"/>
          <w:sz w:val="24"/>
          <w:szCs w:val="24"/>
        </w:rPr>
        <w:t xml:space="preserve">. Building on these </w:t>
      </w:r>
      <w:r w:rsidR="002D059F" w:rsidRPr="00897292">
        <w:rPr>
          <w:rFonts w:ascii="Times New Roman" w:hAnsi="Times New Roman" w:cs="Times New Roman"/>
          <w:sz w:val="24"/>
          <w:szCs w:val="24"/>
        </w:rPr>
        <w:t>observations, literature</w:t>
      </w:r>
      <w:r w:rsidRPr="00897292">
        <w:rPr>
          <w:rFonts w:ascii="Times New Roman" w:hAnsi="Times New Roman" w:cs="Times New Roman"/>
          <w:sz w:val="24"/>
          <w:szCs w:val="24"/>
        </w:rPr>
        <w:t xml:space="preserve"> review shows that employee voice opportunity and their perception</w:t>
      </w:r>
      <w:r w:rsidRPr="00897292">
        <w:rPr>
          <w:rFonts w:ascii="Times New Roman" w:hAnsi="Times New Roman" w:cs="Times New Roman"/>
          <w:sz w:val="24"/>
          <w:szCs w:val="24"/>
        </w:rPr>
        <w:t> </w:t>
      </w:r>
      <w:r w:rsidRPr="00897292">
        <w:rPr>
          <w:rFonts w:ascii="Times New Roman" w:hAnsi="Times New Roman" w:cs="Times New Roman"/>
          <w:sz w:val="24"/>
          <w:szCs w:val="24"/>
        </w:rPr>
        <w:t>of voice legitimacy reinforce organizational commitment and attenuate the intention to quit. Voice would serve as a procedural</w:t>
      </w:r>
      <w:r w:rsidRPr="00897292">
        <w:rPr>
          <w:rFonts w:ascii="Times New Roman" w:hAnsi="Times New Roman" w:cs="Times New Roman"/>
          <w:sz w:val="24"/>
          <w:szCs w:val="24"/>
        </w:rPr>
        <w:t> </w:t>
      </w:r>
      <w:r w:rsidRPr="00897292">
        <w:rPr>
          <w:rFonts w:ascii="Times New Roman" w:hAnsi="Times New Roman" w:cs="Times New Roman"/>
          <w:sz w:val="24"/>
          <w:szCs w:val="24"/>
        </w:rPr>
        <w:t>retention enhancer through increased trust, psychological safety and perceived organizational support. Therefore, we propose,</w:t>
      </w:r>
    </w:p>
    <w:p w14:paraId="63E6AA87" w14:textId="77777777" w:rsidR="00897292" w:rsidRPr="00897292" w:rsidRDefault="00897292" w:rsidP="00897292">
      <w:pPr>
        <w:spacing w:line="360" w:lineRule="auto"/>
        <w:jc w:val="both"/>
        <w:rPr>
          <w:rFonts w:ascii="Times New Roman" w:hAnsi="Times New Roman" w:cs="Times New Roman"/>
          <w:i/>
          <w:iCs/>
          <w:sz w:val="24"/>
          <w:szCs w:val="24"/>
        </w:rPr>
      </w:pPr>
      <w:r w:rsidRPr="00C31FD9">
        <w:rPr>
          <w:rFonts w:ascii="Times New Roman" w:hAnsi="Times New Roman" w:cs="Times New Roman"/>
          <w:b/>
          <w:bCs/>
          <w:sz w:val="24"/>
          <w:szCs w:val="24"/>
          <w:highlight w:val="yellow"/>
        </w:rPr>
        <w:t>Hypothesis</w:t>
      </w:r>
      <w:r w:rsidRPr="00C31FD9">
        <w:rPr>
          <w:rFonts w:ascii="Times New Roman" w:hAnsi="Times New Roman" w:cs="Times New Roman"/>
          <w:b/>
          <w:bCs/>
          <w:sz w:val="24"/>
          <w:szCs w:val="24"/>
          <w:highlight w:val="yellow"/>
        </w:rPr>
        <w:t> </w:t>
      </w:r>
      <w:r w:rsidRPr="00C31FD9">
        <w:rPr>
          <w:rFonts w:ascii="Times New Roman" w:hAnsi="Times New Roman" w:cs="Times New Roman"/>
          <w:b/>
          <w:bCs/>
          <w:sz w:val="24"/>
          <w:szCs w:val="24"/>
          <w:highlight w:val="yellow"/>
        </w:rPr>
        <w:t>4</w:t>
      </w:r>
      <w:r w:rsidRPr="00C31FD9">
        <w:rPr>
          <w:rFonts w:ascii="Times New Roman" w:hAnsi="Times New Roman" w:cs="Times New Roman"/>
          <w:i/>
          <w:iCs/>
          <w:sz w:val="24"/>
          <w:szCs w:val="24"/>
          <w:highlight w:val="yellow"/>
        </w:rPr>
        <w:t xml:space="preserve"> Employee voice will lead to higher levels of employee retention.</w:t>
      </w:r>
    </w:p>
    <w:p w14:paraId="516BA75D" w14:textId="0AC59665" w:rsidR="006C0F4E" w:rsidRDefault="006C0F4E" w:rsidP="002D6D88">
      <w:pPr>
        <w:spacing w:line="360" w:lineRule="auto"/>
        <w:jc w:val="both"/>
        <w:rPr>
          <w:rFonts w:ascii="Times New Roman" w:hAnsi="Times New Roman" w:cs="Times New Roman"/>
          <w:b/>
          <w:bCs/>
          <w:sz w:val="24"/>
          <w:szCs w:val="24"/>
        </w:rPr>
      </w:pPr>
      <w:r w:rsidRPr="00886894">
        <w:rPr>
          <w:rFonts w:ascii="Times New Roman" w:hAnsi="Times New Roman" w:cs="Times New Roman"/>
          <w:b/>
          <w:bCs/>
          <w:sz w:val="24"/>
          <w:szCs w:val="24"/>
        </w:rPr>
        <w:t xml:space="preserve">Workforce Retention </w:t>
      </w:r>
      <w:r w:rsidR="00886894" w:rsidRPr="00886894">
        <w:rPr>
          <w:rFonts w:ascii="Times New Roman" w:hAnsi="Times New Roman" w:cs="Times New Roman"/>
          <w:b/>
          <w:bCs/>
          <w:sz w:val="24"/>
          <w:szCs w:val="24"/>
        </w:rPr>
        <w:t>relation with Organizational</w:t>
      </w:r>
      <w:r w:rsidRPr="00886894">
        <w:rPr>
          <w:rFonts w:ascii="Times New Roman" w:hAnsi="Times New Roman" w:cs="Times New Roman"/>
          <w:b/>
          <w:bCs/>
          <w:sz w:val="24"/>
          <w:szCs w:val="24"/>
        </w:rPr>
        <w:t xml:space="preserve"> Agility</w:t>
      </w:r>
    </w:p>
    <w:p w14:paraId="73FF3896" w14:textId="49CC2316" w:rsidR="00FB7906" w:rsidRPr="00FB7906" w:rsidRDefault="00FB7906" w:rsidP="00FB7906">
      <w:pPr>
        <w:spacing w:line="360" w:lineRule="auto"/>
        <w:jc w:val="both"/>
        <w:rPr>
          <w:rFonts w:ascii="Times New Roman" w:hAnsi="Times New Roman" w:cs="Times New Roman"/>
          <w:sz w:val="24"/>
          <w:szCs w:val="24"/>
        </w:rPr>
      </w:pPr>
      <w:r w:rsidRPr="00FB7906">
        <w:rPr>
          <w:rFonts w:ascii="Times New Roman" w:hAnsi="Times New Roman" w:cs="Times New Roman"/>
          <w:sz w:val="24"/>
          <w:szCs w:val="24"/>
        </w:rPr>
        <w:t>Organizational agility is dependent on a strong foundation of human capital capable of learning quickly, solving complex problems</w:t>
      </w:r>
      <w:r w:rsidRPr="00FB7906">
        <w:rPr>
          <w:rFonts w:ascii="Times New Roman" w:hAnsi="Times New Roman" w:cs="Times New Roman"/>
          <w:sz w:val="24"/>
          <w:szCs w:val="24"/>
        </w:rPr>
        <w:t> </w:t>
      </w:r>
      <w:r w:rsidRPr="00FB7906">
        <w:rPr>
          <w:rFonts w:ascii="Times New Roman" w:hAnsi="Times New Roman" w:cs="Times New Roman"/>
          <w:sz w:val="24"/>
          <w:szCs w:val="24"/>
        </w:rPr>
        <w:t>together, and making rapid decisions. Indeed, empirical evidence highlights</w:t>
      </w:r>
      <w:r w:rsidRPr="00FB7906">
        <w:rPr>
          <w:rFonts w:ascii="Times New Roman" w:hAnsi="Times New Roman" w:cs="Times New Roman"/>
          <w:sz w:val="24"/>
          <w:szCs w:val="24"/>
        </w:rPr>
        <w:t> </w:t>
      </w:r>
      <w:r w:rsidRPr="00FB7906">
        <w:rPr>
          <w:rFonts w:ascii="Times New Roman" w:hAnsi="Times New Roman" w:cs="Times New Roman"/>
          <w:sz w:val="24"/>
          <w:szCs w:val="24"/>
        </w:rPr>
        <w:t>that retaining senior staff members facilitates the retention of tacit knowledge, team cohesiveness and operational stability – all precursors for agile sensing and responding capabilities (</w:t>
      </w:r>
      <w:r w:rsidRPr="004424DA">
        <w:rPr>
          <w:rFonts w:ascii="Times New Roman" w:hAnsi="Times New Roman" w:cs="Times New Roman"/>
          <w:color w:val="0000FF"/>
          <w:sz w:val="24"/>
          <w:szCs w:val="24"/>
        </w:rPr>
        <w:t xml:space="preserve">Teece et al., 2016; </w:t>
      </w:r>
      <w:proofErr w:type="spellStart"/>
      <w:r w:rsidRPr="004424DA">
        <w:rPr>
          <w:rFonts w:ascii="Times New Roman" w:hAnsi="Times New Roman" w:cs="Times New Roman"/>
          <w:color w:val="0000FF"/>
          <w:sz w:val="24"/>
          <w:szCs w:val="24"/>
        </w:rPr>
        <w:t>Doz</w:t>
      </w:r>
      <w:proofErr w:type="spellEnd"/>
      <w:r w:rsidRPr="004424DA">
        <w:rPr>
          <w:rFonts w:ascii="Times New Roman" w:hAnsi="Times New Roman" w:cs="Times New Roman"/>
          <w:color w:val="0000FF"/>
          <w:sz w:val="24"/>
          <w:szCs w:val="24"/>
        </w:rPr>
        <w:t xml:space="preserve"> &amp; Kosonen, 2010</w:t>
      </w:r>
      <w:r w:rsidRPr="00FB7906">
        <w:rPr>
          <w:rFonts w:ascii="Times New Roman" w:hAnsi="Times New Roman" w:cs="Times New Roman"/>
          <w:sz w:val="24"/>
          <w:szCs w:val="24"/>
        </w:rPr>
        <w:t>). On the other hand, high employees’ turnover hinders social capital, impedes organizational learning and lowers adaptive capacity in adapting to environmental turbulence (</w:t>
      </w:r>
      <w:r w:rsidRPr="00F91B44">
        <w:rPr>
          <w:rFonts w:ascii="Times New Roman" w:hAnsi="Times New Roman" w:cs="Times New Roman"/>
          <w:color w:val="0000FF"/>
          <w:sz w:val="24"/>
          <w:szCs w:val="24"/>
        </w:rPr>
        <w:t>Muduli,</w:t>
      </w:r>
      <w:r w:rsidRPr="00F91B44">
        <w:rPr>
          <w:rFonts w:ascii="Times New Roman" w:hAnsi="Times New Roman" w:cs="Times New Roman"/>
          <w:color w:val="0000FF"/>
          <w:sz w:val="24"/>
          <w:szCs w:val="24"/>
        </w:rPr>
        <w:t> </w:t>
      </w:r>
      <w:r w:rsidRPr="00F91B44">
        <w:rPr>
          <w:rFonts w:ascii="Times New Roman" w:hAnsi="Times New Roman" w:cs="Times New Roman"/>
          <w:color w:val="0000FF"/>
          <w:sz w:val="24"/>
          <w:szCs w:val="24"/>
        </w:rPr>
        <w:t>201</w:t>
      </w:r>
      <w:r w:rsidR="00F91B44" w:rsidRPr="00F91B44">
        <w:rPr>
          <w:rFonts w:ascii="Times New Roman" w:hAnsi="Times New Roman" w:cs="Times New Roman"/>
          <w:color w:val="0000FF"/>
          <w:sz w:val="24"/>
          <w:szCs w:val="24"/>
        </w:rPr>
        <w:t>5</w:t>
      </w:r>
      <w:r w:rsidRPr="00FB7906">
        <w:rPr>
          <w:rFonts w:ascii="Times New Roman" w:hAnsi="Times New Roman" w:cs="Times New Roman"/>
          <w:sz w:val="24"/>
          <w:szCs w:val="24"/>
        </w:rPr>
        <w:t>). This viewpoint is</w:t>
      </w:r>
      <w:r w:rsidRPr="00FB7906">
        <w:rPr>
          <w:rFonts w:ascii="Times New Roman" w:hAnsi="Times New Roman" w:cs="Times New Roman"/>
          <w:sz w:val="24"/>
          <w:szCs w:val="24"/>
        </w:rPr>
        <w:t> </w:t>
      </w:r>
      <w:r w:rsidRPr="00FB7906">
        <w:rPr>
          <w:rFonts w:ascii="Times New Roman" w:hAnsi="Times New Roman" w:cs="Times New Roman"/>
          <w:sz w:val="24"/>
          <w:szCs w:val="24"/>
        </w:rPr>
        <w:t xml:space="preserve">even more clearly supported by recent studies. </w:t>
      </w:r>
      <w:r w:rsidR="00B04B44">
        <w:rPr>
          <w:rFonts w:ascii="Times New Roman" w:hAnsi="Times New Roman" w:cs="Times New Roman"/>
          <w:sz w:val="24"/>
          <w:szCs w:val="24"/>
        </w:rPr>
        <w:t>Moreover,</w:t>
      </w:r>
      <w:r w:rsidR="001300AA">
        <w:rPr>
          <w:rFonts w:ascii="Times New Roman" w:hAnsi="Times New Roman" w:cs="Times New Roman"/>
          <w:sz w:val="24"/>
          <w:szCs w:val="24"/>
        </w:rPr>
        <w:t xml:space="preserve"> </w:t>
      </w:r>
      <w:r w:rsidRPr="00FB7906">
        <w:rPr>
          <w:rFonts w:ascii="Times New Roman" w:hAnsi="Times New Roman" w:cs="Times New Roman"/>
          <w:sz w:val="24"/>
          <w:szCs w:val="24"/>
        </w:rPr>
        <w:t>higher retention of employees strongly promotes the firm’s ability to</w:t>
      </w:r>
      <w:r w:rsidRPr="00FB7906">
        <w:rPr>
          <w:rFonts w:ascii="Times New Roman" w:hAnsi="Times New Roman" w:cs="Times New Roman"/>
          <w:sz w:val="24"/>
          <w:szCs w:val="24"/>
        </w:rPr>
        <w:t> </w:t>
      </w:r>
      <w:r w:rsidRPr="00FB7906">
        <w:rPr>
          <w:rFonts w:ascii="Times New Roman" w:hAnsi="Times New Roman" w:cs="Times New Roman"/>
          <w:sz w:val="24"/>
          <w:szCs w:val="24"/>
        </w:rPr>
        <w:t xml:space="preserve">quickly reconfigure its processes. </w:t>
      </w:r>
      <w:r w:rsidR="001300AA">
        <w:rPr>
          <w:rFonts w:ascii="Times New Roman" w:hAnsi="Times New Roman" w:cs="Times New Roman"/>
          <w:sz w:val="24"/>
          <w:szCs w:val="24"/>
        </w:rPr>
        <w:t xml:space="preserve">The </w:t>
      </w:r>
      <w:r w:rsidRPr="00FB7906">
        <w:rPr>
          <w:rFonts w:ascii="Times New Roman" w:hAnsi="Times New Roman" w:cs="Times New Roman"/>
          <w:sz w:val="24"/>
          <w:szCs w:val="24"/>
        </w:rPr>
        <w:t>firms with a low level of stability of workforce have higher levels of strategic agility</w:t>
      </w:r>
      <w:r w:rsidRPr="00FB7906">
        <w:rPr>
          <w:rFonts w:ascii="Times New Roman" w:hAnsi="Times New Roman" w:cs="Times New Roman"/>
          <w:sz w:val="24"/>
          <w:szCs w:val="24"/>
        </w:rPr>
        <w:t> </w:t>
      </w:r>
      <w:r w:rsidRPr="00FB7906">
        <w:rPr>
          <w:rFonts w:ascii="Times New Roman" w:hAnsi="Times New Roman" w:cs="Times New Roman"/>
          <w:sz w:val="24"/>
          <w:szCs w:val="24"/>
        </w:rPr>
        <w:t xml:space="preserve">because of more </w:t>
      </w:r>
      <w:r w:rsidRPr="00FB7906">
        <w:rPr>
          <w:rFonts w:ascii="Times New Roman" w:hAnsi="Times New Roman" w:cs="Times New Roman"/>
          <w:sz w:val="24"/>
          <w:szCs w:val="24"/>
        </w:rPr>
        <w:lastRenderedPageBreak/>
        <w:t xml:space="preserve">accumulated experience as well as faster </w:t>
      </w:r>
      <w:r w:rsidR="00C73C93" w:rsidRPr="00FB7906">
        <w:rPr>
          <w:rFonts w:ascii="Times New Roman" w:hAnsi="Times New Roman" w:cs="Times New Roman"/>
          <w:sz w:val="24"/>
          <w:szCs w:val="24"/>
        </w:rPr>
        <w:t>spread-out</w:t>
      </w:r>
      <w:r w:rsidRPr="00FB7906">
        <w:rPr>
          <w:rFonts w:ascii="Times New Roman" w:hAnsi="Times New Roman" w:cs="Times New Roman"/>
          <w:sz w:val="24"/>
          <w:szCs w:val="24"/>
        </w:rPr>
        <w:t xml:space="preserve"> knowledge. Other scholars posit that moderate turnover could even stimulate new thinking and innovative agility</w:t>
      </w:r>
      <w:r w:rsidR="00A82593">
        <w:rPr>
          <w:rFonts w:ascii="Times New Roman" w:hAnsi="Times New Roman" w:cs="Times New Roman"/>
          <w:sz w:val="24"/>
          <w:szCs w:val="24"/>
        </w:rPr>
        <w:t>.</w:t>
      </w:r>
      <w:r w:rsidR="00A82593" w:rsidRPr="00A82593">
        <w:rPr>
          <w:rFonts w:ascii="Times New Roman" w:hAnsi="Times New Roman" w:cs="Times New Roman"/>
          <w:color w:val="0000CC"/>
          <w:sz w:val="24"/>
          <w:szCs w:val="24"/>
        </w:rPr>
        <w:t xml:space="preserve"> </w:t>
      </w:r>
      <w:r w:rsidR="00A82593">
        <w:rPr>
          <w:rFonts w:ascii="Times New Roman" w:hAnsi="Times New Roman" w:cs="Times New Roman"/>
          <w:sz w:val="24"/>
          <w:szCs w:val="24"/>
        </w:rPr>
        <w:t>A</w:t>
      </w:r>
      <w:r w:rsidRPr="00FB7906">
        <w:rPr>
          <w:rFonts w:ascii="Times New Roman" w:hAnsi="Times New Roman" w:cs="Times New Roman"/>
          <w:sz w:val="24"/>
          <w:szCs w:val="24"/>
        </w:rPr>
        <w:t>lthough it becomes weakened in volatile</w:t>
      </w:r>
      <w:r w:rsidRPr="00FB7906">
        <w:rPr>
          <w:rFonts w:ascii="Times New Roman" w:hAnsi="Times New Roman" w:cs="Times New Roman"/>
          <w:sz w:val="24"/>
          <w:szCs w:val="24"/>
        </w:rPr>
        <w:t> </w:t>
      </w:r>
      <w:r w:rsidRPr="00FB7906">
        <w:rPr>
          <w:rFonts w:ascii="Times New Roman" w:hAnsi="Times New Roman" w:cs="Times New Roman"/>
          <w:sz w:val="24"/>
          <w:szCs w:val="24"/>
        </w:rPr>
        <w:t xml:space="preserve">environments where stable knowledge is more important. </w:t>
      </w:r>
      <w:r w:rsidR="004C2117" w:rsidRPr="004C2117">
        <w:rPr>
          <w:rFonts w:ascii="Times New Roman" w:hAnsi="Times New Roman" w:cs="Times New Roman"/>
          <w:color w:val="0000CC"/>
          <w:sz w:val="24"/>
          <w:szCs w:val="24"/>
        </w:rPr>
        <w:t xml:space="preserve">(Basnet, 2024; Buchan, 2010; </w:t>
      </w:r>
      <w:proofErr w:type="spellStart"/>
      <w:r w:rsidR="004C2117" w:rsidRPr="004C2117">
        <w:rPr>
          <w:rFonts w:ascii="Times New Roman" w:hAnsi="Times New Roman" w:cs="Times New Roman"/>
          <w:color w:val="0000CC"/>
          <w:sz w:val="24"/>
          <w:szCs w:val="24"/>
        </w:rPr>
        <w:t>Ludviga</w:t>
      </w:r>
      <w:proofErr w:type="spellEnd"/>
      <w:r w:rsidR="004C2117" w:rsidRPr="004C2117">
        <w:rPr>
          <w:rFonts w:ascii="Times New Roman" w:hAnsi="Times New Roman" w:cs="Times New Roman"/>
          <w:color w:val="0000CC"/>
          <w:sz w:val="24"/>
          <w:szCs w:val="24"/>
        </w:rPr>
        <w:t xml:space="preserve"> &amp; </w:t>
      </w:r>
      <w:proofErr w:type="spellStart"/>
      <w:r w:rsidR="004C2117" w:rsidRPr="004C2117">
        <w:rPr>
          <w:rFonts w:ascii="Times New Roman" w:hAnsi="Times New Roman" w:cs="Times New Roman"/>
          <w:color w:val="0000CC"/>
          <w:sz w:val="24"/>
          <w:szCs w:val="24"/>
        </w:rPr>
        <w:t>Kalvina</w:t>
      </w:r>
      <w:proofErr w:type="spellEnd"/>
      <w:r w:rsidR="004C2117" w:rsidRPr="004C2117">
        <w:rPr>
          <w:rFonts w:ascii="Times New Roman" w:hAnsi="Times New Roman" w:cs="Times New Roman"/>
          <w:color w:val="0000CC"/>
          <w:sz w:val="24"/>
          <w:szCs w:val="24"/>
        </w:rPr>
        <w:t xml:space="preserve">, 2023; Rafi et al., 2021; Tripathi, </w:t>
      </w:r>
      <w:proofErr w:type="gramStart"/>
      <w:r w:rsidR="004C2117" w:rsidRPr="004C2117">
        <w:rPr>
          <w:rFonts w:ascii="Times New Roman" w:hAnsi="Times New Roman" w:cs="Times New Roman"/>
          <w:color w:val="0000CC"/>
          <w:sz w:val="24"/>
          <w:szCs w:val="24"/>
        </w:rPr>
        <w:t>2024)</w:t>
      </w:r>
      <w:r w:rsidRPr="00FB7906">
        <w:rPr>
          <w:rFonts w:ascii="Times New Roman" w:hAnsi="Times New Roman" w:cs="Times New Roman"/>
          <w:sz w:val="24"/>
          <w:szCs w:val="24"/>
        </w:rPr>
        <w:t>Taken</w:t>
      </w:r>
      <w:proofErr w:type="gramEnd"/>
      <w:r w:rsidRPr="00FB7906">
        <w:rPr>
          <w:rFonts w:ascii="Times New Roman" w:hAnsi="Times New Roman" w:cs="Times New Roman"/>
          <w:sz w:val="24"/>
          <w:szCs w:val="24"/>
        </w:rPr>
        <w:t xml:space="preserve"> together, the evidence strongly suggests that continued retention of employees develops the knowledge base, coordination capability and responsiveness required for organisational</w:t>
      </w:r>
      <w:r w:rsidRPr="00FB7906">
        <w:rPr>
          <w:rFonts w:ascii="Times New Roman" w:hAnsi="Times New Roman" w:cs="Times New Roman"/>
          <w:sz w:val="24"/>
          <w:szCs w:val="24"/>
        </w:rPr>
        <w:t> </w:t>
      </w:r>
      <w:r w:rsidRPr="00FB7906">
        <w:rPr>
          <w:rFonts w:ascii="Times New Roman" w:hAnsi="Times New Roman" w:cs="Times New Roman"/>
          <w:sz w:val="24"/>
          <w:szCs w:val="24"/>
        </w:rPr>
        <w:t>agility. Therefore, we propose:</w:t>
      </w:r>
    </w:p>
    <w:p w14:paraId="212AC5BC" w14:textId="3D686478" w:rsidR="00FB7906" w:rsidRPr="00FB7906" w:rsidRDefault="00535AE1" w:rsidP="00FB7906">
      <w:pPr>
        <w:spacing w:line="360" w:lineRule="auto"/>
        <w:jc w:val="both"/>
        <w:rPr>
          <w:rFonts w:ascii="Times New Roman" w:hAnsi="Times New Roman" w:cs="Times New Roman"/>
          <w:sz w:val="24"/>
          <w:szCs w:val="24"/>
        </w:rPr>
      </w:pPr>
      <w:r w:rsidRPr="00C31FD9">
        <w:rPr>
          <w:rFonts w:ascii="Times New Roman" w:hAnsi="Times New Roman" w:cs="Times New Roman"/>
          <w:b/>
          <w:bCs/>
          <w:sz w:val="24"/>
          <w:szCs w:val="24"/>
          <w:highlight w:val="yellow"/>
        </w:rPr>
        <w:t xml:space="preserve">Hypothesis </w:t>
      </w:r>
      <w:r w:rsidR="00FB7906" w:rsidRPr="00C31FD9">
        <w:rPr>
          <w:rFonts w:ascii="Times New Roman" w:hAnsi="Times New Roman" w:cs="Times New Roman"/>
          <w:b/>
          <w:bCs/>
          <w:sz w:val="24"/>
          <w:szCs w:val="24"/>
          <w:highlight w:val="yellow"/>
        </w:rPr>
        <w:t>5:</w:t>
      </w:r>
      <w:r w:rsidR="00FB7906" w:rsidRPr="00C31FD9">
        <w:rPr>
          <w:rFonts w:ascii="Times New Roman" w:hAnsi="Times New Roman" w:cs="Times New Roman"/>
          <w:sz w:val="24"/>
          <w:szCs w:val="24"/>
          <w:highlight w:val="yellow"/>
        </w:rPr>
        <w:t xml:space="preserve"> </w:t>
      </w:r>
      <w:r w:rsidR="00FB7906" w:rsidRPr="00C31FD9">
        <w:rPr>
          <w:rFonts w:ascii="Times New Roman" w:hAnsi="Times New Roman" w:cs="Times New Roman"/>
          <w:i/>
          <w:iCs/>
          <w:sz w:val="24"/>
          <w:szCs w:val="24"/>
          <w:highlight w:val="yellow"/>
        </w:rPr>
        <w:t>Retaining employees has a positive influence on organizational</w:t>
      </w:r>
      <w:r w:rsidR="00FB7906" w:rsidRPr="00C31FD9">
        <w:rPr>
          <w:rFonts w:ascii="Times New Roman" w:hAnsi="Times New Roman" w:cs="Times New Roman"/>
          <w:i/>
          <w:iCs/>
          <w:sz w:val="24"/>
          <w:szCs w:val="24"/>
          <w:highlight w:val="yellow"/>
        </w:rPr>
        <w:t> </w:t>
      </w:r>
      <w:r w:rsidR="00FB7906" w:rsidRPr="00C31FD9">
        <w:rPr>
          <w:rFonts w:ascii="Times New Roman" w:hAnsi="Times New Roman" w:cs="Times New Roman"/>
          <w:i/>
          <w:iCs/>
          <w:sz w:val="24"/>
          <w:szCs w:val="24"/>
          <w:highlight w:val="yellow"/>
        </w:rPr>
        <w:t>agility.</w:t>
      </w:r>
    </w:p>
    <w:p w14:paraId="740F5B85" w14:textId="58B68E48" w:rsidR="002D6D88" w:rsidRDefault="00AB7310" w:rsidP="003D6B7D">
      <w:pPr>
        <w:spacing w:line="360" w:lineRule="auto"/>
        <w:jc w:val="both"/>
        <w:rPr>
          <w:rFonts w:ascii="Times New Roman" w:hAnsi="Times New Roman" w:cs="Times New Roman"/>
          <w:b/>
          <w:bCs/>
          <w:sz w:val="24"/>
          <w:szCs w:val="24"/>
        </w:rPr>
      </w:pPr>
      <w:r w:rsidRPr="00945EC4">
        <w:rPr>
          <w:rFonts w:ascii="Times New Roman" w:hAnsi="Times New Roman" w:cs="Times New Roman"/>
          <w:b/>
          <w:bCs/>
          <w:sz w:val="24"/>
          <w:szCs w:val="24"/>
        </w:rPr>
        <w:t xml:space="preserve">Employee </w:t>
      </w:r>
      <w:r w:rsidR="00945EC4" w:rsidRPr="00945EC4">
        <w:rPr>
          <w:rFonts w:ascii="Times New Roman" w:hAnsi="Times New Roman" w:cs="Times New Roman"/>
          <w:b/>
          <w:bCs/>
          <w:sz w:val="24"/>
          <w:szCs w:val="24"/>
        </w:rPr>
        <w:t xml:space="preserve">Voice relation with </w:t>
      </w:r>
      <w:r w:rsidRPr="00945EC4">
        <w:rPr>
          <w:rFonts w:ascii="Times New Roman" w:hAnsi="Times New Roman" w:cs="Times New Roman"/>
          <w:b/>
          <w:bCs/>
          <w:sz w:val="24"/>
          <w:szCs w:val="24"/>
        </w:rPr>
        <w:t>Organizational Agility</w:t>
      </w:r>
    </w:p>
    <w:p w14:paraId="0F2ABD6D" w14:textId="56F1C968" w:rsidR="00305A84" w:rsidRPr="00305A84" w:rsidRDefault="00305A84" w:rsidP="00305A84">
      <w:pPr>
        <w:spacing w:line="360" w:lineRule="auto"/>
        <w:jc w:val="both"/>
        <w:rPr>
          <w:rFonts w:ascii="Times New Roman" w:hAnsi="Times New Roman" w:cs="Times New Roman"/>
          <w:sz w:val="24"/>
          <w:szCs w:val="24"/>
        </w:rPr>
      </w:pPr>
      <w:r w:rsidRPr="00305A84">
        <w:rPr>
          <w:rFonts w:ascii="Times New Roman" w:hAnsi="Times New Roman" w:cs="Times New Roman"/>
          <w:sz w:val="24"/>
          <w:szCs w:val="24"/>
        </w:rPr>
        <w:t>Organizational agility refers to the ability to perceive change in the environment and react quickly by</w:t>
      </w:r>
      <w:r w:rsidRPr="00305A84">
        <w:rPr>
          <w:rFonts w:ascii="Times New Roman" w:hAnsi="Times New Roman" w:cs="Times New Roman"/>
          <w:sz w:val="24"/>
          <w:szCs w:val="24"/>
        </w:rPr>
        <w:t> </w:t>
      </w:r>
      <w:r w:rsidRPr="00305A84">
        <w:rPr>
          <w:rFonts w:ascii="Times New Roman" w:hAnsi="Times New Roman" w:cs="Times New Roman"/>
          <w:sz w:val="24"/>
          <w:szCs w:val="24"/>
        </w:rPr>
        <w:t>maintaining efficient forms of organizing, learning and adaptation networks. This is consistent with the literature that has documented employee voice as a major driver of agility given that it delivers organizations with immediate bottom-up access to knowledge about operational problems, customer needs and process waste (</w:t>
      </w:r>
      <w:proofErr w:type="spellStart"/>
      <w:r w:rsidRPr="00BF2C9C">
        <w:rPr>
          <w:rFonts w:ascii="Times New Roman" w:hAnsi="Times New Roman" w:cs="Times New Roman"/>
          <w:color w:val="0000FF"/>
          <w:sz w:val="24"/>
          <w:szCs w:val="24"/>
        </w:rPr>
        <w:t>Doz</w:t>
      </w:r>
      <w:proofErr w:type="spellEnd"/>
      <w:r w:rsidRPr="00BF2C9C">
        <w:rPr>
          <w:rFonts w:ascii="Times New Roman" w:hAnsi="Times New Roman" w:cs="Times New Roman"/>
          <w:color w:val="0000FF"/>
          <w:sz w:val="24"/>
          <w:szCs w:val="24"/>
        </w:rPr>
        <w:t xml:space="preserve"> &amp; Kosonen 2010;</w:t>
      </w:r>
      <w:r w:rsidR="00862DE1" w:rsidRPr="00862DE1">
        <w:rPr>
          <w:rFonts w:ascii="Times New Roman" w:hAnsi="Times New Roman" w:cs="Times New Roman"/>
          <w:color w:val="0000FF"/>
          <w:sz w:val="24"/>
          <w:szCs w:val="24"/>
        </w:rPr>
        <w:t xml:space="preserve"> </w:t>
      </w:r>
      <w:r w:rsidR="00862DE1" w:rsidRPr="00021EB0">
        <w:rPr>
          <w:rFonts w:ascii="Times New Roman" w:hAnsi="Times New Roman" w:cs="Times New Roman"/>
          <w:color w:val="0000FF"/>
          <w:sz w:val="24"/>
          <w:szCs w:val="24"/>
        </w:rPr>
        <w:t>Knoll et al., 2020;</w:t>
      </w:r>
      <w:r w:rsidRPr="00BF2C9C">
        <w:rPr>
          <w:rFonts w:ascii="Times New Roman" w:hAnsi="Times New Roman" w:cs="Times New Roman"/>
          <w:color w:val="0000FF"/>
          <w:sz w:val="24"/>
          <w:szCs w:val="24"/>
        </w:rPr>
        <w:t xml:space="preserve"> Teece </w:t>
      </w:r>
      <w:proofErr w:type="spellStart"/>
      <w:r w:rsidRPr="00BF2C9C">
        <w:rPr>
          <w:rFonts w:ascii="Times New Roman" w:hAnsi="Times New Roman" w:cs="Times New Roman"/>
          <w:color w:val="0000FF"/>
          <w:sz w:val="24"/>
          <w:szCs w:val="24"/>
        </w:rPr>
        <w:t>Peteraf</w:t>
      </w:r>
      <w:proofErr w:type="spellEnd"/>
      <w:r w:rsidRPr="00BF2C9C">
        <w:rPr>
          <w:rFonts w:ascii="Times New Roman" w:hAnsi="Times New Roman" w:cs="Times New Roman"/>
          <w:color w:val="0000FF"/>
          <w:sz w:val="24"/>
          <w:szCs w:val="24"/>
        </w:rPr>
        <w:t> </w:t>
      </w:r>
      <w:r w:rsidRPr="00BF2C9C">
        <w:rPr>
          <w:rFonts w:ascii="Times New Roman" w:hAnsi="Times New Roman" w:cs="Times New Roman"/>
          <w:color w:val="0000FF"/>
          <w:sz w:val="24"/>
          <w:szCs w:val="24"/>
        </w:rPr>
        <w:t xml:space="preserve">Leih </w:t>
      </w:r>
      <w:r w:rsidR="00BF2C9C" w:rsidRPr="00BF2C9C">
        <w:rPr>
          <w:rFonts w:ascii="Times New Roman" w:hAnsi="Times New Roman" w:cs="Times New Roman"/>
          <w:color w:val="0000FF"/>
          <w:sz w:val="24"/>
          <w:szCs w:val="24"/>
        </w:rPr>
        <w:t>2016)</w:t>
      </w:r>
      <w:r w:rsidRPr="00305A84">
        <w:rPr>
          <w:rFonts w:ascii="Times New Roman" w:hAnsi="Times New Roman" w:cs="Times New Roman"/>
          <w:sz w:val="24"/>
          <w:szCs w:val="24"/>
        </w:rPr>
        <w:t>. Getting</w:t>
      </w:r>
      <w:r w:rsidRPr="00305A84">
        <w:rPr>
          <w:rFonts w:ascii="Times New Roman" w:hAnsi="Times New Roman" w:cs="Times New Roman"/>
          <w:sz w:val="24"/>
          <w:szCs w:val="24"/>
        </w:rPr>
        <w:t> </w:t>
      </w:r>
      <w:r w:rsidRPr="00305A84">
        <w:rPr>
          <w:rFonts w:ascii="Times New Roman" w:hAnsi="Times New Roman" w:cs="Times New Roman"/>
          <w:sz w:val="24"/>
          <w:szCs w:val="24"/>
        </w:rPr>
        <w:t>employees to be more vocal helps organizations create richer information flows and better learning routines, which allow them to respond rapidly in times of shock. Research</w:t>
      </w:r>
      <w:r w:rsidRPr="00305A84">
        <w:rPr>
          <w:rFonts w:ascii="Times New Roman" w:hAnsi="Times New Roman" w:cs="Times New Roman"/>
          <w:sz w:val="24"/>
          <w:szCs w:val="24"/>
        </w:rPr>
        <w:t> </w:t>
      </w:r>
      <w:r w:rsidRPr="00305A84">
        <w:rPr>
          <w:rFonts w:ascii="Times New Roman" w:hAnsi="Times New Roman" w:cs="Times New Roman"/>
          <w:sz w:val="24"/>
          <w:szCs w:val="24"/>
        </w:rPr>
        <w:t xml:space="preserve">has also demonstrated that agility gains are unlikely unless voice is integrated or acted </w:t>
      </w:r>
      <w:proofErr w:type="gramStart"/>
      <w:r w:rsidRPr="00305A84">
        <w:rPr>
          <w:rFonts w:ascii="Times New Roman" w:hAnsi="Times New Roman" w:cs="Times New Roman"/>
          <w:sz w:val="24"/>
          <w:szCs w:val="24"/>
        </w:rPr>
        <w:t>upon</w:t>
      </w:r>
      <w:r w:rsidR="00C62DE6" w:rsidRPr="00FA5255">
        <w:rPr>
          <w:rFonts w:ascii="Times New Roman" w:hAnsi="Times New Roman" w:cs="Times New Roman"/>
          <w:sz w:val="24"/>
          <w:szCs w:val="24"/>
        </w:rPr>
        <w:t>(</w:t>
      </w:r>
      <w:proofErr w:type="gramEnd"/>
      <w:r w:rsidR="00C62DE6" w:rsidRPr="00021EB0">
        <w:rPr>
          <w:rFonts w:ascii="Times New Roman" w:hAnsi="Times New Roman" w:cs="Times New Roman"/>
          <w:color w:val="0000FF"/>
          <w:sz w:val="24"/>
          <w:szCs w:val="24"/>
        </w:rPr>
        <w:t xml:space="preserve">Bakhash et al., 2025; </w:t>
      </w:r>
      <w:proofErr w:type="spellStart"/>
      <w:r w:rsidR="00C62DE6" w:rsidRPr="00021EB0">
        <w:rPr>
          <w:rFonts w:ascii="Times New Roman" w:hAnsi="Times New Roman" w:cs="Times New Roman"/>
          <w:color w:val="0000FF"/>
          <w:sz w:val="24"/>
          <w:szCs w:val="24"/>
        </w:rPr>
        <w:t>Mdhlalose</w:t>
      </w:r>
      <w:proofErr w:type="spellEnd"/>
      <w:r w:rsidR="00C62DE6" w:rsidRPr="00021EB0">
        <w:rPr>
          <w:rFonts w:ascii="Times New Roman" w:hAnsi="Times New Roman" w:cs="Times New Roman"/>
          <w:color w:val="0000FF"/>
          <w:sz w:val="24"/>
          <w:szCs w:val="24"/>
        </w:rPr>
        <w:t xml:space="preserve">, 2024; </w:t>
      </w:r>
      <w:proofErr w:type="spellStart"/>
      <w:r w:rsidR="00C62DE6" w:rsidRPr="00021EB0">
        <w:rPr>
          <w:rFonts w:ascii="Times New Roman" w:hAnsi="Times New Roman" w:cs="Times New Roman"/>
          <w:color w:val="0000FF"/>
          <w:sz w:val="24"/>
          <w:szCs w:val="24"/>
        </w:rPr>
        <w:t>Sulistiawan</w:t>
      </w:r>
      <w:proofErr w:type="spellEnd"/>
      <w:r w:rsidR="00C62DE6" w:rsidRPr="00021EB0">
        <w:rPr>
          <w:rFonts w:ascii="Times New Roman" w:hAnsi="Times New Roman" w:cs="Times New Roman"/>
          <w:color w:val="0000FF"/>
          <w:sz w:val="24"/>
          <w:szCs w:val="24"/>
        </w:rPr>
        <w:t xml:space="preserve"> et al., 2022</w:t>
      </w:r>
      <w:r w:rsidR="00C62DE6" w:rsidRPr="00FA5255">
        <w:rPr>
          <w:rFonts w:ascii="Times New Roman" w:hAnsi="Times New Roman" w:cs="Times New Roman"/>
          <w:sz w:val="24"/>
          <w:szCs w:val="24"/>
        </w:rPr>
        <w:t>)</w:t>
      </w:r>
      <w:r w:rsidRPr="00305A84">
        <w:rPr>
          <w:rFonts w:ascii="Times New Roman" w:hAnsi="Times New Roman" w:cs="Times New Roman"/>
          <w:sz w:val="24"/>
          <w:szCs w:val="24"/>
        </w:rPr>
        <w:t xml:space="preserve">.For example, </w:t>
      </w:r>
      <w:r w:rsidRPr="000921D8">
        <w:rPr>
          <w:rFonts w:ascii="Times New Roman" w:hAnsi="Times New Roman" w:cs="Times New Roman"/>
          <w:color w:val="0000FF"/>
          <w:sz w:val="24"/>
          <w:szCs w:val="24"/>
        </w:rPr>
        <w:t>Milliken et al. (2003)</w:t>
      </w:r>
      <w:r w:rsidRPr="00305A84">
        <w:rPr>
          <w:rFonts w:ascii="Times New Roman" w:hAnsi="Times New Roman" w:cs="Times New Roman"/>
          <w:sz w:val="24"/>
          <w:szCs w:val="24"/>
        </w:rPr>
        <w:t xml:space="preserve"> demonstrated</w:t>
      </w:r>
      <w:r w:rsidRPr="00305A84">
        <w:rPr>
          <w:rFonts w:ascii="Times New Roman" w:hAnsi="Times New Roman" w:cs="Times New Roman"/>
          <w:sz w:val="24"/>
          <w:szCs w:val="24"/>
        </w:rPr>
        <w:t> </w:t>
      </w:r>
      <w:r w:rsidRPr="00305A84">
        <w:rPr>
          <w:rFonts w:ascii="Times New Roman" w:hAnsi="Times New Roman" w:cs="Times New Roman"/>
          <w:sz w:val="24"/>
          <w:szCs w:val="24"/>
        </w:rPr>
        <w:t xml:space="preserve">that silence based on fear in organizations can prevent organizations from accessing vital information needed for adaptation and responsiveness. According to </w:t>
      </w:r>
      <w:r w:rsidRPr="000921D8">
        <w:rPr>
          <w:rFonts w:ascii="Times New Roman" w:hAnsi="Times New Roman" w:cs="Times New Roman"/>
          <w:color w:val="0000FF"/>
          <w:sz w:val="24"/>
          <w:szCs w:val="24"/>
        </w:rPr>
        <w:t>Carmeli, Schaubroeck and Tishler (2011)</w:t>
      </w:r>
      <w:r w:rsidRPr="00305A84">
        <w:rPr>
          <w:rFonts w:ascii="Times New Roman" w:hAnsi="Times New Roman" w:cs="Times New Roman"/>
          <w:sz w:val="24"/>
          <w:szCs w:val="24"/>
        </w:rPr>
        <w:t>, as voice is suppressed or not brought forth in organizations, it</w:t>
      </w:r>
      <w:r w:rsidRPr="00305A84">
        <w:rPr>
          <w:rFonts w:ascii="Times New Roman" w:hAnsi="Times New Roman" w:cs="Times New Roman"/>
          <w:sz w:val="24"/>
          <w:szCs w:val="24"/>
        </w:rPr>
        <w:t> </w:t>
      </w:r>
      <w:r w:rsidRPr="00305A84">
        <w:rPr>
          <w:rFonts w:ascii="Times New Roman" w:hAnsi="Times New Roman" w:cs="Times New Roman"/>
          <w:sz w:val="24"/>
          <w:szCs w:val="24"/>
        </w:rPr>
        <w:t xml:space="preserve">leads the reduction of knowledge-sharing which impedes agility </w:t>
      </w:r>
      <w:r w:rsidR="00021EB0" w:rsidRPr="00305A84">
        <w:rPr>
          <w:rFonts w:ascii="Times New Roman" w:hAnsi="Times New Roman" w:cs="Times New Roman"/>
          <w:sz w:val="24"/>
          <w:szCs w:val="24"/>
        </w:rPr>
        <w:t>capability</w:t>
      </w:r>
      <w:r w:rsidRPr="00305A84">
        <w:rPr>
          <w:rFonts w:ascii="Times New Roman" w:hAnsi="Times New Roman" w:cs="Times New Roman"/>
          <w:sz w:val="24"/>
          <w:szCs w:val="24"/>
        </w:rPr>
        <w:t>. Overall, these findings suggest that voice promotes accelerated learning, better problem solving</w:t>
      </w:r>
      <w:r w:rsidRPr="00305A84">
        <w:rPr>
          <w:rFonts w:ascii="Times New Roman" w:hAnsi="Times New Roman" w:cs="Times New Roman"/>
          <w:sz w:val="24"/>
          <w:szCs w:val="24"/>
        </w:rPr>
        <w:t> </w:t>
      </w:r>
      <w:r w:rsidRPr="00305A84">
        <w:rPr>
          <w:rFonts w:ascii="Times New Roman" w:hAnsi="Times New Roman" w:cs="Times New Roman"/>
          <w:sz w:val="24"/>
          <w:szCs w:val="24"/>
        </w:rPr>
        <w:t>and the organization’s ability to anticipate and react on change. Employee voice is thus a key precursor of agility, serving as an information and learning</w:t>
      </w:r>
      <w:r w:rsidRPr="00305A84">
        <w:rPr>
          <w:rFonts w:ascii="Times New Roman" w:hAnsi="Times New Roman" w:cs="Times New Roman"/>
          <w:sz w:val="24"/>
          <w:szCs w:val="24"/>
        </w:rPr>
        <w:t> </w:t>
      </w:r>
      <w:r w:rsidRPr="00305A84">
        <w:rPr>
          <w:rFonts w:ascii="Times New Roman" w:hAnsi="Times New Roman" w:cs="Times New Roman"/>
          <w:sz w:val="24"/>
          <w:szCs w:val="24"/>
        </w:rPr>
        <w:t>device in dynamic contexts. Therefore, we propose</w:t>
      </w:r>
    </w:p>
    <w:p w14:paraId="75B1B2F8" w14:textId="62F05091" w:rsidR="00305A84" w:rsidRPr="00305A84" w:rsidRDefault="004C2117" w:rsidP="00305A84">
      <w:pPr>
        <w:spacing w:line="360" w:lineRule="auto"/>
        <w:jc w:val="both"/>
        <w:rPr>
          <w:rFonts w:ascii="Times New Roman" w:hAnsi="Times New Roman" w:cs="Times New Roman"/>
          <w:i/>
          <w:iCs/>
          <w:sz w:val="24"/>
          <w:szCs w:val="24"/>
        </w:rPr>
      </w:pPr>
      <w:r w:rsidRPr="00C31FD9">
        <w:rPr>
          <w:rFonts w:ascii="Times New Roman" w:hAnsi="Times New Roman" w:cs="Times New Roman"/>
          <w:b/>
          <w:bCs/>
          <w:sz w:val="24"/>
          <w:szCs w:val="24"/>
          <w:highlight w:val="yellow"/>
        </w:rPr>
        <w:t>Hypothesis 6</w:t>
      </w:r>
      <w:r w:rsidR="00305A84" w:rsidRPr="00C31FD9">
        <w:rPr>
          <w:rFonts w:ascii="Times New Roman" w:hAnsi="Times New Roman" w:cs="Times New Roman"/>
          <w:i/>
          <w:iCs/>
          <w:sz w:val="24"/>
          <w:szCs w:val="24"/>
          <w:highlight w:val="yellow"/>
        </w:rPr>
        <w:t>: Organizational agility is positively</w:t>
      </w:r>
      <w:r w:rsidR="00305A84" w:rsidRPr="00C31FD9">
        <w:rPr>
          <w:rFonts w:ascii="Times New Roman" w:hAnsi="Times New Roman" w:cs="Times New Roman"/>
          <w:i/>
          <w:iCs/>
          <w:sz w:val="24"/>
          <w:szCs w:val="24"/>
          <w:highlight w:val="yellow"/>
        </w:rPr>
        <w:t> </w:t>
      </w:r>
      <w:r w:rsidR="00305A84" w:rsidRPr="00C31FD9">
        <w:rPr>
          <w:rFonts w:ascii="Times New Roman" w:hAnsi="Times New Roman" w:cs="Times New Roman"/>
          <w:i/>
          <w:iCs/>
          <w:sz w:val="24"/>
          <w:szCs w:val="24"/>
          <w:highlight w:val="yellow"/>
        </w:rPr>
        <w:t>related to employee voice.</w:t>
      </w:r>
    </w:p>
    <w:p w14:paraId="34B70858" w14:textId="08B6799B" w:rsidR="002D6D88" w:rsidRPr="00EC1C93" w:rsidRDefault="00BC5C1F" w:rsidP="003D6B7D">
      <w:pPr>
        <w:spacing w:line="360" w:lineRule="auto"/>
        <w:jc w:val="both"/>
        <w:rPr>
          <w:rFonts w:ascii="Times New Roman" w:hAnsi="Times New Roman" w:cs="Times New Roman"/>
          <w:b/>
          <w:bCs/>
          <w:sz w:val="24"/>
          <w:szCs w:val="24"/>
        </w:rPr>
      </w:pPr>
      <w:r w:rsidRPr="00EC1C93">
        <w:rPr>
          <w:rFonts w:ascii="Times New Roman" w:hAnsi="Times New Roman" w:cs="Times New Roman"/>
          <w:b/>
          <w:bCs/>
          <w:sz w:val="24"/>
          <w:szCs w:val="24"/>
        </w:rPr>
        <w:t xml:space="preserve">AI </w:t>
      </w:r>
      <w:r w:rsidR="00EC1C93" w:rsidRPr="00EC1C93">
        <w:rPr>
          <w:rFonts w:ascii="Times New Roman" w:hAnsi="Times New Roman" w:cs="Times New Roman"/>
          <w:b/>
          <w:bCs/>
          <w:sz w:val="24"/>
          <w:szCs w:val="24"/>
        </w:rPr>
        <w:t>readiness culture</w:t>
      </w:r>
      <w:r w:rsidRPr="00EC1C93">
        <w:rPr>
          <w:rFonts w:ascii="Times New Roman" w:hAnsi="Times New Roman" w:cs="Times New Roman"/>
          <w:b/>
          <w:bCs/>
          <w:sz w:val="24"/>
          <w:szCs w:val="24"/>
        </w:rPr>
        <w:t xml:space="preserve"> </w:t>
      </w:r>
      <w:r w:rsidR="00EC1C93" w:rsidRPr="00EC1C93">
        <w:rPr>
          <w:rFonts w:ascii="Times New Roman" w:hAnsi="Times New Roman" w:cs="Times New Roman"/>
          <w:b/>
          <w:bCs/>
          <w:sz w:val="24"/>
          <w:szCs w:val="24"/>
        </w:rPr>
        <w:t xml:space="preserve">role as a </w:t>
      </w:r>
      <w:r w:rsidR="00B10ED1" w:rsidRPr="00EC1C93">
        <w:rPr>
          <w:rFonts w:ascii="Times New Roman" w:hAnsi="Times New Roman" w:cs="Times New Roman"/>
          <w:b/>
          <w:bCs/>
          <w:sz w:val="24"/>
          <w:szCs w:val="24"/>
        </w:rPr>
        <w:t xml:space="preserve">Moderation </w:t>
      </w:r>
    </w:p>
    <w:p w14:paraId="55C31061" w14:textId="7481BE1C" w:rsidR="00942B69" w:rsidRPr="00942B69" w:rsidRDefault="00942B69" w:rsidP="00942B69">
      <w:pPr>
        <w:spacing w:line="360" w:lineRule="auto"/>
        <w:jc w:val="both"/>
        <w:rPr>
          <w:rFonts w:ascii="Times New Roman" w:hAnsi="Times New Roman" w:cs="Times New Roman"/>
          <w:sz w:val="24"/>
          <w:szCs w:val="24"/>
        </w:rPr>
      </w:pPr>
      <w:r w:rsidRPr="00942B69">
        <w:rPr>
          <w:rFonts w:ascii="Times New Roman" w:hAnsi="Times New Roman" w:cs="Times New Roman"/>
          <w:sz w:val="24"/>
          <w:szCs w:val="24"/>
        </w:rPr>
        <w:t>Organizations with a robust AI-readiness culture —characterized by openness to digital innovation, supportive leadership, and willingness of employees to</w:t>
      </w:r>
      <w:r w:rsidRPr="00942B69">
        <w:rPr>
          <w:rFonts w:ascii="Times New Roman" w:hAnsi="Times New Roman" w:cs="Times New Roman"/>
          <w:sz w:val="24"/>
          <w:szCs w:val="24"/>
        </w:rPr>
        <w:t> </w:t>
      </w:r>
      <w:r w:rsidRPr="00942B69">
        <w:rPr>
          <w:rFonts w:ascii="Times New Roman" w:hAnsi="Times New Roman" w:cs="Times New Roman"/>
          <w:sz w:val="24"/>
          <w:szCs w:val="24"/>
        </w:rPr>
        <w:t>interact with AI tools— are more prepared to optimally use HR practices enabled by AI (</w:t>
      </w:r>
      <w:r w:rsidRPr="0071307F">
        <w:rPr>
          <w:rFonts w:ascii="Times New Roman" w:hAnsi="Times New Roman" w:cs="Times New Roman"/>
          <w:color w:val="0000FF"/>
          <w:sz w:val="24"/>
          <w:szCs w:val="24"/>
        </w:rPr>
        <w:t>Raisch &amp; Krakowski, 2021</w:t>
      </w:r>
      <w:r w:rsidRPr="00942B69">
        <w:rPr>
          <w:rFonts w:ascii="Times New Roman" w:hAnsi="Times New Roman" w:cs="Times New Roman"/>
          <w:sz w:val="24"/>
          <w:szCs w:val="24"/>
        </w:rPr>
        <w:t xml:space="preserve">). </w:t>
      </w:r>
      <w:r w:rsidRPr="00942B69">
        <w:rPr>
          <w:rFonts w:ascii="Times New Roman" w:hAnsi="Times New Roman" w:cs="Times New Roman"/>
          <w:sz w:val="24"/>
          <w:szCs w:val="24"/>
        </w:rPr>
        <w:lastRenderedPageBreak/>
        <w:t xml:space="preserve">When employees perceive their organization as technologically advanced and supportive, they report greater trust in AI, willingness to give control over decisions to the technology, and comfort with its </w:t>
      </w:r>
      <w:r w:rsidR="003C0F17" w:rsidRPr="00942B69">
        <w:rPr>
          <w:rFonts w:ascii="Times New Roman" w:hAnsi="Times New Roman" w:cs="Times New Roman"/>
          <w:sz w:val="24"/>
          <w:szCs w:val="24"/>
        </w:rPr>
        <w:t>use</w:t>
      </w:r>
      <w:r w:rsidR="00745C08">
        <w:rPr>
          <w:rFonts w:ascii="Times New Roman" w:hAnsi="Times New Roman" w:cs="Times New Roman"/>
          <w:sz w:val="24"/>
          <w:szCs w:val="24"/>
        </w:rPr>
        <w:t xml:space="preserve">. </w:t>
      </w:r>
      <w:r w:rsidR="003C0F17" w:rsidRPr="00942B69">
        <w:rPr>
          <w:rFonts w:ascii="Times New Roman" w:hAnsi="Times New Roman" w:cs="Times New Roman"/>
          <w:sz w:val="24"/>
          <w:szCs w:val="24"/>
        </w:rPr>
        <w:t>The</w:t>
      </w:r>
      <w:r w:rsidRPr="00942B69">
        <w:rPr>
          <w:rFonts w:ascii="Times New Roman" w:hAnsi="Times New Roman" w:cs="Times New Roman"/>
          <w:sz w:val="24"/>
          <w:szCs w:val="24"/>
        </w:rPr>
        <w:t xml:space="preserve"> role of organizational</w:t>
      </w:r>
      <w:r w:rsidRPr="00942B69">
        <w:rPr>
          <w:rFonts w:ascii="Times New Roman" w:hAnsi="Times New Roman" w:cs="Times New Roman"/>
          <w:sz w:val="24"/>
          <w:szCs w:val="24"/>
        </w:rPr>
        <w:t> </w:t>
      </w:r>
      <w:r w:rsidRPr="00942B69">
        <w:rPr>
          <w:rFonts w:ascii="Times New Roman" w:hAnsi="Times New Roman" w:cs="Times New Roman"/>
          <w:sz w:val="24"/>
          <w:szCs w:val="24"/>
        </w:rPr>
        <w:t>innovativeness on R&amp; D work (</w:t>
      </w:r>
      <w:proofErr w:type="spellStart"/>
      <w:r w:rsidRPr="00290D30">
        <w:rPr>
          <w:rFonts w:ascii="Times New Roman" w:hAnsi="Times New Roman" w:cs="Times New Roman"/>
          <w:color w:val="0000FF"/>
          <w:sz w:val="24"/>
          <w:szCs w:val="24"/>
        </w:rPr>
        <w:t>Prikshat</w:t>
      </w:r>
      <w:proofErr w:type="spellEnd"/>
      <w:r w:rsidRPr="00290D30">
        <w:rPr>
          <w:rFonts w:ascii="Times New Roman" w:hAnsi="Times New Roman" w:cs="Times New Roman"/>
          <w:color w:val="0000FF"/>
          <w:sz w:val="24"/>
          <w:szCs w:val="24"/>
        </w:rPr>
        <w:t xml:space="preserve"> et al., 2023</w:t>
      </w:r>
      <w:r w:rsidR="00C93FBB" w:rsidRPr="00290D30">
        <w:rPr>
          <w:rFonts w:ascii="Times New Roman" w:hAnsi="Times New Roman" w:cs="Times New Roman"/>
          <w:color w:val="0000FF"/>
          <w:sz w:val="24"/>
          <w:szCs w:val="24"/>
        </w:rPr>
        <w:t xml:space="preserve">; </w:t>
      </w:r>
      <w:proofErr w:type="spellStart"/>
      <w:r w:rsidR="00C93FBB" w:rsidRPr="00290D30">
        <w:rPr>
          <w:rFonts w:ascii="Times New Roman" w:hAnsi="Times New Roman" w:cs="Times New Roman"/>
          <w:color w:val="0000FF"/>
          <w:sz w:val="24"/>
          <w:szCs w:val="24"/>
        </w:rPr>
        <w:t>Hmoud</w:t>
      </w:r>
      <w:proofErr w:type="spellEnd"/>
      <w:r w:rsidR="00C93FBB" w:rsidRPr="00290D30">
        <w:rPr>
          <w:rFonts w:ascii="Times New Roman" w:hAnsi="Times New Roman" w:cs="Times New Roman"/>
          <w:color w:val="0000FF"/>
          <w:sz w:val="24"/>
          <w:szCs w:val="24"/>
        </w:rPr>
        <w:t xml:space="preserve"> &amp; Várallyai, 2020; </w:t>
      </w:r>
      <w:proofErr w:type="spellStart"/>
      <w:r w:rsidR="00C93FBB" w:rsidRPr="00290D30">
        <w:rPr>
          <w:rFonts w:ascii="Times New Roman" w:hAnsi="Times New Roman" w:cs="Times New Roman"/>
          <w:color w:val="0000FF"/>
          <w:sz w:val="24"/>
          <w:szCs w:val="24"/>
        </w:rPr>
        <w:t>Jöhnk</w:t>
      </w:r>
      <w:proofErr w:type="spellEnd"/>
      <w:r w:rsidR="00C93FBB" w:rsidRPr="00290D30">
        <w:rPr>
          <w:rFonts w:ascii="Times New Roman" w:hAnsi="Times New Roman" w:cs="Times New Roman"/>
          <w:color w:val="0000FF"/>
          <w:sz w:val="24"/>
          <w:szCs w:val="24"/>
        </w:rPr>
        <w:t xml:space="preserve"> et al., 2020</w:t>
      </w:r>
      <w:r w:rsidRPr="00942B69">
        <w:rPr>
          <w:rFonts w:ascii="Times New Roman" w:hAnsi="Times New Roman" w:cs="Times New Roman"/>
          <w:sz w:val="24"/>
          <w:szCs w:val="24"/>
        </w:rPr>
        <w:t>). Such</w:t>
      </w:r>
      <w:r w:rsidRPr="00942B69">
        <w:rPr>
          <w:rFonts w:ascii="Times New Roman" w:hAnsi="Times New Roman" w:cs="Times New Roman"/>
          <w:sz w:val="24"/>
          <w:szCs w:val="24"/>
        </w:rPr>
        <w:t> </w:t>
      </w:r>
      <w:r w:rsidRPr="00942B69">
        <w:rPr>
          <w:rFonts w:ascii="Times New Roman" w:hAnsi="Times New Roman" w:cs="Times New Roman"/>
          <w:sz w:val="24"/>
          <w:szCs w:val="24"/>
        </w:rPr>
        <w:t xml:space="preserve">culture readiness minimizes anxiety about AI systems and increase employees’ willingness to use or accept digital HR processes, which in turn reinforces </w:t>
      </w:r>
      <w:r w:rsidR="00290D30" w:rsidRPr="00942B69">
        <w:rPr>
          <w:rFonts w:ascii="Times New Roman" w:hAnsi="Times New Roman" w:cs="Times New Roman"/>
          <w:sz w:val="24"/>
          <w:szCs w:val="24"/>
        </w:rPr>
        <w:t>favourable</w:t>
      </w:r>
      <w:r w:rsidRPr="00942B69">
        <w:rPr>
          <w:rFonts w:ascii="Times New Roman" w:hAnsi="Times New Roman" w:cs="Times New Roman"/>
          <w:sz w:val="24"/>
          <w:szCs w:val="24"/>
        </w:rPr>
        <w:t xml:space="preserve"> HR outcomes (</w:t>
      </w:r>
      <w:r w:rsidR="0015303C" w:rsidRPr="00290D30">
        <w:rPr>
          <w:rFonts w:ascii="Times New Roman" w:hAnsi="Times New Roman" w:cs="Times New Roman"/>
          <w:color w:val="0000FF"/>
          <w:sz w:val="24"/>
          <w:szCs w:val="24"/>
        </w:rPr>
        <w:t xml:space="preserve">Arora &amp; Mittal, </w:t>
      </w:r>
      <w:r w:rsidR="00D95486" w:rsidRPr="00290D30">
        <w:rPr>
          <w:rFonts w:ascii="Times New Roman" w:hAnsi="Times New Roman" w:cs="Times New Roman"/>
          <w:color w:val="0000FF"/>
          <w:sz w:val="24"/>
          <w:szCs w:val="24"/>
        </w:rPr>
        <w:t>2024;</w:t>
      </w:r>
      <w:r w:rsidR="0015303C" w:rsidRPr="00290D30">
        <w:rPr>
          <w:rFonts w:ascii="Times New Roman" w:hAnsi="Times New Roman" w:cs="Times New Roman"/>
          <w:color w:val="0000FF"/>
          <w:sz w:val="24"/>
          <w:szCs w:val="24"/>
        </w:rPr>
        <w:t xml:space="preserve"> Polisetty et al., 2023</w:t>
      </w:r>
      <w:r w:rsidRPr="00942B69">
        <w:rPr>
          <w:rFonts w:ascii="Times New Roman" w:hAnsi="Times New Roman" w:cs="Times New Roman"/>
          <w:sz w:val="24"/>
          <w:szCs w:val="24"/>
        </w:rPr>
        <w:t>).</w:t>
      </w:r>
    </w:p>
    <w:p w14:paraId="37584D4E" w14:textId="4FF2E9F5" w:rsidR="00942B69" w:rsidRPr="00942B69" w:rsidRDefault="00942B69" w:rsidP="00942B69">
      <w:pPr>
        <w:spacing w:line="360" w:lineRule="auto"/>
        <w:jc w:val="both"/>
        <w:rPr>
          <w:rFonts w:ascii="Times New Roman" w:hAnsi="Times New Roman" w:cs="Times New Roman"/>
          <w:sz w:val="24"/>
          <w:szCs w:val="24"/>
        </w:rPr>
      </w:pPr>
      <w:r w:rsidRPr="00942B69">
        <w:rPr>
          <w:rFonts w:ascii="Times New Roman" w:hAnsi="Times New Roman" w:cs="Times New Roman"/>
          <w:sz w:val="24"/>
          <w:szCs w:val="24"/>
        </w:rPr>
        <w:t>In contrast, studies show that in low-readiness cultures, AI</w:t>
      </w:r>
      <w:r w:rsidRPr="00942B69">
        <w:rPr>
          <w:rFonts w:ascii="Times New Roman" w:hAnsi="Times New Roman" w:cs="Times New Roman"/>
          <w:sz w:val="24"/>
          <w:szCs w:val="24"/>
        </w:rPr>
        <w:t> </w:t>
      </w:r>
      <w:r w:rsidRPr="00942B69">
        <w:rPr>
          <w:rFonts w:ascii="Times New Roman" w:hAnsi="Times New Roman" w:cs="Times New Roman"/>
          <w:sz w:val="24"/>
          <w:szCs w:val="24"/>
        </w:rPr>
        <w:t>adoption tends to evoke resistance, threat and mistrust in algorithmic judgment leading to a restricted exploitation of the full potential of AI-enhanced HRM (</w:t>
      </w:r>
      <w:proofErr w:type="spellStart"/>
      <w:r w:rsidR="00D95486" w:rsidRPr="00290D30">
        <w:rPr>
          <w:rFonts w:ascii="Times New Roman" w:hAnsi="Times New Roman" w:cs="Times New Roman"/>
          <w:color w:val="0000FF"/>
          <w:sz w:val="24"/>
          <w:szCs w:val="24"/>
        </w:rPr>
        <w:t>Siradhana</w:t>
      </w:r>
      <w:proofErr w:type="spellEnd"/>
      <w:r w:rsidR="00D95486" w:rsidRPr="00290D30">
        <w:rPr>
          <w:rFonts w:ascii="Times New Roman" w:hAnsi="Times New Roman" w:cs="Times New Roman"/>
          <w:color w:val="0000FF"/>
          <w:sz w:val="24"/>
          <w:szCs w:val="24"/>
        </w:rPr>
        <w:t xml:space="preserve"> &amp; Arora, 2024; Watts &amp; Munir, 2025</w:t>
      </w:r>
      <w:r w:rsidRPr="00942B69">
        <w:rPr>
          <w:rFonts w:ascii="Times New Roman" w:hAnsi="Times New Roman" w:cs="Times New Roman"/>
          <w:sz w:val="24"/>
          <w:szCs w:val="24"/>
        </w:rPr>
        <w:t>). In such workplaces,</w:t>
      </w:r>
      <w:r w:rsidRPr="00942B69">
        <w:rPr>
          <w:rFonts w:ascii="Times New Roman" w:hAnsi="Times New Roman" w:cs="Times New Roman"/>
          <w:sz w:val="24"/>
          <w:szCs w:val="24"/>
        </w:rPr>
        <w:t> </w:t>
      </w:r>
      <w:r w:rsidRPr="00942B69">
        <w:rPr>
          <w:rFonts w:ascii="Times New Roman" w:hAnsi="Times New Roman" w:cs="Times New Roman"/>
          <w:sz w:val="24"/>
          <w:szCs w:val="24"/>
        </w:rPr>
        <w:t xml:space="preserve">employees might regard AI systems as opaque or unfair and fail to realise the benefits of digital HR practices for retention and </w:t>
      </w:r>
      <w:r w:rsidR="009349EB" w:rsidRPr="00942B69">
        <w:rPr>
          <w:rFonts w:ascii="Times New Roman" w:hAnsi="Times New Roman" w:cs="Times New Roman"/>
          <w:sz w:val="24"/>
          <w:szCs w:val="24"/>
        </w:rPr>
        <w:t>organizational</w:t>
      </w:r>
      <w:r w:rsidRPr="00942B69">
        <w:rPr>
          <w:rFonts w:ascii="Times New Roman" w:hAnsi="Times New Roman" w:cs="Times New Roman"/>
          <w:sz w:val="24"/>
          <w:szCs w:val="24"/>
        </w:rPr>
        <w:t xml:space="preserve"> agility. This difference suggests that AI-readiness culture serves as a boundary condition: at high readiness, employees react more positively to</w:t>
      </w:r>
      <w:r w:rsidRPr="00942B69">
        <w:rPr>
          <w:rFonts w:ascii="Times New Roman" w:hAnsi="Times New Roman" w:cs="Times New Roman"/>
          <w:sz w:val="24"/>
          <w:szCs w:val="24"/>
        </w:rPr>
        <w:t> </w:t>
      </w:r>
      <w:r w:rsidRPr="00942B69">
        <w:rPr>
          <w:rFonts w:ascii="Times New Roman" w:hAnsi="Times New Roman" w:cs="Times New Roman"/>
          <w:sz w:val="24"/>
          <w:szCs w:val="24"/>
        </w:rPr>
        <w:t>AI-HR systems and experience greater alignment with organizational goals. Building on these findings, AI-readiness culture is</w:t>
      </w:r>
      <w:r w:rsidRPr="00942B69">
        <w:rPr>
          <w:rFonts w:ascii="Times New Roman" w:hAnsi="Times New Roman" w:cs="Times New Roman"/>
          <w:sz w:val="24"/>
          <w:szCs w:val="24"/>
        </w:rPr>
        <w:t> </w:t>
      </w:r>
      <w:r w:rsidRPr="00942B69">
        <w:rPr>
          <w:rFonts w:ascii="Times New Roman" w:hAnsi="Times New Roman" w:cs="Times New Roman"/>
          <w:sz w:val="24"/>
          <w:szCs w:val="24"/>
        </w:rPr>
        <w:t>anticipated to enhance providing the impact of AI-augmented HR practices on organisational agility. Therefore, we propose:</w:t>
      </w:r>
    </w:p>
    <w:p w14:paraId="7D438859" w14:textId="3C5F0CB0" w:rsidR="00942B69" w:rsidRDefault="00535AE1" w:rsidP="003D6B7D">
      <w:pPr>
        <w:spacing w:line="360" w:lineRule="auto"/>
        <w:jc w:val="both"/>
        <w:rPr>
          <w:rFonts w:ascii="Times New Roman" w:hAnsi="Times New Roman" w:cs="Times New Roman"/>
          <w:sz w:val="24"/>
          <w:szCs w:val="24"/>
        </w:rPr>
      </w:pPr>
      <w:r w:rsidRPr="00C31FD9">
        <w:rPr>
          <w:rFonts w:ascii="Times New Roman" w:hAnsi="Times New Roman" w:cs="Times New Roman"/>
          <w:b/>
          <w:bCs/>
          <w:sz w:val="24"/>
          <w:szCs w:val="24"/>
          <w:highlight w:val="yellow"/>
        </w:rPr>
        <w:t>Hypothesis</w:t>
      </w:r>
      <w:r w:rsidRPr="00C31FD9">
        <w:rPr>
          <w:rFonts w:ascii="Times New Roman" w:hAnsi="Times New Roman" w:cs="Times New Roman"/>
          <w:b/>
          <w:bCs/>
          <w:i/>
          <w:iCs/>
          <w:sz w:val="24"/>
          <w:szCs w:val="24"/>
          <w:highlight w:val="yellow"/>
        </w:rPr>
        <w:t xml:space="preserve"> </w:t>
      </w:r>
      <w:r w:rsidR="00942B69" w:rsidRPr="00C31FD9">
        <w:rPr>
          <w:rFonts w:ascii="Times New Roman" w:hAnsi="Times New Roman" w:cs="Times New Roman"/>
          <w:b/>
          <w:bCs/>
          <w:i/>
          <w:iCs/>
          <w:sz w:val="24"/>
          <w:szCs w:val="24"/>
          <w:highlight w:val="yellow"/>
        </w:rPr>
        <w:t>7</w:t>
      </w:r>
      <w:r w:rsidR="00942B69" w:rsidRPr="00C31FD9">
        <w:rPr>
          <w:rFonts w:ascii="Times New Roman" w:hAnsi="Times New Roman" w:cs="Times New Roman"/>
          <w:i/>
          <w:iCs/>
          <w:sz w:val="24"/>
          <w:szCs w:val="24"/>
          <w:highlight w:val="yellow"/>
        </w:rPr>
        <w:t xml:space="preserve"> AI-readiness culture as a moderating factor</w:t>
      </w:r>
      <w:r w:rsidR="00DF0B53" w:rsidRPr="00C31FD9">
        <w:rPr>
          <w:rFonts w:ascii="Times New Roman" w:hAnsi="Times New Roman" w:cs="Times New Roman"/>
          <w:i/>
          <w:iCs/>
          <w:sz w:val="24"/>
          <w:szCs w:val="24"/>
          <w:highlight w:val="yellow"/>
        </w:rPr>
        <w:t xml:space="preserve"> plays role between </w:t>
      </w:r>
      <w:r w:rsidR="00EC1C93" w:rsidRPr="00C31FD9">
        <w:rPr>
          <w:rFonts w:ascii="Times New Roman" w:hAnsi="Times New Roman" w:cs="Times New Roman"/>
          <w:i/>
          <w:iCs/>
          <w:sz w:val="24"/>
          <w:szCs w:val="24"/>
          <w:highlight w:val="yellow"/>
        </w:rPr>
        <w:t>employee’s</w:t>
      </w:r>
      <w:r w:rsidR="00DF0B53" w:rsidRPr="00C31FD9">
        <w:rPr>
          <w:rFonts w:ascii="Times New Roman" w:hAnsi="Times New Roman" w:cs="Times New Roman"/>
          <w:i/>
          <w:iCs/>
          <w:sz w:val="24"/>
          <w:szCs w:val="24"/>
          <w:highlight w:val="yellow"/>
        </w:rPr>
        <w:t xml:space="preserve"> voice and Organisational agility</w:t>
      </w:r>
      <w:r w:rsidR="00942B69" w:rsidRPr="00C31FD9">
        <w:rPr>
          <w:rFonts w:ascii="Times New Roman" w:hAnsi="Times New Roman" w:cs="Times New Roman"/>
          <w:sz w:val="24"/>
          <w:szCs w:val="24"/>
          <w:highlight w:val="yellow"/>
        </w:rPr>
        <w:t>.</w:t>
      </w:r>
    </w:p>
    <w:p w14:paraId="70DCC3DB" w14:textId="1AF89839" w:rsidR="00812D65" w:rsidRDefault="00812D65" w:rsidP="00F9413E">
      <w:pPr>
        <w:spacing w:line="360" w:lineRule="auto"/>
        <w:jc w:val="both"/>
        <w:rPr>
          <w:rFonts w:ascii="Times New Roman" w:hAnsi="Times New Roman" w:cs="Times New Roman"/>
          <w:b/>
          <w:bCs/>
          <w:sz w:val="24"/>
          <w:szCs w:val="24"/>
        </w:rPr>
      </w:pPr>
      <w:r w:rsidRPr="00272AAF">
        <w:rPr>
          <w:rFonts w:ascii="Times New Roman" w:hAnsi="Times New Roman" w:cs="Times New Roman"/>
          <w:b/>
          <w:bCs/>
          <w:sz w:val="24"/>
          <w:szCs w:val="24"/>
        </w:rPr>
        <w:t xml:space="preserve">Conceptual Framework </w:t>
      </w:r>
      <w:r w:rsidR="00272AAF" w:rsidRPr="00272AAF">
        <w:rPr>
          <w:rFonts w:ascii="Times New Roman" w:hAnsi="Times New Roman" w:cs="Times New Roman"/>
          <w:b/>
          <w:bCs/>
          <w:sz w:val="24"/>
          <w:szCs w:val="24"/>
        </w:rPr>
        <w:t xml:space="preserve">for this Research </w:t>
      </w:r>
    </w:p>
    <w:p w14:paraId="51B0A7CC" w14:textId="301BD04E" w:rsidR="00636412" w:rsidRPr="00EC1C93" w:rsidRDefault="00636412" w:rsidP="00F9413E">
      <w:pPr>
        <w:spacing w:line="360" w:lineRule="auto"/>
        <w:jc w:val="both"/>
        <w:rPr>
          <w:rFonts w:ascii="Times New Roman" w:hAnsi="Times New Roman" w:cs="Times New Roman"/>
          <w:sz w:val="24"/>
          <w:szCs w:val="24"/>
        </w:rPr>
      </w:pPr>
      <w:r w:rsidRPr="00636412">
        <w:rPr>
          <w:rFonts w:ascii="Times New Roman" w:hAnsi="Times New Roman" w:cs="Times New Roman"/>
          <w:sz w:val="24"/>
          <w:szCs w:val="24"/>
        </w:rPr>
        <w:t>Given the</w:t>
      </w:r>
      <w:r w:rsidRPr="00636412">
        <w:rPr>
          <w:rFonts w:ascii="Times New Roman" w:hAnsi="Times New Roman" w:cs="Times New Roman"/>
          <w:sz w:val="24"/>
          <w:szCs w:val="24"/>
        </w:rPr>
        <w:t> </w:t>
      </w:r>
      <w:r w:rsidRPr="00636412">
        <w:rPr>
          <w:rFonts w:ascii="Times New Roman" w:hAnsi="Times New Roman" w:cs="Times New Roman"/>
          <w:sz w:val="24"/>
          <w:szCs w:val="24"/>
        </w:rPr>
        <w:t>proposed hypotheses and theory arguments, we have proposed conceptual framework for this study as follows. It shows the connections between main constructs and factors, such as algorithmic fairness, HR analytics maturity, digital ethics and workforce retention for AI decision making with employee’s voice as a central mediator and</w:t>
      </w:r>
      <w:r w:rsidRPr="00636412">
        <w:rPr>
          <w:rFonts w:ascii="Times New Roman" w:hAnsi="Times New Roman" w:cs="Times New Roman"/>
          <w:sz w:val="24"/>
          <w:szCs w:val="24"/>
        </w:rPr>
        <w:t> </w:t>
      </w:r>
      <w:r w:rsidRPr="00636412">
        <w:rPr>
          <w:rFonts w:ascii="Times New Roman" w:hAnsi="Times New Roman" w:cs="Times New Roman"/>
          <w:sz w:val="24"/>
          <w:szCs w:val="24"/>
        </w:rPr>
        <w:t>organizational agility as the ultimate result. AI-readiness culture is also included as a moderator, affecting</w:t>
      </w:r>
      <w:r w:rsidRPr="00636412">
        <w:rPr>
          <w:rFonts w:ascii="Times New Roman" w:hAnsi="Times New Roman" w:cs="Times New Roman"/>
          <w:sz w:val="24"/>
          <w:szCs w:val="24"/>
        </w:rPr>
        <w:t> </w:t>
      </w:r>
      <w:r w:rsidRPr="00636412">
        <w:rPr>
          <w:rFonts w:ascii="Times New Roman" w:hAnsi="Times New Roman" w:cs="Times New Roman"/>
          <w:sz w:val="24"/>
          <w:szCs w:val="24"/>
        </w:rPr>
        <w:t>the strength between main constructs, especially antecedents with employee voice. The framework is based on the Organizational Justice Theory and Dynamic Capabilities theory, and it is customised to fit into the peculiar</w:t>
      </w:r>
      <w:r w:rsidRPr="00636412">
        <w:rPr>
          <w:rFonts w:ascii="Times New Roman" w:hAnsi="Times New Roman" w:cs="Times New Roman"/>
          <w:sz w:val="24"/>
          <w:szCs w:val="24"/>
        </w:rPr>
        <w:t> </w:t>
      </w:r>
      <w:r w:rsidRPr="00636412">
        <w:rPr>
          <w:rFonts w:ascii="Times New Roman" w:hAnsi="Times New Roman" w:cs="Times New Roman"/>
          <w:sz w:val="24"/>
          <w:szCs w:val="24"/>
        </w:rPr>
        <w:t>context of sociotechnical and regulatory landscapes in Southeast Asia.</w:t>
      </w:r>
    </w:p>
    <w:p w14:paraId="7CF8BAC6" w14:textId="3B17B49C" w:rsidR="00415073" w:rsidRDefault="00415073" w:rsidP="00415073">
      <w:pPr>
        <w:spacing w:line="360" w:lineRule="auto"/>
        <w:jc w:val="center"/>
        <w:rPr>
          <w:rFonts w:ascii="Times New Roman" w:hAnsi="Times New Roman" w:cs="Times New Roman"/>
          <w:noProof/>
          <w:sz w:val="24"/>
          <w:szCs w:val="24"/>
        </w:rPr>
      </w:pPr>
      <w:r w:rsidRPr="00415073">
        <w:rPr>
          <w:rFonts w:ascii="Times New Roman" w:hAnsi="Times New Roman" w:cs="Times New Roman"/>
          <w:noProof/>
          <w:sz w:val="24"/>
          <w:szCs w:val="24"/>
        </w:rPr>
        <w:lastRenderedPageBreak/>
        <w:drawing>
          <wp:inline distT="0" distB="0" distL="0" distR="0" wp14:anchorId="4D5B9D7E" wp14:editId="18992DE2">
            <wp:extent cx="5480050" cy="3186880"/>
            <wp:effectExtent l="0" t="0" r="6350" b="0"/>
            <wp:docPr id="1689002966"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02966" name="Picture 1" descr="A diagram of a company&#10;&#10;Description automatically generated"/>
                    <pic:cNvPicPr/>
                  </pic:nvPicPr>
                  <pic:blipFill>
                    <a:blip r:embed="rId8"/>
                    <a:stretch>
                      <a:fillRect/>
                    </a:stretch>
                  </pic:blipFill>
                  <pic:spPr>
                    <a:xfrm>
                      <a:off x="0" y="0"/>
                      <a:ext cx="5481397" cy="3187663"/>
                    </a:xfrm>
                    <a:prstGeom prst="rect">
                      <a:avLst/>
                    </a:prstGeom>
                  </pic:spPr>
                </pic:pic>
              </a:graphicData>
            </a:graphic>
          </wp:inline>
        </w:drawing>
      </w:r>
    </w:p>
    <w:p w14:paraId="6B33C8F3" w14:textId="29CFC28C" w:rsidR="006D6FEE" w:rsidRDefault="007C2035" w:rsidP="00DE5F29">
      <w:pPr>
        <w:spacing w:after="0" w:line="240" w:lineRule="auto"/>
        <w:jc w:val="both"/>
        <w:rPr>
          <w:rFonts w:ascii="Times New Roman" w:hAnsi="Times New Roman" w:cs="Times New Roman"/>
          <w:sz w:val="24"/>
          <w:szCs w:val="24"/>
        </w:rPr>
      </w:pPr>
      <w:r w:rsidRPr="00C31FD9">
        <w:rPr>
          <w:rFonts w:ascii="Times New Roman" w:hAnsi="Times New Roman" w:cs="Times New Roman"/>
          <w:b/>
          <w:bCs/>
          <w:sz w:val="24"/>
          <w:szCs w:val="24"/>
          <w:highlight w:val="yellow"/>
        </w:rPr>
        <w:t>Figure</w:t>
      </w:r>
      <w:r w:rsidR="00DE5F29" w:rsidRPr="00C31FD9">
        <w:rPr>
          <w:rFonts w:ascii="Times New Roman" w:hAnsi="Times New Roman" w:cs="Times New Roman"/>
          <w:sz w:val="24"/>
          <w:szCs w:val="24"/>
          <w:highlight w:val="yellow"/>
        </w:rPr>
        <w:t xml:space="preserve"> </w:t>
      </w:r>
      <w:r w:rsidR="006D6FEE" w:rsidRPr="00C31FD9">
        <w:rPr>
          <w:rFonts w:ascii="Times New Roman" w:hAnsi="Times New Roman" w:cs="Times New Roman"/>
          <w:sz w:val="24"/>
          <w:szCs w:val="24"/>
          <w:highlight w:val="yellow"/>
        </w:rPr>
        <w:t>1</w:t>
      </w:r>
      <w:r w:rsidR="00DE5F29" w:rsidRPr="00C31FD9">
        <w:rPr>
          <w:rFonts w:ascii="Times New Roman" w:hAnsi="Times New Roman" w:cs="Times New Roman"/>
          <w:sz w:val="24"/>
          <w:szCs w:val="24"/>
          <w:highlight w:val="yellow"/>
        </w:rPr>
        <w:t>.</w:t>
      </w:r>
      <w:r w:rsidR="006D6FEE" w:rsidRPr="00C31FD9">
        <w:rPr>
          <w:rFonts w:ascii="Times New Roman" w:hAnsi="Times New Roman" w:cs="Times New Roman"/>
          <w:sz w:val="24"/>
          <w:szCs w:val="24"/>
          <w:highlight w:val="yellow"/>
        </w:rPr>
        <w:t xml:space="preserve"> Conceptual Framework</w:t>
      </w:r>
      <w:r w:rsidR="00F30971" w:rsidRPr="00C31FD9">
        <w:rPr>
          <w:rFonts w:ascii="Times New Roman" w:hAnsi="Times New Roman" w:cs="Times New Roman"/>
          <w:sz w:val="24"/>
          <w:szCs w:val="24"/>
          <w:highlight w:val="yellow"/>
        </w:rPr>
        <w:t xml:space="preserve">    </w:t>
      </w:r>
      <w:r w:rsidR="009040D5" w:rsidRPr="00C31FD9">
        <w:rPr>
          <w:rFonts w:ascii="Times New Roman" w:hAnsi="Times New Roman" w:cs="Times New Roman"/>
          <w:sz w:val="24"/>
          <w:szCs w:val="24"/>
          <w:highlight w:val="yellow"/>
        </w:rPr>
        <w:t>- Sources</w:t>
      </w:r>
      <w:r w:rsidR="006D6FEE" w:rsidRPr="00C31FD9">
        <w:rPr>
          <w:rFonts w:ascii="Times New Roman" w:hAnsi="Times New Roman" w:cs="Times New Roman"/>
          <w:sz w:val="24"/>
          <w:szCs w:val="24"/>
          <w:highlight w:val="yellow"/>
        </w:rPr>
        <w:t>: Authors Own Creation</w:t>
      </w:r>
      <w:r w:rsidR="006D6FEE">
        <w:rPr>
          <w:rFonts w:ascii="Times New Roman" w:hAnsi="Times New Roman" w:cs="Times New Roman"/>
          <w:sz w:val="24"/>
          <w:szCs w:val="24"/>
        </w:rPr>
        <w:t xml:space="preserve"> </w:t>
      </w:r>
    </w:p>
    <w:p w14:paraId="466DCA49" w14:textId="77777777" w:rsidR="00651410" w:rsidRDefault="00651410" w:rsidP="00F9413E">
      <w:pPr>
        <w:spacing w:line="360" w:lineRule="auto"/>
        <w:jc w:val="both"/>
        <w:rPr>
          <w:rFonts w:ascii="Times New Roman" w:hAnsi="Times New Roman" w:cs="Times New Roman"/>
          <w:b/>
          <w:bCs/>
          <w:sz w:val="24"/>
          <w:szCs w:val="24"/>
        </w:rPr>
      </w:pPr>
    </w:p>
    <w:p w14:paraId="2821BE48" w14:textId="58D6E075" w:rsidR="00A8082B" w:rsidRPr="00A8082B" w:rsidRDefault="00A8082B" w:rsidP="009040D5">
      <w:pPr>
        <w:spacing w:after="0" w:line="360" w:lineRule="auto"/>
        <w:jc w:val="both"/>
        <w:rPr>
          <w:rFonts w:ascii="Times New Roman" w:hAnsi="Times New Roman" w:cs="Times New Roman"/>
          <w:b/>
          <w:bCs/>
          <w:sz w:val="24"/>
          <w:szCs w:val="24"/>
        </w:rPr>
      </w:pPr>
      <w:r w:rsidRPr="00A8082B">
        <w:rPr>
          <w:rFonts w:ascii="Times New Roman" w:hAnsi="Times New Roman" w:cs="Times New Roman"/>
          <w:b/>
          <w:bCs/>
          <w:sz w:val="24"/>
          <w:szCs w:val="24"/>
        </w:rPr>
        <w:t>Methodology</w:t>
      </w:r>
    </w:p>
    <w:p w14:paraId="526D70A4" w14:textId="7E568816" w:rsidR="001A0138" w:rsidRPr="009040D5" w:rsidRDefault="00A8082B" w:rsidP="009040D5">
      <w:pPr>
        <w:spacing w:after="0" w:line="360" w:lineRule="auto"/>
        <w:jc w:val="both"/>
        <w:rPr>
          <w:rFonts w:ascii="Times New Roman" w:hAnsi="Times New Roman" w:cs="Times New Roman"/>
          <w:sz w:val="24"/>
          <w:szCs w:val="24"/>
        </w:rPr>
      </w:pPr>
      <w:r w:rsidRPr="009040D5">
        <w:rPr>
          <w:rFonts w:ascii="Times New Roman" w:hAnsi="Times New Roman" w:cs="Times New Roman"/>
          <w:sz w:val="24"/>
          <w:szCs w:val="24"/>
        </w:rPr>
        <w:t>Research Design</w:t>
      </w:r>
    </w:p>
    <w:p w14:paraId="44D45072" w14:textId="3C8CD343" w:rsidR="004E5D2D" w:rsidRPr="004E5D2D" w:rsidRDefault="004E5D2D" w:rsidP="004E5D2D">
      <w:pPr>
        <w:spacing w:line="360" w:lineRule="auto"/>
        <w:jc w:val="both"/>
        <w:rPr>
          <w:rFonts w:ascii="Times New Roman" w:hAnsi="Times New Roman" w:cs="Times New Roman"/>
          <w:sz w:val="24"/>
          <w:szCs w:val="24"/>
        </w:rPr>
      </w:pPr>
      <w:r w:rsidRPr="004E5D2D">
        <w:rPr>
          <w:rFonts w:ascii="Times New Roman" w:hAnsi="Times New Roman" w:cs="Times New Roman"/>
          <w:sz w:val="24"/>
          <w:szCs w:val="24"/>
        </w:rPr>
        <w:t>The current study follows a quantitative, cross sectional research design in order to understand the impact of AI-augmented HRM practices on both retention and organizational agility within organizations</w:t>
      </w:r>
      <w:r w:rsidRPr="004E5D2D">
        <w:rPr>
          <w:rFonts w:ascii="Times New Roman" w:hAnsi="Times New Roman" w:cs="Times New Roman"/>
          <w:sz w:val="24"/>
          <w:szCs w:val="24"/>
        </w:rPr>
        <w:t> </w:t>
      </w:r>
      <w:r w:rsidRPr="004E5D2D">
        <w:rPr>
          <w:rFonts w:ascii="Times New Roman" w:hAnsi="Times New Roman" w:cs="Times New Roman"/>
          <w:sz w:val="24"/>
          <w:szCs w:val="24"/>
        </w:rPr>
        <w:t xml:space="preserve">in Southeast Asia. Built upon </w:t>
      </w:r>
      <w:r w:rsidRPr="00A03715">
        <w:rPr>
          <w:rFonts w:ascii="Times New Roman" w:hAnsi="Times New Roman" w:cs="Times New Roman"/>
          <w:i/>
          <w:iCs/>
          <w:sz w:val="24"/>
          <w:szCs w:val="24"/>
        </w:rPr>
        <w:t xml:space="preserve">OJT, DCT and </w:t>
      </w:r>
      <w:r w:rsidR="00A03715" w:rsidRPr="00A03715">
        <w:rPr>
          <w:rFonts w:ascii="Times New Roman" w:hAnsi="Times New Roman" w:cs="Times New Roman"/>
          <w:i/>
          <w:iCs/>
          <w:sz w:val="24"/>
          <w:szCs w:val="24"/>
        </w:rPr>
        <w:t>STS</w:t>
      </w:r>
      <w:r w:rsidRPr="004E5D2D">
        <w:rPr>
          <w:rFonts w:ascii="Times New Roman" w:hAnsi="Times New Roman" w:cs="Times New Roman"/>
          <w:sz w:val="24"/>
          <w:szCs w:val="24"/>
        </w:rPr>
        <w:t xml:space="preserve"> lenses, the</w:t>
      </w:r>
      <w:r w:rsidRPr="004E5D2D">
        <w:rPr>
          <w:rFonts w:ascii="Times New Roman" w:hAnsi="Times New Roman" w:cs="Times New Roman"/>
          <w:sz w:val="24"/>
          <w:szCs w:val="24"/>
        </w:rPr>
        <w:t> </w:t>
      </w:r>
      <w:r w:rsidRPr="004E5D2D">
        <w:rPr>
          <w:rFonts w:ascii="Times New Roman" w:hAnsi="Times New Roman" w:cs="Times New Roman"/>
          <w:sz w:val="24"/>
          <w:szCs w:val="24"/>
        </w:rPr>
        <w:t>model combines both technical (algorithmic fairness, AI analytics maturity, digital ethics) and HR mechanisms (employee voice), alongside AI-readiness culture as a situational moderator. This theoretical synthesis enables analysis of how AI-empowered HR systems</w:t>
      </w:r>
      <w:r w:rsidRPr="004E5D2D">
        <w:rPr>
          <w:rFonts w:ascii="Times New Roman" w:hAnsi="Times New Roman" w:cs="Times New Roman"/>
          <w:sz w:val="24"/>
          <w:szCs w:val="24"/>
        </w:rPr>
        <w:t> </w:t>
      </w:r>
      <w:r w:rsidRPr="004E5D2D">
        <w:rPr>
          <w:rFonts w:ascii="Times New Roman" w:hAnsi="Times New Roman" w:cs="Times New Roman"/>
          <w:sz w:val="24"/>
          <w:szCs w:val="24"/>
        </w:rPr>
        <w:t>influence strategic workforce outcomes in emerging digital economies. The sample was drawn from HR professionals, middle-level and senior managers, as well as employees who involve</w:t>
      </w:r>
      <w:r w:rsidRPr="004E5D2D">
        <w:rPr>
          <w:rFonts w:ascii="Times New Roman" w:hAnsi="Times New Roman" w:cs="Times New Roman"/>
          <w:sz w:val="24"/>
          <w:szCs w:val="24"/>
        </w:rPr>
        <w:t> </w:t>
      </w:r>
      <w:r w:rsidRPr="004E5D2D">
        <w:rPr>
          <w:rFonts w:ascii="Times New Roman" w:hAnsi="Times New Roman" w:cs="Times New Roman"/>
          <w:sz w:val="24"/>
          <w:szCs w:val="24"/>
        </w:rPr>
        <w:t>with or are impacted by the AI-based HRM practices in Indonesia, Malaysia, Singapore and Thailand. These countries have been chosen due to their</w:t>
      </w:r>
      <w:r w:rsidRPr="004E5D2D">
        <w:rPr>
          <w:rFonts w:ascii="Times New Roman" w:hAnsi="Times New Roman" w:cs="Times New Roman"/>
          <w:sz w:val="24"/>
          <w:szCs w:val="24"/>
        </w:rPr>
        <w:t> </w:t>
      </w:r>
      <w:r w:rsidRPr="004E5D2D">
        <w:rPr>
          <w:rFonts w:ascii="Times New Roman" w:hAnsi="Times New Roman" w:cs="Times New Roman"/>
          <w:sz w:val="24"/>
          <w:szCs w:val="24"/>
        </w:rPr>
        <w:t xml:space="preserve">different levels of AI adoption, digital governance, and the readiness </w:t>
      </w:r>
      <w:r w:rsidR="00A03715" w:rsidRPr="004E5D2D">
        <w:rPr>
          <w:rFonts w:ascii="Times New Roman" w:hAnsi="Times New Roman" w:cs="Times New Roman"/>
          <w:sz w:val="24"/>
          <w:szCs w:val="24"/>
        </w:rPr>
        <w:t>of</w:t>
      </w:r>
      <w:r w:rsidRPr="004E5D2D">
        <w:rPr>
          <w:rFonts w:ascii="Times New Roman" w:hAnsi="Times New Roman" w:cs="Times New Roman"/>
          <w:sz w:val="24"/>
          <w:szCs w:val="24"/>
        </w:rPr>
        <w:t xml:space="preserve"> organizations. Participants’ exposure to AI-based HR moved up and</w:t>
      </w:r>
      <w:r w:rsidRPr="004E5D2D">
        <w:rPr>
          <w:rFonts w:ascii="Times New Roman" w:hAnsi="Times New Roman" w:cs="Times New Roman"/>
          <w:sz w:val="24"/>
          <w:szCs w:val="24"/>
        </w:rPr>
        <w:t> </w:t>
      </w:r>
      <w:r w:rsidRPr="004E5D2D">
        <w:rPr>
          <w:rFonts w:ascii="Times New Roman" w:hAnsi="Times New Roman" w:cs="Times New Roman"/>
          <w:sz w:val="24"/>
          <w:szCs w:val="24"/>
        </w:rPr>
        <w:t>down on continuous scale, therefore a purposive, non-probability sampling technique was used to have an adequate sample of participants with varying degrees of exposure. Five hundred on-line questionnaires were released within 10</w:t>
      </w:r>
      <w:r w:rsidRPr="004E5D2D">
        <w:rPr>
          <w:rFonts w:ascii="Times New Roman" w:hAnsi="Times New Roman" w:cs="Times New Roman"/>
          <w:sz w:val="24"/>
          <w:szCs w:val="24"/>
        </w:rPr>
        <w:t> </w:t>
      </w:r>
      <w:r w:rsidRPr="004E5D2D">
        <w:rPr>
          <w:rFonts w:ascii="Times New Roman" w:hAnsi="Times New Roman" w:cs="Times New Roman"/>
          <w:sz w:val="24"/>
          <w:szCs w:val="24"/>
        </w:rPr>
        <w:t xml:space="preserve">weeks over professional HR networks, LinkedIn groups spread and institutional partners. A total of </w:t>
      </w:r>
      <w:r w:rsidRPr="008C07F5">
        <w:rPr>
          <w:rFonts w:ascii="Times New Roman" w:hAnsi="Times New Roman" w:cs="Times New Roman"/>
          <w:i/>
          <w:iCs/>
          <w:sz w:val="24"/>
          <w:szCs w:val="24"/>
        </w:rPr>
        <w:t>246</w:t>
      </w:r>
      <w:r w:rsidRPr="004E5D2D">
        <w:rPr>
          <w:rFonts w:ascii="Times New Roman" w:hAnsi="Times New Roman" w:cs="Times New Roman"/>
          <w:sz w:val="24"/>
          <w:szCs w:val="24"/>
        </w:rPr>
        <w:t xml:space="preserve"> useful responses were left after excluding the incomplete and poor-quality responses, which reached a usable</w:t>
      </w:r>
      <w:r w:rsidRPr="004E5D2D">
        <w:rPr>
          <w:rFonts w:ascii="Times New Roman" w:hAnsi="Times New Roman" w:cs="Times New Roman"/>
          <w:sz w:val="24"/>
          <w:szCs w:val="24"/>
        </w:rPr>
        <w:t> </w:t>
      </w:r>
      <w:r w:rsidRPr="004E5D2D">
        <w:rPr>
          <w:rFonts w:ascii="Times New Roman" w:hAnsi="Times New Roman" w:cs="Times New Roman"/>
          <w:sz w:val="24"/>
          <w:szCs w:val="24"/>
        </w:rPr>
        <w:t>response rate of 49.2%.</w:t>
      </w:r>
    </w:p>
    <w:p w14:paraId="5E65B3E9" w14:textId="3F1F7576" w:rsidR="00B44DE7" w:rsidRDefault="00651410" w:rsidP="00B44DE7">
      <w:pPr>
        <w:spacing w:line="360" w:lineRule="auto"/>
        <w:jc w:val="both"/>
        <w:rPr>
          <w:rFonts w:ascii="Times New Roman" w:hAnsi="Times New Roman" w:cs="Times New Roman"/>
          <w:b/>
          <w:bCs/>
          <w:sz w:val="24"/>
          <w:szCs w:val="24"/>
        </w:rPr>
      </w:pPr>
      <w:r w:rsidRPr="00651410">
        <w:rPr>
          <w:rFonts w:ascii="Times New Roman" w:hAnsi="Times New Roman" w:cs="Times New Roman"/>
          <w:b/>
          <w:bCs/>
          <w:sz w:val="24"/>
          <w:szCs w:val="24"/>
        </w:rPr>
        <w:lastRenderedPageBreak/>
        <w:t xml:space="preserve">Construct Measurement </w:t>
      </w:r>
      <w:r w:rsidR="00B44DE7">
        <w:rPr>
          <w:rFonts w:ascii="Times New Roman" w:hAnsi="Times New Roman" w:cs="Times New Roman"/>
          <w:b/>
          <w:bCs/>
          <w:sz w:val="24"/>
          <w:szCs w:val="24"/>
        </w:rPr>
        <w:t xml:space="preserve">and </w:t>
      </w:r>
      <w:r w:rsidR="00B44DE7" w:rsidRPr="00FA7175">
        <w:rPr>
          <w:rFonts w:ascii="Times New Roman" w:hAnsi="Times New Roman" w:cs="Times New Roman"/>
          <w:b/>
          <w:bCs/>
          <w:sz w:val="24"/>
          <w:szCs w:val="24"/>
        </w:rPr>
        <w:t>Development</w:t>
      </w:r>
    </w:p>
    <w:p w14:paraId="4D46DB3D" w14:textId="77777777" w:rsidR="00666815" w:rsidRPr="00666815" w:rsidRDefault="00666815" w:rsidP="00666815">
      <w:pPr>
        <w:spacing w:line="360" w:lineRule="auto"/>
        <w:jc w:val="both"/>
        <w:rPr>
          <w:rFonts w:ascii="Times New Roman" w:hAnsi="Times New Roman" w:cs="Times New Roman"/>
          <w:sz w:val="24"/>
          <w:szCs w:val="24"/>
        </w:rPr>
      </w:pPr>
      <w:r w:rsidRPr="00666815">
        <w:rPr>
          <w:rFonts w:ascii="Times New Roman" w:hAnsi="Times New Roman" w:cs="Times New Roman"/>
          <w:sz w:val="24"/>
          <w:szCs w:val="24"/>
        </w:rPr>
        <w:t>All constructs were operationalized using multi-item measures adapted from the established literature. Algorithmic Fairness (AF) captures employees' perceptions of fairness, consistency, and bias reduction in AI-driven HR decisions, drawing on algorithmic fairness and organizational justice research (</w:t>
      </w:r>
      <w:r w:rsidRPr="00666815">
        <w:rPr>
          <w:rFonts w:ascii="Times New Roman" w:hAnsi="Times New Roman" w:cs="Times New Roman"/>
          <w:color w:val="0000FF"/>
          <w:sz w:val="24"/>
          <w:szCs w:val="24"/>
        </w:rPr>
        <w:t>Colquitt, 2001; Cowgill, 2019; Raghavan et al., 2020; Lee, 2018</w:t>
      </w:r>
      <w:r w:rsidRPr="00666815">
        <w:rPr>
          <w:rFonts w:ascii="Times New Roman" w:hAnsi="Times New Roman" w:cs="Times New Roman"/>
          <w:sz w:val="24"/>
          <w:szCs w:val="24"/>
        </w:rPr>
        <w:t xml:space="preserve">). Analytics Maturity (AM) reflects organizations' HR analytics capabilities, including workforce planning, decision support, and analytics expertise, based on the HR analytics literature </w:t>
      </w:r>
      <w:r w:rsidRPr="00666815">
        <w:rPr>
          <w:rFonts w:ascii="Times New Roman" w:hAnsi="Times New Roman" w:cs="Times New Roman"/>
          <w:color w:val="0000FF"/>
          <w:sz w:val="24"/>
          <w:szCs w:val="24"/>
        </w:rPr>
        <w:t xml:space="preserve">(Marler &amp; Boudreau, 2016; </w:t>
      </w:r>
      <w:proofErr w:type="spellStart"/>
      <w:r w:rsidRPr="00666815">
        <w:rPr>
          <w:rFonts w:ascii="Times New Roman" w:hAnsi="Times New Roman" w:cs="Times New Roman"/>
          <w:color w:val="0000FF"/>
          <w:sz w:val="24"/>
          <w:szCs w:val="24"/>
        </w:rPr>
        <w:t>Huselid</w:t>
      </w:r>
      <w:proofErr w:type="spellEnd"/>
      <w:r w:rsidRPr="00666815">
        <w:rPr>
          <w:rFonts w:ascii="Times New Roman" w:hAnsi="Times New Roman" w:cs="Times New Roman"/>
          <w:color w:val="0000FF"/>
          <w:sz w:val="24"/>
          <w:szCs w:val="24"/>
        </w:rPr>
        <w:t>, 2018; Levenson, 2017; Davenport et al., 2010</w:t>
      </w:r>
      <w:r w:rsidRPr="00666815">
        <w:rPr>
          <w:rFonts w:ascii="Times New Roman" w:hAnsi="Times New Roman" w:cs="Times New Roman"/>
          <w:sz w:val="24"/>
          <w:szCs w:val="24"/>
        </w:rPr>
        <w:t>). Digital Ethics (DE) represents employees' perceptions of ethical governance in AI-driven HR systems, including privacy, explainability, and accountability (</w:t>
      </w:r>
      <w:r w:rsidRPr="00666815">
        <w:rPr>
          <w:rFonts w:ascii="Times New Roman" w:hAnsi="Times New Roman" w:cs="Times New Roman"/>
          <w:color w:val="0000FF"/>
          <w:sz w:val="24"/>
          <w:szCs w:val="24"/>
        </w:rPr>
        <w:t xml:space="preserve">Mittelstadt et al., 2016; </w:t>
      </w:r>
      <w:proofErr w:type="spellStart"/>
      <w:r w:rsidRPr="00666815">
        <w:rPr>
          <w:rFonts w:ascii="Times New Roman" w:hAnsi="Times New Roman" w:cs="Times New Roman"/>
          <w:color w:val="0000FF"/>
          <w:sz w:val="24"/>
          <w:szCs w:val="24"/>
        </w:rPr>
        <w:t>Floridi</w:t>
      </w:r>
      <w:proofErr w:type="spellEnd"/>
      <w:r w:rsidRPr="00666815">
        <w:rPr>
          <w:rFonts w:ascii="Times New Roman" w:hAnsi="Times New Roman" w:cs="Times New Roman"/>
          <w:color w:val="0000FF"/>
          <w:sz w:val="24"/>
          <w:szCs w:val="24"/>
        </w:rPr>
        <w:t xml:space="preserve"> et al., 2018; Jobin et al., 2019; Stahl et al., 2016</w:t>
      </w:r>
      <w:r w:rsidRPr="00666815">
        <w:rPr>
          <w:rFonts w:ascii="Times New Roman" w:hAnsi="Times New Roman" w:cs="Times New Roman"/>
          <w:sz w:val="24"/>
          <w:szCs w:val="24"/>
        </w:rPr>
        <w:t>). Employee Voice (EV) refers to behaviors through which employees express concerns about AI-enabled HR practices, adapted from the voice literature (</w:t>
      </w:r>
      <w:r w:rsidRPr="00666815">
        <w:rPr>
          <w:rFonts w:ascii="Times New Roman" w:hAnsi="Times New Roman" w:cs="Times New Roman"/>
          <w:color w:val="0000FF"/>
          <w:sz w:val="24"/>
          <w:szCs w:val="24"/>
        </w:rPr>
        <w:t>Van Dyne &amp; LePine, 1998; Detert &amp; Burris, 2007; Morrison, 2014; Milliken et al., 2003</w:t>
      </w:r>
      <w:r w:rsidRPr="00666815">
        <w:rPr>
          <w:rFonts w:ascii="Times New Roman" w:hAnsi="Times New Roman" w:cs="Times New Roman"/>
          <w:sz w:val="24"/>
          <w:szCs w:val="24"/>
        </w:rPr>
        <w:t>). Workforce Retention (WR) measures employees' intention to remain with the organization (</w:t>
      </w:r>
      <w:r w:rsidRPr="00666815">
        <w:rPr>
          <w:rFonts w:ascii="Times New Roman" w:hAnsi="Times New Roman" w:cs="Times New Roman"/>
          <w:color w:val="0000FF"/>
          <w:sz w:val="24"/>
          <w:szCs w:val="24"/>
        </w:rPr>
        <w:t>Allen et al., 2010; Hom et al., 2017; Kim &amp; Fernandez, 2017</w:t>
      </w:r>
      <w:r w:rsidRPr="00666815">
        <w:rPr>
          <w:rFonts w:ascii="Times New Roman" w:hAnsi="Times New Roman" w:cs="Times New Roman"/>
          <w:sz w:val="24"/>
          <w:szCs w:val="24"/>
        </w:rPr>
        <w:t xml:space="preserve">). Organizational Agility (OA) captures the ability to adapt to change through flexible HR processes and decision-making </w:t>
      </w:r>
      <w:r w:rsidRPr="00666815">
        <w:rPr>
          <w:rFonts w:ascii="Times New Roman" w:hAnsi="Times New Roman" w:cs="Times New Roman"/>
          <w:color w:val="0000FF"/>
          <w:sz w:val="24"/>
          <w:szCs w:val="24"/>
        </w:rPr>
        <w:t>(</w:t>
      </w:r>
      <w:proofErr w:type="spellStart"/>
      <w:r w:rsidRPr="00666815">
        <w:rPr>
          <w:rFonts w:ascii="Times New Roman" w:hAnsi="Times New Roman" w:cs="Times New Roman"/>
          <w:color w:val="0000FF"/>
          <w:sz w:val="24"/>
          <w:szCs w:val="24"/>
        </w:rPr>
        <w:t>Doz</w:t>
      </w:r>
      <w:proofErr w:type="spellEnd"/>
      <w:r w:rsidRPr="00666815">
        <w:rPr>
          <w:rFonts w:ascii="Times New Roman" w:hAnsi="Times New Roman" w:cs="Times New Roman"/>
          <w:color w:val="0000FF"/>
          <w:sz w:val="24"/>
          <w:szCs w:val="24"/>
        </w:rPr>
        <w:t xml:space="preserve"> &amp; Kosonen, 2010; </w:t>
      </w:r>
      <w:proofErr w:type="spellStart"/>
      <w:r w:rsidRPr="00666815">
        <w:rPr>
          <w:rFonts w:ascii="Times New Roman" w:hAnsi="Times New Roman" w:cs="Times New Roman"/>
          <w:color w:val="0000FF"/>
          <w:sz w:val="24"/>
          <w:szCs w:val="24"/>
        </w:rPr>
        <w:t>Sambamurthy</w:t>
      </w:r>
      <w:proofErr w:type="spellEnd"/>
      <w:r w:rsidRPr="00666815">
        <w:rPr>
          <w:rFonts w:ascii="Times New Roman" w:hAnsi="Times New Roman" w:cs="Times New Roman"/>
          <w:color w:val="0000FF"/>
          <w:sz w:val="24"/>
          <w:szCs w:val="24"/>
        </w:rPr>
        <w:t xml:space="preserve"> et al., 2003; Teece et al., 2016; Warner &amp; </w:t>
      </w:r>
      <w:proofErr w:type="spellStart"/>
      <w:r w:rsidRPr="00666815">
        <w:rPr>
          <w:rFonts w:ascii="Times New Roman" w:hAnsi="Times New Roman" w:cs="Times New Roman"/>
          <w:color w:val="0000FF"/>
          <w:sz w:val="24"/>
          <w:szCs w:val="24"/>
        </w:rPr>
        <w:t>Wäger</w:t>
      </w:r>
      <w:proofErr w:type="spellEnd"/>
      <w:r w:rsidRPr="00666815">
        <w:rPr>
          <w:rFonts w:ascii="Times New Roman" w:hAnsi="Times New Roman" w:cs="Times New Roman"/>
          <w:color w:val="0000FF"/>
          <w:sz w:val="24"/>
          <w:szCs w:val="24"/>
        </w:rPr>
        <w:t>, 2019</w:t>
      </w:r>
      <w:r w:rsidRPr="00666815">
        <w:rPr>
          <w:rFonts w:ascii="Times New Roman" w:hAnsi="Times New Roman" w:cs="Times New Roman"/>
          <w:sz w:val="24"/>
          <w:szCs w:val="24"/>
        </w:rPr>
        <w:t>). AI-Readiness Culture (AIRC) represents an organizational mindset supporting AI adoption, including awareness, openness to change, and integration of AI (</w:t>
      </w:r>
      <w:r w:rsidRPr="00666815">
        <w:rPr>
          <w:rFonts w:ascii="Times New Roman" w:hAnsi="Times New Roman" w:cs="Times New Roman"/>
          <w:color w:val="0000FF"/>
          <w:sz w:val="24"/>
          <w:szCs w:val="24"/>
        </w:rPr>
        <w:t xml:space="preserve">Westerman et al., 2014; </w:t>
      </w:r>
      <w:proofErr w:type="spellStart"/>
      <w:r w:rsidRPr="00666815">
        <w:rPr>
          <w:rFonts w:ascii="Times New Roman" w:hAnsi="Times New Roman" w:cs="Times New Roman"/>
          <w:color w:val="0000FF"/>
          <w:sz w:val="24"/>
          <w:szCs w:val="24"/>
        </w:rPr>
        <w:t>Jöhnk</w:t>
      </w:r>
      <w:proofErr w:type="spellEnd"/>
      <w:r w:rsidRPr="00666815">
        <w:rPr>
          <w:rFonts w:ascii="Times New Roman" w:hAnsi="Times New Roman" w:cs="Times New Roman"/>
          <w:color w:val="0000FF"/>
          <w:sz w:val="24"/>
          <w:szCs w:val="24"/>
        </w:rPr>
        <w:t xml:space="preserve"> et al., 2020; Raisch &amp; Krakowski, 2021; Kane et al., 2017</w:t>
      </w:r>
      <w:r w:rsidRPr="00666815">
        <w:rPr>
          <w:rFonts w:ascii="Times New Roman" w:hAnsi="Times New Roman" w:cs="Times New Roman"/>
          <w:sz w:val="24"/>
          <w:szCs w:val="24"/>
        </w:rPr>
        <w:t>).</w:t>
      </w:r>
    </w:p>
    <w:p w14:paraId="14BE2E30" w14:textId="7D9E9126" w:rsidR="00A8082B" w:rsidRDefault="00A8082B" w:rsidP="00F9413E">
      <w:pPr>
        <w:spacing w:line="360" w:lineRule="auto"/>
        <w:jc w:val="both"/>
        <w:rPr>
          <w:rFonts w:ascii="Times New Roman" w:hAnsi="Times New Roman" w:cs="Times New Roman"/>
          <w:b/>
          <w:bCs/>
          <w:sz w:val="24"/>
          <w:szCs w:val="24"/>
        </w:rPr>
      </w:pPr>
      <w:r w:rsidRPr="00A8082B">
        <w:rPr>
          <w:rFonts w:ascii="Times New Roman" w:hAnsi="Times New Roman" w:cs="Times New Roman"/>
          <w:b/>
          <w:bCs/>
          <w:sz w:val="24"/>
          <w:szCs w:val="24"/>
        </w:rPr>
        <w:t>Data Analysis</w:t>
      </w:r>
      <w:r w:rsidR="00B45CF7">
        <w:rPr>
          <w:rFonts w:ascii="Times New Roman" w:hAnsi="Times New Roman" w:cs="Times New Roman"/>
          <w:b/>
          <w:bCs/>
          <w:sz w:val="24"/>
          <w:szCs w:val="24"/>
        </w:rPr>
        <w:t xml:space="preserve"> and Interpretations</w:t>
      </w:r>
    </w:p>
    <w:p w14:paraId="1D4139EF" w14:textId="4A872E10" w:rsidR="00F70FFB" w:rsidRPr="00F17A72" w:rsidRDefault="00F70FFB" w:rsidP="00F9413E">
      <w:pPr>
        <w:spacing w:line="360" w:lineRule="auto"/>
        <w:jc w:val="both"/>
        <w:rPr>
          <w:rFonts w:ascii="Times New Roman" w:hAnsi="Times New Roman" w:cs="Times New Roman"/>
          <w:sz w:val="24"/>
          <w:szCs w:val="24"/>
        </w:rPr>
      </w:pPr>
      <w:r w:rsidRPr="00F70FFB">
        <w:rPr>
          <w:rFonts w:ascii="Times New Roman" w:hAnsi="Times New Roman" w:cs="Times New Roman"/>
          <w:sz w:val="24"/>
          <w:szCs w:val="24"/>
        </w:rPr>
        <w:t>Data were analyzed with SmartPLS 4.0</w:t>
      </w:r>
      <w:r w:rsidRPr="00F70FFB">
        <w:rPr>
          <w:rFonts w:ascii="Times New Roman" w:hAnsi="Times New Roman" w:cs="Times New Roman"/>
          <w:sz w:val="24"/>
          <w:szCs w:val="24"/>
        </w:rPr>
        <w:t> </w:t>
      </w:r>
      <w:r w:rsidRPr="00F70FFB">
        <w:rPr>
          <w:rFonts w:ascii="Times New Roman" w:hAnsi="Times New Roman" w:cs="Times New Roman"/>
          <w:sz w:val="24"/>
          <w:szCs w:val="24"/>
        </w:rPr>
        <w:t>software that Is ideal PLS path modeling and complex models encompass mediation/moderation analysis. There were two major components</w:t>
      </w:r>
      <w:r w:rsidRPr="00F70FFB">
        <w:rPr>
          <w:rFonts w:ascii="Times New Roman" w:hAnsi="Times New Roman" w:cs="Times New Roman"/>
          <w:sz w:val="24"/>
          <w:szCs w:val="24"/>
        </w:rPr>
        <w:t> </w:t>
      </w:r>
      <w:r w:rsidRPr="00F70FFB">
        <w:rPr>
          <w:rFonts w:ascii="Times New Roman" w:hAnsi="Times New Roman" w:cs="Times New Roman"/>
          <w:sz w:val="24"/>
          <w:szCs w:val="24"/>
        </w:rPr>
        <w:t>to the analysis. After, measurement model testing was conducted in terms of internal reliability using Cronbach’s Alpha and Composite Reliability, followed by tests of convergent validity with the AVAG extracted</w:t>
      </w:r>
      <w:r w:rsidRPr="00F70FFB">
        <w:rPr>
          <w:rFonts w:ascii="Times New Roman" w:hAnsi="Times New Roman" w:cs="Times New Roman"/>
          <w:sz w:val="24"/>
          <w:szCs w:val="24"/>
        </w:rPr>
        <w:t> </w:t>
      </w:r>
      <w:r w:rsidRPr="00F70FFB">
        <w:rPr>
          <w:rFonts w:ascii="Times New Roman" w:hAnsi="Times New Roman" w:cs="Times New Roman"/>
          <w:sz w:val="24"/>
          <w:szCs w:val="24"/>
        </w:rPr>
        <w:t>(AVE ≥ 0.50). Discriminant validity was verified based on the Fornell–Larcker criterion as well as</w:t>
      </w:r>
      <w:r w:rsidRPr="00F70FFB">
        <w:rPr>
          <w:rFonts w:ascii="Times New Roman" w:hAnsi="Times New Roman" w:cs="Times New Roman"/>
          <w:sz w:val="24"/>
          <w:szCs w:val="24"/>
        </w:rPr>
        <w:t> </w:t>
      </w:r>
      <w:r w:rsidRPr="00F70FFB">
        <w:rPr>
          <w:rFonts w:ascii="Times New Roman" w:hAnsi="Times New Roman" w:cs="Times New Roman"/>
          <w:sz w:val="24"/>
          <w:szCs w:val="24"/>
        </w:rPr>
        <w:t>the HTMT ratio, whereas multicollinearity of latent and indicator variables was tested with VIFs in order to guarantee indicator stability. Second, we tested the structural model to determine fit</w:t>
      </w:r>
      <w:r w:rsidRPr="00F70FFB">
        <w:rPr>
          <w:rFonts w:ascii="Times New Roman" w:hAnsi="Times New Roman" w:cs="Times New Roman"/>
          <w:sz w:val="24"/>
          <w:szCs w:val="24"/>
        </w:rPr>
        <w:t> </w:t>
      </w:r>
      <w:r w:rsidRPr="00F70FFB">
        <w:rPr>
          <w:rFonts w:ascii="Times New Roman" w:hAnsi="Times New Roman" w:cs="Times New Roman"/>
          <w:sz w:val="24"/>
          <w:szCs w:val="24"/>
        </w:rPr>
        <w:t>against all direct, indirect, and moderating pathways that were posited. T-statistics, confidence intervals and p values were estimated by using a bootstrapping method</w:t>
      </w:r>
      <w:r w:rsidRPr="00F70FFB">
        <w:rPr>
          <w:rFonts w:ascii="Times New Roman" w:hAnsi="Times New Roman" w:cs="Times New Roman"/>
          <w:sz w:val="24"/>
          <w:szCs w:val="24"/>
        </w:rPr>
        <w:t> </w:t>
      </w:r>
      <w:r w:rsidRPr="00F70FFB">
        <w:rPr>
          <w:rFonts w:ascii="Times New Roman" w:hAnsi="Times New Roman" w:cs="Times New Roman"/>
          <w:sz w:val="24"/>
          <w:szCs w:val="24"/>
        </w:rPr>
        <w:t>with 5,000 resamples. Further, effect sizes (f²), predictive relevance (Q²) and</w:t>
      </w:r>
      <w:r w:rsidRPr="00F70FFB">
        <w:rPr>
          <w:rFonts w:ascii="Times New Roman" w:hAnsi="Times New Roman" w:cs="Times New Roman"/>
          <w:sz w:val="24"/>
          <w:szCs w:val="24"/>
        </w:rPr>
        <w:t> </w:t>
      </w:r>
      <w:r w:rsidRPr="00F70FFB">
        <w:rPr>
          <w:rFonts w:ascii="Times New Roman" w:hAnsi="Times New Roman" w:cs="Times New Roman"/>
          <w:sz w:val="24"/>
          <w:szCs w:val="24"/>
        </w:rPr>
        <w:t xml:space="preserve">model fit indices like SRMR were considered to test the stability and explanatory power of the model. </w:t>
      </w:r>
      <w:r w:rsidRPr="00F70FFB">
        <w:rPr>
          <w:rFonts w:ascii="Times New Roman" w:hAnsi="Times New Roman" w:cs="Times New Roman"/>
          <w:sz w:val="24"/>
          <w:szCs w:val="24"/>
        </w:rPr>
        <w:lastRenderedPageBreak/>
        <w:t>For cross-regional generalizability, multi-group analysis (MGA) was used to test whether the structural relationships in</w:t>
      </w:r>
      <w:r w:rsidRPr="00F70FFB">
        <w:rPr>
          <w:rFonts w:ascii="Times New Roman" w:hAnsi="Times New Roman" w:cs="Times New Roman"/>
          <w:sz w:val="24"/>
          <w:szCs w:val="24"/>
        </w:rPr>
        <w:t> </w:t>
      </w:r>
      <w:r w:rsidRPr="00F70FFB">
        <w:rPr>
          <w:rFonts w:ascii="Times New Roman" w:hAnsi="Times New Roman" w:cs="Times New Roman"/>
          <w:sz w:val="24"/>
          <w:szCs w:val="24"/>
        </w:rPr>
        <w:t>the model differed across China, India, South Korea and Vietnam along with sensitivity analyses to verify that the result held when applied on subsamples.</w:t>
      </w:r>
    </w:p>
    <w:p w14:paraId="3C6E7E06" w14:textId="79C089DF" w:rsidR="003F5F17" w:rsidRDefault="00884174" w:rsidP="00F9413E">
      <w:pPr>
        <w:spacing w:line="360" w:lineRule="auto"/>
        <w:jc w:val="both"/>
        <w:rPr>
          <w:rFonts w:ascii="Times New Roman" w:hAnsi="Times New Roman" w:cs="Times New Roman"/>
          <w:b/>
          <w:bCs/>
          <w:sz w:val="24"/>
          <w:szCs w:val="24"/>
        </w:rPr>
      </w:pPr>
      <w:r w:rsidRPr="00884174">
        <w:rPr>
          <w:rFonts w:ascii="Times New Roman" w:hAnsi="Times New Roman" w:cs="Times New Roman"/>
          <w:b/>
          <w:bCs/>
          <w:sz w:val="24"/>
          <w:szCs w:val="24"/>
        </w:rPr>
        <w:t>Findings,</w:t>
      </w:r>
      <w:r w:rsidR="00DD3AFD" w:rsidRPr="00884174">
        <w:rPr>
          <w:rFonts w:ascii="Times New Roman" w:hAnsi="Times New Roman" w:cs="Times New Roman"/>
          <w:b/>
          <w:bCs/>
          <w:sz w:val="24"/>
          <w:szCs w:val="24"/>
        </w:rPr>
        <w:t xml:space="preserve"> Analysis and Discussions </w:t>
      </w:r>
    </w:p>
    <w:p w14:paraId="7FB75AF6" w14:textId="2D9219BF" w:rsidR="00DE5F29" w:rsidRDefault="00714520" w:rsidP="00F9413E">
      <w:pPr>
        <w:tabs>
          <w:tab w:val="left" w:pos="3192"/>
        </w:tabs>
        <w:spacing w:line="360" w:lineRule="auto"/>
        <w:rPr>
          <w:rFonts w:ascii="Times New Roman" w:hAnsi="Times New Roman" w:cs="Times New Roman"/>
          <w:sz w:val="24"/>
          <w:szCs w:val="24"/>
        </w:rPr>
      </w:pPr>
      <w:r>
        <w:rPr>
          <w:noProof/>
        </w:rPr>
        <w:drawing>
          <wp:inline distT="0" distB="0" distL="0" distR="0" wp14:anchorId="11FF3A64" wp14:editId="3E5CA73E">
            <wp:extent cx="5731510" cy="3596005"/>
            <wp:effectExtent l="0" t="0" r="2540" b="4445"/>
            <wp:docPr id="3" name="Picture 2" descr="A diagram of a network&#10;&#10;Description automatically generated">
              <a:extLst xmlns:a="http://schemas.openxmlformats.org/drawingml/2006/main">
                <a:ext uri="{FF2B5EF4-FFF2-40B4-BE49-F238E27FC236}">
                  <a16:creationId xmlns:a16="http://schemas.microsoft.com/office/drawing/2014/main" id="{51CB27F1-F399-4003-BF21-8B1C133F20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network&#10;&#10;Description automatically generated">
                      <a:extLst>
                        <a:ext uri="{FF2B5EF4-FFF2-40B4-BE49-F238E27FC236}">
                          <a16:creationId xmlns:a16="http://schemas.microsoft.com/office/drawing/2014/main" id="{51CB27F1-F399-4003-BF21-8B1C133F20DD}"/>
                        </a:ext>
                      </a:extLst>
                    </pic:cNvPr>
                    <pic:cNvPicPr>
                      <a:picLocks noChangeAspect="1"/>
                    </pic:cNvPicPr>
                  </pic:nvPicPr>
                  <pic:blipFill>
                    <a:blip r:embed="rId9"/>
                    <a:stretch>
                      <a:fillRect/>
                    </a:stretch>
                  </pic:blipFill>
                  <pic:spPr>
                    <a:xfrm>
                      <a:off x="0" y="0"/>
                      <a:ext cx="5731510" cy="3596005"/>
                    </a:xfrm>
                    <a:prstGeom prst="rect">
                      <a:avLst/>
                    </a:prstGeom>
                  </pic:spPr>
                </pic:pic>
              </a:graphicData>
            </a:graphic>
          </wp:inline>
        </w:drawing>
      </w:r>
      <w:r w:rsidR="00DE5F29" w:rsidRPr="00C31FD9">
        <w:rPr>
          <w:rFonts w:ascii="Times New Roman" w:hAnsi="Times New Roman" w:cs="Times New Roman"/>
          <w:b/>
          <w:bCs/>
          <w:sz w:val="24"/>
          <w:szCs w:val="24"/>
          <w:highlight w:val="yellow"/>
        </w:rPr>
        <w:t>Figure 2.</w:t>
      </w:r>
      <w:r w:rsidR="00DE5F29" w:rsidRPr="00C31FD9">
        <w:rPr>
          <w:rFonts w:ascii="Times New Roman" w:hAnsi="Times New Roman" w:cs="Times New Roman"/>
          <w:sz w:val="24"/>
          <w:szCs w:val="24"/>
          <w:highlight w:val="yellow"/>
        </w:rPr>
        <w:t xml:space="preserve"> Outer Loading PLS</w:t>
      </w:r>
    </w:p>
    <w:p w14:paraId="69A39722" w14:textId="77777777" w:rsidR="00F17A72" w:rsidRDefault="00F17A72" w:rsidP="00F9413E">
      <w:pPr>
        <w:tabs>
          <w:tab w:val="left" w:pos="3192"/>
        </w:tabs>
        <w:spacing w:line="360" w:lineRule="auto"/>
        <w:rPr>
          <w:rFonts w:ascii="Times New Roman" w:hAnsi="Times New Roman" w:cs="Times New Roman"/>
          <w:sz w:val="24"/>
          <w:szCs w:val="24"/>
        </w:rPr>
      </w:pPr>
    </w:p>
    <w:tbl>
      <w:tblPr>
        <w:tblStyle w:val="TableGridLight"/>
        <w:tblW w:w="9095" w:type="dxa"/>
        <w:tblLook w:val="04A0" w:firstRow="1" w:lastRow="0" w:firstColumn="1" w:lastColumn="0" w:noHBand="0" w:noVBand="1"/>
      </w:tblPr>
      <w:tblGrid>
        <w:gridCol w:w="1819"/>
        <w:gridCol w:w="1819"/>
        <w:gridCol w:w="1819"/>
        <w:gridCol w:w="1819"/>
        <w:gridCol w:w="1819"/>
      </w:tblGrid>
      <w:tr w:rsidR="00910628" w:rsidRPr="00517E5E" w14:paraId="03EA9FF3" w14:textId="77777777" w:rsidTr="00F17A72">
        <w:trPr>
          <w:trHeight w:val="334"/>
        </w:trPr>
        <w:tc>
          <w:tcPr>
            <w:tcW w:w="1819" w:type="dxa"/>
            <w:noWrap/>
            <w:hideMark/>
          </w:tcPr>
          <w:p w14:paraId="2EE9AF40" w14:textId="77777777" w:rsidR="00910628" w:rsidRPr="008C2026" w:rsidRDefault="00910628" w:rsidP="00586940">
            <w:pP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 xml:space="preserve">Variable </w:t>
            </w:r>
          </w:p>
        </w:tc>
        <w:tc>
          <w:tcPr>
            <w:tcW w:w="1819" w:type="dxa"/>
            <w:noWrap/>
            <w:hideMark/>
          </w:tcPr>
          <w:p w14:paraId="55F4E85D" w14:textId="77777777" w:rsidR="00910628" w:rsidRPr="008C2026" w:rsidRDefault="00910628" w:rsidP="00586940">
            <w:pPr>
              <w:jc w:val="right"/>
              <w:rPr>
                <w:rFonts w:ascii="Calibri" w:eastAsia="Times New Roman" w:hAnsi="Calibri" w:cs="Calibri"/>
                <w:lang w:eastAsia="en-ID"/>
              </w:rPr>
            </w:pPr>
            <w:r w:rsidRPr="008C2026">
              <w:rPr>
                <w:rFonts w:ascii="Calibri" w:eastAsia="Times New Roman" w:hAnsi="Calibri" w:cs="Calibri"/>
                <w:lang w:eastAsia="en-ID"/>
              </w:rPr>
              <w:t>Cronbach's alpha</w:t>
            </w:r>
          </w:p>
        </w:tc>
        <w:tc>
          <w:tcPr>
            <w:tcW w:w="1819" w:type="dxa"/>
            <w:noWrap/>
            <w:hideMark/>
          </w:tcPr>
          <w:p w14:paraId="2F8327E1" w14:textId="77777777" w:rsidR="00910628" w:rsidRPr="008C2026" w:rsidRDefault="00910628" w:rsidP="00586940">
            <w:pPr>
              <w:jc w:val="right"/>
              <w:rPr>
                <w:rFonts w:ascii="Calibri" w:eastAsia="Times New Roman" w:hAnsi="Calibri" w:cs="Calibri"/>
                <w:lang w:eastAsia="en-ID"/>
              </w:rPr>
            </w:pPr>
            <w:r w:rsidRPr="008C2026">
              <w:rPr>
                <w:rFonts w:ascii="Calibri" w:eastAsia="Times New Roman" w:hAnsi="Calibri" w:cs="Calibri"/>
                <w:lang w:eastAsia="en-ID"/>
              </w:rPr>
              <w:t>Composite reliability (</w:t>
            </w:r>
            <w:proofErr w:type="spellStart"/>
            <w:r w:rsidRPr="008C2026">
              <w:rPr>
                <w:rFonts w:ascii="Calibri" w:eastAsia="Times New Roman" w:hAnsi="Calibri" w:cs="Calibri"/>
                <w:lang w:eastAsia="en-ID"/>
              </w:rPr>
              <w:t>rho_a</w:t>
            </w:r>
            <w:proofErr w:type="spellEnd"/>
            <w:r w:rsidRPr="008C2026">
              <w:rPr>
                <w:rFonts w:ascii="Calibri" w:eastAsia="Times New Roman" w:hAnsi="Calibri" w:cs="Calibri"/>
                <w:lang w:eastAsia="en-ID"/>
              </w:rPr>
              <w:t>)</w:t>
            </w:r>
          </w:p>
        </w:tc>
        <w:tc>
          <w:tcPr>
            <w:tcW w:w="1819" w:type="dxa"/>
            <w:noWrap/>
            <w:hideMark/>
          </w:tcPr>
          <w:p w14:paraId="559DB263" w14:textId="77777777" w:rsidR="00910628" w:rsidRPr="008C2026" w:rsidRDefault="00910628" w:rsidP="00586940">
            <w:pPr>
              <w:jc w:val="right"/>
              <w:rPr>
                <w:rFonts w:ascii="Calibri" w:eastAsia="Times New Roman" w:hAnsi="Calibri" w:cs="Calibri"/>
                <w:lang w:eastAsia="en-ID"/>
              </w:rPr>
            </w:pPr>
            <w:r w:rsidRPr="008C2026">
              <w:rPr>
                <w:rFonts w:ascii="Calibri" w:eastAsia="Times New Roman" w:hAnsi="Calibri" w:cs="Calibri"/>
                <w:lang w:eastAsia="en-ID"/>
              </w:rPr>
              <w:t>Composite reliability (</w:t>
            </w:r>
            <w:proofErr w:type="spellStart"/>
            <w:r w:rsidRPr="008C2026">
              <w:rPr>
                <w:rFonts w:ascii="Calibri" w:eastAsia="Times New Roman" w:hAnsi="Calibri" w:cs="Calibri"/>
                <w:lang w:eastAsia="en-ID"/>
              </w:rPr>
              <w:t>rho_c</w:t>
            </w:r>
            <w:proofErr w:type="spellEnd"/>
            <w:r w:rsidRPr="008C2026">
              <w:rPr>
                <w:rFonts w:ascii="Calibri" w:eastAsia="Times New Roman" w:hAnsi="Calibri" w:cs="Calibri"/>
                <w:lang w:eastAsia="en-ID"/>
              </w:rPr>
              <w:t>)</w:t>
            </w:r>
          </w:p>
        </w:tc>
        <w:tc>
          <w:tcPr>
            <w:tcW w:w="1819" w:type="dxa"/>
            <w:noWrap/>
            <w:hideMark/>
          </w:tcPr>
          <w:p w14:paraId="1DD15D07" w14:textId="77777777" w:rsidR="00910628" w:rsidRPr="008C2026" w:rsidRDefault="00910628" w:rsidP="00586940">
            <w:pPr>
              <w:jc w:val="right"/>
              <w:rPr>
                <w:rFonts w:ascii="Calibri" w:eastAsia="Times New Roman" w:hAnsi="Calibri" w:cs="Calibri"/>
                <w:lang w:eastAsia="en-ID"/>
              </w:rPr>
            </w:pPr>
            <w:r w:rsidRPr="008C2026">
              <w:rPr>
                <w:rFonts w:ascii="Calibri" w:eastAsia="Times New Roman" w:hAnsi="Calibri" w:cs="Calibri"/>
                <w:lang w:eastAsia="en-ID"/>
              </w:rPr>
              <w:t>Average variance extracted (AVE)</w:t>
            </w:r>
          </w:p>
        </w:tc>
      </w:tr>
      <w:tr w:rsidR="00910628" w:rsidRPr="00517E5E" w14:paraId="677528FF" w14:textId="77777777" w:rsidTr="00F17A72">
        <w:trPr>
          <w:trHeight w:val="334"/>
        </w:trPr>
        <w:tc>
          <w:tcPr>
            <w:tcW w:w="1819" w:type="dxa"/>
            <w:noWrap/>
            <w:hideMark/>
          </w:tcPr>
          <w:p w14:paraId="5B06EEEA" w14:textId="77777777" w:rsidR="00910628" w:rsidRPr="008C2026" w:rsidRDefault="00910628" w:rsidP="00586940">
            <w:pPr>
              <w:rPr>
                <w:rFonts w:ascii="Calibri" w:eastAsia="Times New Roman" w:hAnsi="Calibri" w:cs="Calibri"/>
                <w:lang w:eastAsia="en-ID"/>
              </w:rPr>
            </w:pPr>
            <w:r w:rsidRPr="008C2026">
              <w:rPr>
                <w:rFonts w:ascii="Calibri" w:eastAsia="Times New Roman" w:hAnsi="Calibri" w:cs="Calibri"/>
                <w:lang w:eastAsia="en-ID"/>
              </w:rPr>
              <w:t>AF</w:t>
            </w:r>
          </w:p>
        </w:tc>
        <w:tc>
          <w:tcPr>
            <w:tcW w:w="1819" w:type="dxa"/>
            <w:noWrap/>
            <w:hideMark/>
          </w:tcPr>
          <w:p w14:paraId="34086558"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0.874</w:t>
            </w:r>
          </w:p>
        </w:tc>
        <w:tc>
          <w:tcPr>
            <w:tcW w:w="1819" w:type="dxa"/>
            <w:noWrap/>
            <w:hideMark/>
          </w:tcPr>
          <w:p w14:paraId="4124AEBF"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0.878</w:t>
            </w:r>
          </w:p>
        </w:tc>
        <w:tc>
          <w:tcPr>
            <w:tcW w:w="1819" w:type="dxa"/>
            <w:noWrap/>
            <w:hideMark/>
          </w:tcPr>
          <w:p w14:paraId="37509DB2"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0.905</w:t>
            </w:r>
          </w:p>
        </w:tc>
        <w:tc>
          <w:tcPr>
            <w:tcW w:w="1819" w:type="dxa"/>
            <w:noWrap/>
            <w:hideMark/>
          </w:tcPr>
          <w:p w14:paraId="2ABE7402"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0.614</w:t>
            </w:r>
          </w:p>
        </w:tc>
      </w:tr>
      <w:tr w:rsidR="00910628" w:rsidRPr="00517E5E" w14:paraId="77E4BB14" w14:textId="77777777" w:rsidTr="00F17A72">
        <w:trPr>
          <w:trHeight w:val="334"/>
        </w:trPr>
        <w:tc>
          <w:tcPr>
            <w:tcW w:w="1819" w:type="dxa"/>
            <w:noWrap/>
            <w:hideMark/>
          </w:tcPr>
          <w:p w14:paraId="14B2A84A" w14:textId="77777777" w:rsidR="00910628" w:rsidRPr="008C2026" w:rsidRDefault="00910628" w:rsidP="00586940">
            <w:pPr>
              <w:rPr>
                <w:rFonts w:ascii="Calibri" w:eastAsia="Times New Roman" w:hAnsi="Calibri" w:cs="Calibri"/>
                <w:lang w:eastAsia="en-ID"/>
              </w:rPr>
            </w:pPr>
            <w:r w:rsidRPr="008C2026">
              <w:rPr>
                <w:rFonts w:ascii="Calibri" w:eastAsia="Times New Roman" w:hAnsi="Calibri" w:cs="Calibri"/>
                <w:lang w:eastAsia="en-ID"/>
              </w:rPr>
              <w:t>AIRC</w:t>
            </w:r>
          </w:p>
        </w:tc>
        <w:tc>
          <w:tcPr>
            <w:tcW w:w="1819" w:type="dxa"/>
            <w:noWrap/>
            <w:hideMark/>
          </w:tcPr>
          <w:p w14:paraId="24EED6B5"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0.848</w:t>
            </w:r>
          </w:p>
        </w:tc>
        <w:tc>
          <w:tcPr>
            <w:tcW w:w="1819" w:type="dxa"/>
            <w:noWrap/>
            <w:hideMark/>
          </w:tcPr>
          <w:p w14:paraId="79AF9D97"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0.852</w:t>
            </w:r>
          </w:p>
        </w:tc>
        <w:tc>
          <w:tcPr>
            <w:tcW w:w="1819" w:type="dxa"/>
            <w:noWrap/>
            <w:hideMark/>
          </w:tcPr>
          <w:p w14:paraId="613DA0C4"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0.891</w:t>
            </w:r>
          </w:p>
        </w:tc>
        <w:tc>
          <w:tcPr>
            <w:tcW w:w="1819" w:type="dxa"/>
            <w:noWrap/>
            <w:hideMark/>
          </w:tcPr>
          <w:p w14:paraId="144D633C"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0.622</w:t>
            </w:r>
          </w:p>
        </w:tc>
      </w:tr>
      <w:tr w:rsidR="00910628" w:rsidRPr="00517E5E" w14:paraId="12379539" w14:textId="77777777" w:rsidTr="00F17A72">
        <w:trPr>
          <w:trHeight w:val="334"/>
        </w:trPr>
        <w:tc>
          <w:tcPr>
            <w:tcW w:w="1819" w:type="dxa"/>
            <w:noWrap/>
            <w:hideMark/>
          </w:tcPr>
          <w:p w14:paraId="1CE9D6A5" w14:textId="77777777" w:rsidR="00910628" w:rsidRPr="008C2026" w:rsidRDefault="00910628" w:rsidP="00586940">
            <w:pPr>
              <w:rPr>
                <w:rFonts w:ascii="Calibri" w:eastAsia="Times New Roman" w:hAnsi="Calibri" w:cs="Calibri"/>
                <w:lang w:eastAsia="en-ID"/>
              </w:rPr>
            </w:pPr>
            <w:r w:rsidRPr="008C2026">
              <w:rPr>
                <w:rFonts w:ascii="Calibri" w:eastAsia="Times New Roman" w:hAnsi="Calibri" w:cs="Calibri"/>
                <w:lang w:eastAsia="en-ID"/>
              </w:rPr>
              <w:t>AM</w:t>
            </w:r>
          </w:p>
        </w:tc>
        <w:tc>
          <w:tcPr>
            <w:tcW w:w="1819" w:type="dxa"/>
            <w:noWrap/>
            <w:hideMark/>
          </w:tcPr>
          <w:p w14:paraId="51DC2C77"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0.900</w:t>
            </w:r>
          </w:p>
        </w:tc>
        <w:tc>
          <w:tcPr>
            <w:tcW w:w="1819" w:type="dxa"/>
            <w:noWrap/>
            <w:hideMark/>
          </w:tcPr>
          <w:p w14:paraId="06A2B7BC"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0.907</w:t>
            </w:r>
          </w:p>
        </w:tc>
        <w:tc>
          <w:tcPr>
            <w:tcW w:w="1819" w:type="dxa"/>
            <w:noWrap/>
            <w:hideMark/>
          </w:tcPr>
          <w:p w14:paraId="2B6F6D5B"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0.923</w:t>
            </w:r>
          </w:p>
        </w:tc>
        <w:tc>
          <w:tcPr>
            <w:tcW w:w="1819" w:type="dxa"/>
            <w:noWrap/>
            <w:hideMark/>
          </w:tcPr>
          <w:p w14:paraId="6CC30F87"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0.667</w:t>
            </w:r>
          </w:p>
        </w:tc>
      </w:tr>
      <w:tr w:rsidR="00910628" w:rsidRPr="00517E5E" w14:paraId="1EE4CBB8" w14:textId="77777777" w:rsidTr="00F17A72">
        <w:trPr>
          <w:trHeight w:val="334"/>
        </w:trPr>
        <w:tc>
          <w:tcPr>
            <w:tcW w:w="1819" w:type="dxa"/>
            <w:noWrap/>
            <w:hideMark/>
          </w:tcPr>
          <w:p w14:paraId="796463D3" w14:textId="77777777" w:rsidR="00910628" w:rsidRPr="008C2026" w:rsidRDefault="00910628" w:rsidP="00586940">
            <w:pPr>
              <w:rPr>
                <w:rFonts w:ascii="Calibri" w:eastAsia="Times New Roman" w:hAnsi="Calibri" w:cs="Calibri"/>
                <w:lang w:eastAsia="en-ID"/>
              </w:rPr>
            </w:pPr>
            <w:r w:rsidRPr="008C2026">
              <w:rPr>
                <w:rFonts w:ascii="Calibri" w:eastAsia="Times New Roman" w:hAnsi="Calibri" w:cs="Calibri"/>
                <w:lang w:eastAsia="en-ID"/>
              </w:rPr>
              <w:t>DE</w:t>
            </w:r>
          </w:p>
        </w:tc>
        <w:tc>
          <w:tcPr>
            <w:tcW w:w="1819" w:type="dxa"/>
            <w:noWrap/>
            <w:hideMark/>
          </w:tcPr>
          <w:p w14:paraId="1B5697BB"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0.947</w:t>
            </w:r>
          </w:p>
        </w:tc>
        <w:tc>
          <w:tcPr>
            <w:tcW w:w="1819" w:type="dxa"/>
            <w:noWrap/>
            <w:hideMark/>
          </w:tcPr>
          <w:p w14:paraId="6407A0FF"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0.947</w:t>
            </w:r>
          </w:p>
        </w:tc>
        <w:tc>
          <w:tcPr>
            <w:tcW w:w="1819" w:type="dxa"/>
            <w:noWrap/>
            <w:hideMark/>
          </w:tcPr>
          <w:p w14:paraId="13B83C18"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0.957</w:t>
            </w:r>
          </w:p>
        </w:tc>
        <w:tc>
          <w:tcPr>
            <w:tcW w:w="1819" w:type="dxa"/>
            <w:noWrap/>
            <w:hideMark/>
          </w:tcPr>
          <w:p w14:paraId="1DE615F3"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0.789</w:t>
            </w:r>
          </w:p>
        </w:tc>
      </w:tr>
      <w:tr w:rsidR="00910628" w:rsidRPr="00517E5E" w14:paraId="1E7153D1" w14:textId="77777777" w:rsidTr="00F17A72">
        <w:trPr>
          <w:trHeight w:val="334"/>
        </w:trPr>
        <w:tc>
          <w:tcPr>
            <w:tcW w:w="1819" w:type="dxa"/>
            <w:noWrap/>
            <w:hideMark/>
          </w:tcPr>
          <w:p w14:paraId="4A680D69" w14:textId="77777777" w:rsidR="00910628" w:rsidRPr="008C2026" w:rsidRDefault="00910628" w:rsidP="00586940">
            <w:pPr>
              <w:rPr>
                <w:rFonts w:ascii="Calibri" w:eastAsia="Times New Roman" w:hAnsi="Calibri" w:cs="Calibri"/>
                <w:lang w:eastAsia="en-ID"/>
              </w:rPr>
            </w:pPr>
            <w:r w:rsidRPr="008C2026">
              <w:rPr>
                <w:rFonts w:ascii="Calibri" w:eastAsia="Times New Roman" w:hAnsi="Calibri" w:cs="Calibri"/>
                <w:lang w:eastAsia="en-ID"/>
              </w:rPr>
              <w:t>EV</w:t>
            </w:r>
          </w:p>
        </w:tc>
        <w:tc>
          <w:tcPr>
            <w:tcW w:w="1819" w:type="dxa"/>
            <w:noWrap/>
            <w:hideMark/>
          </w:tcPr>
          <w:p w14:paraId="14D75E7F"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0.926</w:t>
            </w:r>
          </w:p>
        </w:tc>
        <w:tc>
          <w:tcPr>
            <w:tcW w:w="1819" w:type="dxa"/>
            <w:noWrap/>
            <w:hideMark/>
          </w:tcPr>
          <w:p w14:paraId="2550F073"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0.929</w:t>
            </w:r>
          </w:p>
        </w:tc>
        <w:tc>
          <w:tcPr>
            <w:tcW w:w="1819" w:type="dxa"/>
            <w:noWrap/>
            <w:hideMark/>
          </w:tcPr>
          <w:p w14:paraId="2D253C1A"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0.942</w:t>
            </w:r>
          </w:p>
        </w:tc>
        <w:tc>
          <w:tcPr>
            <w:tcW w:w="1819" w:type="dxa"/>
            <w:noWrap/>
            <w:hideMark/>
          </w:tcPr>
          <w:p w14:paraId="087F8080"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0.730</w:t>
            </w:r>
          </w:p>
        </w:tc>
      </w:tr>
      <w:tr w:rsidR="00910628" w:rsidRPr="00517E5E" w14:paraId="0510DC79" w14:textId="77777777" w:rsidTr="00F17A72">
        <w:trPr>
          <w:trHeight w:val="334"/>
        </w:trPr>
        <w:tc>
          <w:tcPr>
            <w:tcW w:w="1819" w:type="dxa"/>
            <w:noWrap/>
            <w:hideMark/>
          </w:tcPr>
          <w:p w14:paraId="7CA93DEE" w14:textId="77777777" w:rsidR="00910628" w:rsidRPr="008C2026" w:rsidRDefault="00910628" w:rsidP="00586940">
            <w:pPr>
              <w:rPr>
                <w:rFonts w:ascii="Calibri" w:eastAsia="Times New Roman" w:hAnsi="Calibri" w:cs="Calibri"/>
                <w:lang w:eastAsia="en-ID"/>
              </w:rPr>
            </w:pPr>
            <w:r w:rsidRPr="008C2026">
              <w:rPr>
                <w:rFonts w:ascii="Calibri" w:eastAsia="Times New Roman" w:hAnsi="Calibri" w:cs="Calibri"/>
                <w:lang w:eastAsia="en-ID"/>
              </w:rPr>
              <w:t>OA</w:t>
            </w:r>
          </w:p>
        </w:tc>
        <w:tc>
          <w:tcPr>
            <w:tcW w:w="1819" w:type="dxa"/>
            <w:noWrap/>
            <w:hideMark/>
          </w:tcPr>
          <w:p w14:paraId="03B9DED5"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0.827</w:t>
            </w:r>
          </w:p>
        </w:tc>
        <w:tc>
          <w:tcPr>
            <w:tcW w:w="1819" w:type="dxa"/>
            <w:noWrap/>
            <w:hideMark/>
          </w:tcPr>
          <w:p w14:paraId="0CA63F2A"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0.829</w:t>
            </w:r>
          </w:p>
        </w:tc>
        <w:tc>
          <w:tcPr>
            <w:tcW w:w="1819" w:type="dxa"/>
            <w:noWrap/>
            <w:hideMark/>
          </w:tcPr>
          <w:p w14:paraId="60D1E10F"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0.874</w:t>
            </w:r>
          </w:p>
        </w:tc>
        <w:tc>
          <w:tcPr>
            <w:tcW w:w="1819" w:type="dxa"/>
            <w:noWrap/>
            <w:hideMark/>
          </w:tcPr>
          <w:p w14:paraId="6EB3DC21"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0.536</w:t>
            </w:r>
          </w:p>
        </w:tc>
      </w:tr>
      <w:tr w:rsidR="00910628" w:rsidRPr="00517E5E" w14:paraId="5230E7E2" w14:textId="77777777" w:rsidTr="00F17A72">
        <w:trPr>
          <w:trHeight w:val="334"/>
        </w:trPr>
        <w:tc>
          <w:tcPr>
            <w:tcW w:w="1819" w:type="dxa"/>
            <w:noWrap/>
            <w:hideMark/>
          </w:tcPr>
          <w:p w14:paraId="72E6B272" w14:textId="77777777" w:rsidR="00910628" w:rsidRPr="008C2026" w:rsidRDefault="00910628" w:rsidP="00586940">
            <w:pPr>
              <w:rPr>
                <w:rFonts w:ascii="Calibri" w:eastAsia="Times New Roman" w:hAnsi="Calibri" w:cs="Calibri"/>
                <w:lang w:eastAsia="en-ID"/>
              </w:rPr>
            </w:pPr>
            <w:r w:rsidRPr="008C2026">
              <w:rPr>
                <w:rFonts w:ascii="Calibri" w:eastAsia="Times New Roman" w:hAnsi="Calibri" w:cs="Calibri"/>
                <w:lang w:eastAsia="en-ID"/>
              </w:rPr>
              <w:t>WR</w:t>
            </w:r>
          </w:p>
        </w:tc>
        <w:tc>
          <w:tcPr>
            <w:tcW w:w="1819" w:type="dxa"/>
            <w:noWrap/>
            <w:hideMark/>
          </w:tcPr>
          <w:p w14:paraId="1758AADD"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0.895</w:t>
            </w:r>
          </w:p>
        </w:tc>
        <w:tc>
          <w:tcPr>
            <w:tcW w:w="1819" w:type="dxa"/>
            <w:noWrap/>
            <w:hideMark/>
          </w:tcPr>
          <w:p w14:paraId="3F9FA60B"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0.899</w:t>
            </w:r>
          </w:p>
        </w:tc>
        <w:tc>
          <w:tcPr>
            <w:tcW w:w="1819" w:type="dxa"/>
            <w:noWrap/>
            <w:hideMark/>
          </w:tcPr>
          <w:p w14:paraId="6AB1D1F4"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0.919</w:t>
            </w:r>
          </w:p>
        </w:tc>
        <w:tc>
          <w:tcPr>
            <w:tcW w:w="1819" w:type="dxa"/>
            <w:noWrap/>
            <w:hideMark/>
          </w:tcPr>
          <w:p w14:paraId="42D0754D" w14:textId="77777777" w:rsidR="00910628" w:rsidRPr="00517E5E" w:rsidRDefault="00910628"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0.655</w:t>
            </w:r>
          </w:p>
        </w:tc>
      </w:tr>
    </w:tbl>
    <w:p w14:paraId="63450DD4" w14:textId="2EC5C5B3" w:rsidR="003F5F17" w:rsidRDefault="00E76E88" w:rsidP="00F9413E">
      <w:pPr>
        <w:spacing w:line="360" w:lineRule="auto"/>
        <w:jc w:val="both"/>
        <w:rPr>
          <w:rFonts w:ascii="Times New Roman" w:hAnsi="Times New Roman" w:cs="Times New Roman"/>
          <w:sz w:val="24"/>
          <w:szCs w:val="24"/>
        </w:rPr>
      </w:pPr>
      <w:r w:rsidRPr="00DE5F29">
        <w:rPr>
          <w:rFonts w:ascii="Times New Roman" w:hAnsi="Times New Roman" w:cs="Times New Roman"/>
          <w:b/>
          <w:bCs/>
          <w:sz w:val="24"/>
          <w:szCs w:val="24"/>
        </w:rPr>
        <w:t>Table</w:t>
      </w:r>
      <w:r w:rsidR="00DE5F29">
        <w:rPr>
          <w:rFonts w:ascii="Times New Roman" w:hAnsi="Times New Roman" w:cs="Times New Roman"/>
          <w:b/>
          <w:bCs/>
          <w:sz w:val="24"/>
          <w:szCs w:val="24"/>
        </w:rPr>
        <w:t xml:space="preserve"> </w:t>
      </w:r>
      <w:r w:rsidRPr="00DE5F29">
        <w:rPr>
          <w:rFonts w:ascii="Times New Roman" w:hAnsi="Times New Roman" w:cs="Times New Roman"/>
          <w:b/>
          <w:bCs/>
          <w:sz w:val="24"/>
          <w:szCs w:val="24"/>
        </w:rPr>
        <w:t>1</w:t>
      </w:r>
      <w:r w:rsidR="00DE5F29">
        <w:rPr>
          <w:rFonts w:ascii="Times New Roman" w:hAnsi="Times New Roman" w:cs="Times New Roman"/>
          <w:b/>
          <w:bCs/>
          <w:sz w:val="24"/>
          <w:szCs w:val="24"/>
        </w:rPr>
        <w:t>.</w:t>
      </w:r>
      <w:r>
        <w:rPr>
          <w:rFonts w:ascii="Times New Roman" w:hAnsi="Times New Roman" w:cs="Times New Roman"/>
          <w:sz w:val="24"/>
          <w:szCs w:val="24"/>
        </w:rPr>
        <w:t xml:space="preserve"> </w:t>
      </w:r>
      <w:r w:rsidR="007C2035" w:rsidRPr="007C2035">
        <w:rPr>
          <w:rFonts w:ascii="Times New Roman" w:hAnsi="Times New Roman" w:cs="Times New Roman"/>
          <w:sz w:val="24"/>
          <w:szCs w:val="24"/>
        </w:rPr>
        <w:t>Construct Reliability and Validity</w:t>
      </w:r>
    </w:p>
    <w:p w14:paraId="7948ABAC" w14:textId="4A1D063E" w:rsidR="0039362D" w:rsidRDefault="00A71E26" w:rsidP="0039362D">
      <w:pPr>
        <w:spacing w:line="360" w:lineRule="auto"/>
        <w:jc w:val="both"/>
        <w:rPr>
          <w:rFonts w:ascii="Times New Roman" w:hAnsi="Times New Roman" w:cs="Times New Roman"/>
          <w:sz w:val="24"/>
          <w:szCs w:val="24"/>
        </w:rPr>
      </w:pPr>
      <w:r w:rsidRPr="00A71E26">
        <w:rPr>
          <w:rFonts w:ascii="Times New Roman" w:hAnsi="Times New Roman" w:cs="Times New Roman"/>
          <w:sz w:val="24"/>
          <w:szCs w:val="24"/>
        </w:rPr>
        <w:t>The reliability and convergent validity of the measurement model were evaluated using Cronbach’s alpha, composite reliability (</w:t>
      </w:r>
      <w:proofErr w:type="spellStart"/>
      <w:r w:rsidRPr="00A71E26">
        <w:rPr>
          <w:rFonts w:ascii="Times New Roman" w:hAnsi="Times New Roman" w:cs="Times New Roman"/>
          <w:sz w:val="24"/>
          <w:szCs w:val="24"/>
        </w:rPr>
        <w:t>ρA</w:t>
      </w:r>
      <w:proofErr w:type="spellEnd"/>
      <w:r w:rsidRPr="00A71E26">
        <w:rPr>
          <w:rFonts w:ascii="Times New Roman" w:hAnsi="Times New Roman" w:cs="Times New Roman"/>
          <w:sz w:val="24"/>
          <w:szCs w:val="24"/>
        </w:rPr>
        <w:t xml:space="preserve"> and </w:t>
      </w:r>
      <w:proofErr w:type="spellStart"/>
      <w:r w:rsidRPr="00A71E26">
        <w:rPr>
          <w:rFonts w:ascii="Times New Roman" w:hAnsi="Times New Roman" w:cs="Times New Roman"/>
          <w:sz w:val="24"/>
          <w:szCs w:val="24"/>
        </w:rPr>
        <w:t>ρC</w:t>
      </w:r>
      <w:proofErr w:type="spellEnd"/>
      <w:r w:rsidRPr="00A71E26">
        <w:rPr>
          <w:rFonts w:ascii="Times New Roman" w:hAnsi="Times New Roman" w:cs="Times New Roman"/>
          <w:sz w:val="24"/>
          <w:szCs w:val="24"/>
        </w:rPr>
        <w:t xml:space="preserve">), and average variance extracted (AVE), as shown in Table 1 and Figure 2. The findings revealed that all constructs exhibited strong </w:t>
      </w:r>
      <w:r w:rsidRPr="00A71E26">
        <w:rPr>
          <w:rFonts w:ascii="Times New Roman" w:hAnsi="Times New Roman" w:cs="Times New Roman"/>
          <w:sz w:val="24"/>
          <w:szCs w:val="24"/>
        </w:rPr>
        <w:lastRenderedPageBreak/>
        <w:t>internal consistency reliability. Specifically, the values of Cronbach’s alpha and rho_A for all constructs surpassed the recommended threshold of 0.70, affirming the stability and consistency of the measurement scales. Additionally, the composite reliability (</w:t>
      </w:r>
      <w:proofErr w:type="spellStart"/>
      <w:r w:rsidRPr="00A71E26">
        <w:rPr>
          <w:rFonts w:ascii="Times New Roman" w:hAnsi="Times New Roman" w:cs="Times New Roman"/>
          <w:sz w:val="24"/>
          <w:szCs w:val="24"/>
        </w:rPr>
        <w:t>ρC</w:t>
      </w:r>
      <w:proofErr w:type="spellEnd"/>
      <w:r w:rsidRPr="00A71E26">
        <w:rPr>
          <w:rFonts w:ascii="Times New Roman" w:hAnsi="Times New Roman" w:cs="Times New Roman"/>
          <w:sz w:val="24"/>
          <w:szCs w:val="24"/>
        </w:rPr>
        <w:t>) values ranged from 0.874 to 0.957, exceeding the minimum acceptable level of 0.70, thereby providing further evidence of the robustness of the measurement model. Regarding convergent validity, the AVE values for all constructs were above the recommended threshold of 0.50, indicating that each construct accounted for more than 50% of the variance in its respective indicators. Overall, these results offer strong empirical support for the adequacy of the measurement model, confirming that the constructs are reliable and valid. Consequently, the measurement properties were satisfactory, permitting the study to advance to the structural model analysis.</w:t>
      </w:r>
    </w:p>
    <w:p w14:paraId="56A0E9D5" w14:textId="4E022FB1" w:rsidR="00AD790B" w:rsidRPr="00B42BB9" w:rsidRDefault="00B42BB9" w:rsidP="0039362D">
      <w:pPr>
        <w:spacing w:line="360" w:lineRule="auto"/>
        <w:jc w:val="both"/>
        <w:rPr>
          <w:rFonts w:ascii="Times New Roman" w:hAnsi="Times New Roman" w:cs="Times New Roman"/>
          <w:b/>
          <w:bCs/>
          <w:sz w:val="24"/>
          <w:szCs w:val="24"/>
        </w:rPr>
      </w:pPr>
      <w:r w:rsidRPr="00B42BB9">
        <w:rPr>
          <w:rFonts w:ascii="Times New Roman" w:hAnsi="Times New Roman" w:cs="Times New Roman"/>
          <w:b/>
          <w:bCs/>
          <w:sz w:val="24"/>
          <w:szCs w:val="24"/>
        </w:rPr>
        <w:t xml:space="preserve">Discriminant validity </w:t>
      </w:r>
      <w:r w:rsidR="00AD790B" w:rsidRPr="00B42BB9">
        <w:rPr>
          <w:rFonts w:ascii="Times New Roman" w:hAnsi="Times New Roman" w:cs="Times New Roman"/>
          <w:b/>
          <w:bCs/>
          <w:i/>
          <w:iCs/>
          <w:sz w:val="24"/>
          <w:szCs w:val="24"/>
        </w:rPr>
        <w:t>Fornell-Larcker criterion</w:t>
      </w:r>
    </w:p>
    <w:tbl>
      <w:tblPr>
        <w:tblStyle w:val="TableGridLight"/>
        <w:tblW w:w="9528" w:type="dxa"/>
        <w:tblLook w:val="04A0" w:firstRow="1" w:lastRow="0" w:firstColumn="1" w:lastColumn="0" w:noHBand="0" w:noVBand="1"/>
      </w:tblPr>
      <w:tblGrid>
        <w:gridCol w:w="1191"/>
        <w:gridCol w:w="1191"/>
        <w:gridCol w:w="1191"/>
        <w:gridCol w:w="1191"/>
        <w:gridCol w:w="1191"/>
        <w:gridCol w:w="1191"/>
        <w:gridCol w:w="1191"/>
        <w:gridCol w:w="1191"/>
      </w:tblGrid>
      <w:tr w:rsidR="00C654BF" w:rsidRPr="00517E5E" w14:paraId="6377F4B0" w14:textId="77777777" w:rsidTr="00586940">
        <w:trPr>
          <w:trHeight w:val="300"/>
        </w:trPr>
        <w:tc>
          <w:tcPr>
            <w:tcW w:w="1191" w:type="dxa"/>
            <w:noWrap/>
            <w:hideMark/>
          </w:tcPr>
          <w:p w14:paraId="558C9702" w14:textId="603D2B18" w:rsidR="00C654BF" w:rsidRPr="008C2026" w:rsidRDefault="00C654BF" w:rsidP="00586940">
            <w:pP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Variables </w:t>
            </w:r>
          </w:p>
        </w:tc>
        <w:tc>
          <w:tcPr>
            <w:tcW w:w="1191" w:type="dxa"/>
            <w:noWrap/>
            <w:hideMark/>
          </w:tcPr>
          <w:p w14:paraId="0D8A11C1" w14:textId="77777777" w:rsidR="00C654BF" w:rsidRPr="008C2026" w:rsidRDefault="00C654BF" w:rsidP="00586940">
            <w:pPr>
              <w:jc w:val="right"/>
              <w:rPr>
                <w:rFonts w:ascii="Calibri" w:eastAsia="Times New Roman" w:hAnsi="Calibri" w:cs="Calibri"/>
                <w:lang w:eastAsia="en-ID"/>
              </w:rPr>
            </w:pPr>
            <w:r w:rsidRPr="008C2026">
              <w:rPr>
                <w:rFonts w:ascii="Calibri" w:eastAsia="Times New Roman" w:hAnsi="Calibri" w:cs="Calibri"/>
                <w:lang w:eastAsia="en-ID"/>
              </w:rPr>
              <w:t>AF</w:t>
            </w:r>
          </w:p>
        </w:tc>
        <w:tc>
          <w:tcPr>
            <w:tcW w:w="1191" w:type="dxa"/>
            <w:noWrap/>
            <w:hideMark/>
          </w:tcPr>
          <w:p w14:paraId="04D7CD6B" w14:textId="77777777" w:rsidR="00C654BF" w:rsidRPr="008C2026" w:rsidRDefault="00C654BF" w:rsidP="00586940">
            <w:pPr>
              <w:jc w:val="right"/>
              <w:rPr>
                <w:rFonts w:ascii="Calibri" w:eastAsia="Times New Roman" w:hAnsi="Calibri" w:cs="Calibri"/>
                <w:lang w:eastAsia="en-ID"/>
              </w:rPr>
            </w:pPr>
            <w:r w:rsidRPr="008C2026">
              <w:rPr>
                <w:rFonts w:ascii="Calibri" w:eastAsia="Times New Roman" w:hAnsi="Calibri" w:cs="Calibri"/>
                <w:lang w:eastAsia="en-ID"/>
              </w:rPr>
              <w:t>AIRC</w:t>
            </w:r>
          </w:p>
        </w:tc>
        <w:tc>
          <w:tcPr>
            <w:tcW w:w="1191" w:type="dxa"/>
            <w:noWrap/>
            <w:hideMark/>
          </w:tcPr>
          <w:p w14:paraId="65F02D1A" w14:textId="77777777" w:rsidR="00C654BF" w:rsidRPr="008C2026" w:rsidRDefault="00C654BF" w:rsidP="00586940">
            <w:pPr>
              <w:jc w:val="right"/>
              <w:rPr>
                <w:rFonts w:ascii="Calibri" w:eastAsia="Times New Roman" w:hAnsi="Calibri" w:cs="Calibri"/>
                <w:lang w:eastAsia="en-ID"/>
              </w:rPr>
            </w:pPr>
            <w:r w:rsidRPr="008C2026">
              <w:rPr>
                <w:rFonts w:ascii="Calibri" w:eastAsia="Times New Roman" w:hAnsi="Calibri" w:cs="Calibri"/>
                <w:lang w:eastAsia="en-ID"/>
              </w:rPr>
              <w:t>AM</w:t>
            </w:r>
          </w:p>
        </w:tc>
        <w:tc>
          <w:tcPr>
            <w:tcW w:w="1191" w:type="dxa"/>
            <w:noWrap/>
            <w:hideMark/>
          </w:tcPr>
          <w:p w14:paraId="49FF373B" w14:textId="77777777" w:rsidR="00C654BF" w:rsidRPr="008C2026" w:rsidRDefault="00C654BF" w:rsidP="00586940">
            <w:pPr>
              <w:jc w:val="right"/>
              <w:rPr>
                <w:rFonts w:ascii="Calibri" w:eastAsia="Times New Roman" w:hAnsi="Calibri" w:cs="Calibri"/>
                <w:lang w:eastAsia="en-ID"/>
              </w:rPr>
            </w:pPr>
            <w:r w:rsidRPr="008C2026">
              <w:rPr>
                <w:rFonts w:ascii="Calibri" w:eastAsia="Times New Roman" w:hAnsi="Calibri" w:cs="Calibri"/>
                <w:lang w:eastAsia="en-ID"/>
              </w:rPr>
              <w:t>DE</w:t>
            </w:r>
          </w:p>
        </w:tc>
        <w:tc>
          <w:tcPr>
            <w:tcW w:w="1191" w:type="dxa"/>
            <w:noWrap/>
            <w:hideMark/>
          </w:tcPr>
          <w:p w14:paraId="5EF6A4C7" w14:textId="77777777" w:rsidR="00C654BF" w:rsidRPr="008C2026" w:rsidRDefault="00C654BF" w:rsidP="00586940">
            <w:pPr>
              <w:jc w:val="right"/>
              <w:rPr>
                <w:rFonts w:ascii="Calibri" w:eastAsia="Times New Roman" w:hAnsi="Calibri" w:cs="Calibri"/>
                <w:lang w:eastAsia="en-ID"/>
              </w:rPr>
            </w:pPr>
            <w:r w:rsidRPr="008C2026">
              <w:rPr>
                <w:rFonts w:ascii="Calibri" w:eastAsia="Times New Roman" w:hAnsi="Calibri" w:cs="Calibri"/>
                <w:lang w:eastAsia="en-ID"/>
              </w:rPr>
              <w:t>EV</w:t>
            </w:r>
          </w:p>
        </w:tc>
        <w:tc>
          <w:tcPr>
            <w:tcW w:w="1191" w:type="dxa"/>
            <w:noWrap/>
            <w:hideMark/>
          </w:tcPr>
          <w:p w14:paraId="371C5809" w14:textId="77777777" w:rsidR="00C654BF" w:rsidRPr="008C2026" w:rsidRDefault="00C654BF" w:rsidP="00586940">
            <w:pPr>
              <w:jc w:val="right"/>
              <w:rPr>
                <w:rFonts w:ascii="Calibri" w:eastAsia="Times New Roman" w:hAnsi="Calibri" w:cs="Calibri"/>
                <w:lang w:eastAsia="en-ID"/>
              </w:rPr>
            </w:pPr>
            <w:r w:rsidRPr="008C2026">
              <w:rPr>
                <w:rFonts w:ascii="Calibri" w:eastAsia="Times New Roman" w:hAnsi="Calibri" w:cs="Calibri"/>
                <w:lang w:eastAsia="en-ID"/>
              </w:rPr>
              <w:t>OA</w:t>
            </w:r>
          </w:p>
        </w:tc>
        <w:tc>
          <w:tcPr>
            <w:tcW w:w="1191" w:type="dxa"/>
            <w:noWrap/>
            <w:hideMark/>
          </w:tcPr>
          <w:p w14:paraId="556A20C4" w14:textId="77777777" w:rsidR="00C654BF" w:rsidRPr="008C2026" w:rsidRDefault="00C654BF" w:rsidP="00586940">
            <w:pPr>
              <w:jc w:val="right"/>
              <w:rPr>
                <w:rFonts w:ascii="Calibri" w:eastAsia="Times New Roman" w:hAnsi="Calibri" w:cs="Calibri"/>
                <w:lang w:eastAsia="en-ID"/>
              </w:rPr>
            </w:pPr>
            <w:r w:rsidRPr="008C2026">
              <w:rPr>
                <w:rFonts w:ascii="Calibri" w:eastAsia="Times New Roman" w:hAnsi="Calibri" w:cs="Calibri"/>
                <w:lang w:eastAsia="en-ID"/>
              </w:rPr>
              <w:t>WR</w:t>
            </w:r>
          </w:p>
        </w:tc>
      </w:tr>
      <w:tr w:rsidR="00C654BF" w:rsidRPr="00517E5E" w14:paraId="270C927A" w14:textId="77777777" w:rsidTr="00586940">
        <w:trPr>
          <w:trHeight w:val="300"/>
        </w:trPr>
        <w:tc>
          <w:tcPr>
            <w:tcW w:w="1191" w:type="dxa"/>
            <w:noWrap/>
            <w:hideMark/>
          </w:tcPr>
          <w:p w14:paraId="0BF2FCF3" w14:textId="77777777" w:rsidR="00C654BF" w:rsidRPr="008C2026" w:rsidRDefault="00C654BF" w:rsidP="00586940">
            <w:pPr>
              <w:rPr>
                <w:rFonts w:ascii="Calibri" w:eastAsia="Times New Roman" w:hAnsi="Calibri" w:cs="Calibri"/>
                <w:lang w:eastAsia="en-ID"/>
              </w:rPr>
            </w:pPr>
            <w:r w:rsidRPr="008C2026">
              <w:rPr>
                <w:rFonts w:ascii="Calibri" w:eastAsia="Times New Roman" w:hAnsi="Calibri" w:cs="Calibri"/>
                <w:lang w:eastAsia="en-ID"/>
              </w:rPr>
              <w:t>AF</w:t>
            </w:r>
          </w:p>
        </w:tc>
        <w:tc>
          <w:tcPr>
            <w:tcW w:w="1191" w:type="dxa"/>
            <w:noWrap/>
            <w:hideMark/>
          </w:tcPr>
          <w:p w14:paraId="03DEB72B" w14:textId="77777777" w:rsidR="00C654BF" w:rsidRPr="00517E5E" w:rsidRDefault="00C654BF" w:rsidP="00586940">
            <w:pPr>
              <w:jc w:val="right"/>
              <w:rPr>
                <w:rFonts w:ascii="Calibri" w:eastAsia="Times New Roman" w:hAnsi="Calibri" w:cs="Calibri"/>
                <w:color w:val="000000"/>
                <w:lang w:eastAsia="en-ID"/>
              </w:rPr>
            </w:pPr>
            <w:r w:rsidRPr="008C2026">
              <w:rPr>
                <w:rFonts w:ascii="Calibri" w:eastAsia="Times New Roman" w:hAnsi="Calibri" w:cs="Calibri"/>
                <w:color w:val="388600"/>
                <w:lang w:eastAsia="en-ID"/>
              </w:rPr>
              <w:t>0.783</w:t>
            </w:r>
          </w:p>
        </w:tc>
        <w:tc>
          <w:tcPr>
            <w:tcW w:w="1191" w:type="dxa"/>
            <w:noWrap/>
            <w:hideMark/>
          </w:tcPr>
          <w:p w14:paraId="1225ABA4"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4A365CD6"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229468AB"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32802351"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78D7A0EE"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0345C7BF"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r>
      <w:tr w:rsidR="00C654BF" w:rsidRPr="00517E5E" w14:paraId="2893B2FE" w14:textId="77777777" w:rsidTr="00586940">
        <w:trPr>
          <w:trHeight w:val="300"/>
        </w:trPr>
        <w:tc>
          <w:tcPr>
            <w:tcW w:w="1191" w:type="dxa"/>
            <w:noWrap/>
            <w:hideMark/>
          </w:tcPr>
          <w:p w14:paraId="285C0C9E" w14:textId="77777777" w:rsidR="00C654BF" w:rsidRPr="008C2026" w:rsidRDefault="00C654BF" w:rsidP="00586940">
            <w:pPr>
              <w:rPr>
                <w:rFonts w:ascii="Calibri" w:eastAsia="Times New Roman" w:hAnsi="Calibri" w:cs="Calibri"/>
                <w:lang w:eastAsia="en-ID"/>
              </w:rPr>
            </w:pPr>
            <w:r w:rsidRPr="008C2026">
              <w:rPr>
                <w:rFonts w:ascii="Calibri" w:eastAsia="Times New Roman" w:hAnsi="Calibri" w:cs="Calibri"/>
                <w:lang w:eastAsia="en-ID"/>
              </w:rPr>
              <w:t>AIRC</w:t>
            </w:r>
          </w:p>
        </w:tc>
        <w:tc>
          <w:tcPr>
            <w:tcW w:w="1191" w:type="dxa"/>
            <w:noWrap/>
            <w:hideMark/>
          </w:tcPr>
          <w:p w14:paraId="6E5CE003"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0.653</w:t>
            </w:r>
          </w:p>
        </w:tc>
        <w:tc>
          <w:tcPr>
            <w:tcW w:w="1191" w:type="dxa"/>
            <w:noWrap/>
            <w:hideMark/>
          </w:tcPr>
          <w:p w14:paraId="7C0AD264" w14:textId="77777777" w:rsidR="00C654BF" w:rsidRPr="00517E5E" w:rsidRDefault="00C654BF" w:rsidP="00586940">
            <w:pPr>
              <w:jc w:val="right"/>
              <w:rPr>
                <w:rFonts w:ascii="Calibri" w:eastAsia="Times New Roman" w:hAnsi="Calibri" w:cs="Calibri"/>
                <w:color w:val="000000"/>
                <w:lang w:eastAsia="en-ID"/>
              </w:rPr>
            </w:pPr>
            <w:r w:rsidRPr="008C2026">
              <w:rPr>
                <w:rFonts w:ascii="Calibri" w:eastAsia="Times New Roman" w:hAnsi="Calibri" w:cs="Calibri"/>
                <w:color w:val="388600"/>
                <w:lang w:eastAsia="en-ID"/>
              </w:rPr>
              <w:t>0.788</w:t>
            </w:r>
          </w:p>
        </w:tc>
        <w:tc>
          <w:tcPr>
            <w:tcW w:w="1191" w:type="dxa"/>
            <w:noWrap/>
            <w:hideMark/>
          </w:tcPr>
          <w:p w14:paraId="4636378B"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28FDBB05"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28FC7B65"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79169D97"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73A8AA21"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r>
      <w:tr w:rsidR="00C654BF" w:rsidRPr="00517E5E" w14:paraId="5B01D712" w14:textId="77777777" w:rsidTr="00586940">
        <w:trPr>
          <w:trHeight w:val="300"/>
        </w:trPr>
        <w:tc>
          <w:tcPr>
            <w:tcW w:w="1191" w:type="dxa"/>
            <w:noWrap/>
            <w:hideMark/>
          </w:tcPr>
          <w:p w14:paraId="45468F9E" w14:textId="77777777" w:rsidR="00C654BF" w:rsidRPr="008C2026" w:rsidRDefault="00C654BF" w:rsidP="00586940">
            <w:pPr>
              <w:rPr>
                <w:rFonts w:ascii="Calibri" w:eastAsia="Times New Roman" w:hAnsi="Calibri" w:cs="Calibri"/>
                <w:lang w:eastAsia="en-ID"/>
              </w:rPr>
            </w:pPr>
            <w:r w:rsidRPr="008C2026">
              <w:rPr>
                <w:rFonts w:ascii="Calibri" w:eastAsia="Times New Roman" w:hAnsi="Calibri" w:cs="Calibri"/>
                <w:lang w:eastAsia="en-ID"/>
              </w:rPr>
              <w:t>AM</w:t>
            </w:r>
          </w:p>
        </w:tc>
        <w:tc>
          <w:tcPr>
            <w:tcW w:w="1191" w:type="dxa"/>
            <w:noWrap/>
            <w:hideMark/>
          </w:tcPr>
          <w:p w14:paraId="3F0075F8"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0.651</w:t>
            </w:r>
          </w:p>
        </w:tc>
        <w:tc>
          <w:tcPr>
            <w:tcW w:w="1191" w:type="dxa"/>
            <w:noWrap/>
            <w:hideMark/>
          </w:tcPr>
          <w:p w14:paraId="0FBA6F35"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0.399</w:t>
            </w:r>
          </w:p>
        </w:tc>
        <w:tc>
          <w:tcPr>
            <w:tcW w:w="1191" w:type="dxa"/>
            <w:noWrap/>
            <w:hideMark/>
          </w:tcPr>
          <w:p w14:paraId="7E48FBFF" w14:textId="77777777" w:rsidR="00C654BF" w:rsidRPr="008C2026" w:rsidRDefault="00C654BF" w:rsidP="00586940">
            <w:pPr>
              <w:jc w:val="right"/>
              <w:rPr>
                <w:rFonts w:ascii="Calibri" w:eastAsia="Times New Roman" w:hAnsi="Calibri" w:cs="Calibri"/>
                <w:color w:val="388600"/>
                <w:lang w:eastAsia="en-ID"/>
              </w:rPr>
            </w:pPr>
            <w:r w:rsidRPr="008C2026">
              <w:rPr>
                <w:rFonts w:ascii="Calibri" w:eastAsia="Times New Roman" w:hAnsi="Calibri" w:cs="Calibri"/>
                <w:color w:val="388600"/>
                <w:lang w:eastAsia="en-ID"/>
              </w:rPr>
              <w:t>0.817</w:t>
            </w:r>
          </w:p>
        </w:tc>
        <w:tc>
          <w:tcPr>
            <w:tcW w:w="1191" w:type="dxa"/>
            <w:noWrap/>
            <w:hideMark/>
          </w:tcPr>
          <w:p w14:paraId="50F86B3C"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6536B18A"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7E45E5AD"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5A89294A"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r>
      <w:tr w:rsidR="00C654BF" w:rsidRPr="00517E5E" w14:paraId="288BEBA1" w14:textId="77777777" w:rsidTr="00586940">
        <w:trPr>
          <w:trHeight w:val="300"/>
        </w:trPr>
        <w:tc>
          <w:tcPr>
            <w:tcW w:w="1191" w:type="dxa"/>
            <w:noWrap/>
            <w:hideMark/>
          </w:tcPr>
          <w:p w14:paraId="70A4A98C" w14:textId="77777777" w:rsidR="00C654BF" w:rsidRPr="008C2026" w:rsidRDefault="00C654BF" w:rsidP="00586940">
            <w:pPr>
              <w:rPr>
                <w:rFonts w:ascii="Calibri" w:eastAsia="Times New Roman" w:hAnsi="Calibri" w:cs="Calibri"/>
                <w:lang w:eastAsia="en-ID"/>
              </w:rPr>
            </w:pPr>
            <w:r w:rsidRPr="008C2026">
              <w:rPr>
                <w:rFonts w:ascii="Calibri" w:eastAsia="Times New Roman" w:hAnsi="Calibri" w:cs="Calibri"/>
                <w:lang w:eastAsia="en-ID"/>
              </w:rPr>
              <w:t>DE</w:t>
            </w:r>
          </w:p>
        </w:tc>
        <w:tc>
          <w:tcPr>
            <w:tcW w:w="1191" w:type="dxa"/>
            <w:noWrap/>
            <w:hideMark/>
          </w:tcPr>
          <w:p w14:paraId="78096228"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0.693</w:t>
            </w:r>
          </w:p>
        </w:tc>
        <w:tc>
          <w:tcPr>
            <w:tcW w:w="1191" w:type="dxa"/>
            <w:noWrap/>
            <w:hideMark/>
          </w:tcPr>
          <w:p w14:paraId="1B0793F1"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0.731</w:t>
            </w:r>
          </w:p>
        </w:tc>
        <w:tc>
          <w:tcPr>
            <w:tcW w:w="1191" w:type="dxa"/>
            <w:noWrap/>
            <w:hideMark/>
          </w:tcPr>
          <w:p w14:paraId="0CC33E53"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0.418</w:t>
            </w:r>
          </w:p>
        </w:tc>
        <w:tc>
          <w:tcPr>
            <w:tcW w:w="1191" w:type="dxa"/>
            <w:noWrap/>
            <w:hideMark/>
          </w:tcPr>
          <w:p w14:paraId="393AAB5A" w14:textId="77777777" w:rsidR="00C654BF" w:rsidRPr="00517E5E" w:rsidRDefault="00C654BF" w:rsidP="00586940">
            <w:pPr>
              <w:jc w:val="right"/>
              <w:rPr>
                <w:rFonts w:ascii="Calibri" w:eastAsia="Times New Roman" w:hAnsi="Calibri" w:cs="Calibri"/>
                <w:color w:val="000000"/>
                <w:lang w:eastAsia="en-ID"/>
              </w:rPr>
            </w:pPr>
            <w:r w:rsidRPr="008C2026">
              <w:rPr>
                <w:rFonts w:ascii="Calibri" w:eastAsia="Times New Roman" w:hAnsi="Calibri" w:cs="Calibri"/>
                <w:color w:val="388600"/>
                <w:lang w:eastAsia="en-ID"/>
              </w:rPr>
              <w:t>0.888</w:t>
            </w:r>
          </w:p>
        </w:tc>
        <w:tc>
          <w:tcPr>
            <w:tcW w:w="1191" w:type="dxa"/>
            <w:noWrap/>
            <w:hideMark/>
          </w:tcPr>
          <w:p w14:paraId="1ACC7430"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30921CC5"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70668868"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r>
      <w:tr w:rsidR="00C654BF" w:rsidRPr="00517E5E" w14:paraId="7B7A13D7" w14:textId="77777777" w:rsidTr="00586940">
        <w:trPr>
          <w:trHeight w:val="300"/>
        </w:trPr>
        <w:tc>
          <w:tcPr>
            <w:tcW w:w="1191" w:type="dxa"/>
            <w:noWrap/>
            <w:hideMark/>
          </w:tcPr>
          <w:p w14:paraId="1ADB3E0E" w14:textId="77777777" w:rsidR="00C654BF" w:rsidRPr="008C2026" w:rsidRDefault="00C654BF" w:rsidP="00586940">
            <w:pPr>
              <w:rPr>
                <w:rFonts w:ascii="Calibri" w:eastAsia="Times New Roman" w:hAnsi="Calibri" w:cs="Calibri"/>
                <w:lang w:eastAsia="en-ID"/>
              </w:rPr>
            </w:pPr>
            <w:r w:rsidRPr="008C2026">
              <w:rPr>
                <w:rFonts w:ascii="Calibri" w:eastAsia="Times New Roman" w:hAnsi="Calibri" w:cs="Calibri"/>
                <w:lang w:eastAsia="en-ID"/>
              </w:rPr>
              <w:t>EV</w:t>
            </w:r>
          </w:p>
        </w:tc>
        <w:tc>
          <w:tcPr>
            <w:tcW w:w="1191" w:type="dxa"/>
            <w:noWrap/>
            <w:hideMark/>
          </w:tcPr>
          <w:p w14:paraId="67E86C43"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0.583</w:t>
            </w:r>
          </w:p>
        </w:tc>
        <w:tc>
          <w:tcPr>
            <w:tcW w:w="1191" w:type="dxa"/>
            <w:noWrap/>
            <w:hideMark/>
          </w:tcPr>
          <w:p w14:paraId="5A8E23A0"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0.552</w:t>
            </w:r>
          </w:p>
        </w:tc>
        <w:tc>
          <w:tcPr>
            <w:tcW w:w="1191" w:type="dxa"/>
            <w:noWrap/>
            <w:hideMark/>
          </w:tcPr>
          <w:p w14:paraId="19F99070"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0.418</w:t>
            </w:r>
          </w:p>
        </w:tc>
        <w:tc>
          <w:tcPr>
            <w:tcW w:w="1191" w:type="dxa"/>
            <w:noWrap/>
            <w:hideMark/>
          </w:tcPr>
          <w:p w14:paraId="1626CDF7"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0.623</w:t>
            </w:r>
          </w:p>
        </w:tc>
        <w:tc>
          <w:tcPr>
            <w:tcW w:w="1191" w:type="dxa"/>
            <w:noWrap/>
            <w:hideMark/>
          </w:tcPr>
          <w:p w14:paraId="69B835D3" w14:textId="77777777" w:rsidR="00C654BF" w:rsidRPr="00517E5E" w:rsidRDefault="00C654BF" w:rsidP="00586940">
            <w:pPr>
              <w:jc w:val="right"/>
              <w:rPr>
                <w:rFonts w:ascii="Calibri" w:eastAsia="Times New Roman" w:hAnsi="Calibri" w:cs="Calibri"/>
                <w:color w:val="000000"/>
                <w:lang w:eastAsia="en-ID"/>
              </w:rPr>
            </w:pPr>
            <w:r w:rsidRPr="008C2026">
              <w:rPr>
                <w:rFonts w:ascii="Calibri" w:eastAsia="Times New Roman" w:hAnsi="Calibri" w:cs="Calibri"/>
                <w:color w:val="388600"/>
                <w:lang w:eastAsia="en-ID"/>
              </w:rPr>
              <w:t>0.854</w:t>
            </w:r>
          </w:p>
        </w:tc>
        <w:tc>
          <w:tcPr>
            <w:tcW w:w="1191" w:type="dxa"/>
            <w:noWrap/>
            <w:hideMark/>
          </w:tcPr>
          <w:p w14:paraId="5AF5C93A"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c>
          <w:tcPr>
            <w:tcW w:w="1191" w:type="dxa"/>
            <w:noWrap/>
            <w:hideMark/>
          </w:tcPr>
          <w:p w14:paraId="22358D4A"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r>
      <w:tr w:rsidR="00C654BF" w:rsidRPr="00517E5E" w14:paraId="0F150838" w14:textId="77777777" w:rsidTr="00586940">
        <w:trPr>
          <w:trHeight w:val="300"/>
        </w:trPr>
        <w:tc>
          <w:tcPr>
            <w:tcW w:w="1191" w:type="dxa"/>
            <w:noWrap/>
            <w:hideMark/>
          </w:tcPr>
          <w:p w14:paraId="155815A5" w14:textId="77777777" w:rsidR="00C654BF" w:rsidRPr="008C2026" w:rsidRDefault="00C654BF" w:rsidP="00586940">
            <w:pPr>
              <w:rPr>
                <w:rFonts w:ascii="Calibri" w:eastAsia="Times New Roman" w:hAnsi="Calibri" w:cs="Calibri"/>
                <w:lang w:eastAsia="en-ID"/>
              </w:rPr>
            </w:pPr>
            <w:r w:rsidRPr="008C2026">
              <w:rPr>
                <w:rFonts w:ascii="Calibri" w:eastAsia="Times New Roman" w:hAnsi="Calibri" w:cs="Calibri"/>
                <w:lang w:eastAsia="en-ID"/>
              </w:rPr>
              <w:t>OA</w:t>
            </w:r>
          </w:p>
        </w:tc>
        <w:tc>
          <w:tcPr>
            <w:tcW w:w="1191" w:type="dxa"/>
            <w:noWrap/>
            <w:hideMark/>
          </w:tcPr>
          <w:p w14:paraId="6F431C34"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0.535</w:t>
            </w:r>
          </w:p>
        </w:tc>
        <w:tc>
          <w:tcPr>
            <w:tcW w:w="1191" w:type="dxa"/>
            <w:noWrap/>
            <w:hideMark/>
          </w:tcPr>
          <w:p w14:paraId="7C9DD8BE"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0.643</w:t>
            </w:r>
          </w:p>
        </w:tc>
        <w:tc>
          <w:tcPr>
            <w:tcW w:w="1191" w:type="dxa"/>
            <w:noWrap/>
            <w:hideMark/>
          </w:tcPr>
          <w:p w14:paraId="4E90F9EB"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0.342</w:t>
            </w:r>
          </w:p>
        </w:tc>
        <w:tc>
          <w:tcPr>
            <w:tcW w:w="1191" w:type="dxa"/>
            <w:noWrap/>
            <w:hideMark/>
          </w:tcPr>
          <w:p w14:paraId="2AD080D1"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0.709</w:t>
            </w:r>
          </w:p>
        </w:tc>
        <w:tc>
          <w:tcPr>
            <w:tcW w:w="1191" w:type="dxa"/>
            <w:noWrap/>
            <w:hideMark/>
          </w:tcPr>
          <w:p w14:paraId="1BEAA09A"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0.708</w:t>
            </w:r>
          </w:p>
        </w:tc>
        <w:tc>
          <w:tcPr>
            <w:tcW w:w="1191" w:type="dxa"/>
            <w:noWrap/>
            <w:hideMark/>
          </w:tcPr>
          <w:p w14:paraId="13200326" w14:textId="77777777" w:rsidR="00C654BF" w:rsidRPr="00517E5E" w:rsidRDefault="00C654BF" w:rsidP="00586940">
            <w:pPr>
              <w:jc w:val="right"/>
              <w:rPr>
                <w:rFonts w:ascii="Calibri" w:eastAsia="Times New Roman" w:hAnsi="Calibri" w:cs="Calibri"/>
                <w:color w:val="000000"/>
                <w:lang w:eastAsia="en-ID"/>
              </w:rPr>
            </w:pPr>
            <w:r w:rsidRPr="008C2026">
              <w:rPr>
                <w:rFonts w:ascii="Calibri" w:eastAsia="Times New Roman" w:hAnsi="Calibri" w:cs="Calibri"/>
                <w:color w:val="388600"/>
                <w:lang w:eastAsia="en-ID"/>
              </w:rPr>
              <w:t>0.732</w:t>
            </w:r>
          </w:p>
        </w:tc>
        <w:tc>
          <w:tcPr>
            <w:tcW w:w="1191" w:type="dxa"/>
            <w:noWrap/>
            <w:hideMark/>
          </w:tcPr>
          <w:p w14:paraId="4E257C0E" w14:textId="77777777" w:rsidR="00C654BF" w:rsidRPr="00517E5E" w:rsidRDefault="00C654BF" w:rsidP="00586940">
            <w:pPr>
              <w:rPr>
                <w:rFonts w:ascii="Calibri" w:eastAsia="Times New Roman" w:hAnsi="Calibri" w:cs="Calibri"/>
                <w:color w:val="000000"/>
                <w:lang w:eastAsia="en-ID"/>
              </w:rPr>
            </w:pPr>
            <w:r w:rsidRPr="00517E5E">
              <w:rPr>
                <w:rFonts w:ascii="Calibri" w:eastAsia="Times New Roman" w:hAnsi="Calibri" w:cs="Calibri"/>
                <w:color w:val="000000"/>
                <w:lang w:eastAsia="en-ID"/>
              </w:rPr>
              <w:t> </w:t>
            </w:r>
          </w:p>
        </w:tc>
      </w:tr>
      <w:tr w:rsidR="00C654BF" w:rsidRPr="00517E5E" w14:paraId="4C219159" w14:textId="77777777" w:rsidTr="00586940">
        <w:trPr>
          <w:trHeight w:val="300"/>
        </w:trPr>
        <w:tc>
          <w:tcPr>
            <w:tcW w:w="1191" w:type="dxa"/>
            <w:noWrap/>
            <w:hideMark/>
          </w:tcPr>
          <w:p w14:paraId="34E90BBC" w14:textId="77777777" w:rsidR="00C654BF" w:rsidRPr="008C2026" w:rsidRDefault="00C654BF" w:rsidP="00586940">
            <w:pPr>
              <w:rPr>
                <w:rFonts w:ascii="Calibri" w:eastAsia="Times New Roman" w:hAnsi="Calibri" w:cs="Calibri"/>
                <w:lang w:eastAsia="en-ID"/>
              </w:rPr>
            </w:pPr>
            <w:r w:rsidRPr="008C2026">
              <w:rPr>
                <w:rFonts w:ascii="Calibri" w:eastAsia="Times New Roman" w:hAnsi="Calibri" w:cs="Calibri"/>
                <w:lang w:eastAsia="en-ID"/>
              </w:rPr>
              <w:t>WR</w:t>
            </w:r>
          </w:p>
        </w:tc>
        <w:tc>
          <w:tcPr>
            <w:tcW w:w="1191" w:type="dxa"/>
            <w:noWrap/>
            <w:hideMark/>
          </w:tcPr>
          <w:p w14:paraId="6B73F865"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0.653</w:t>
            </w:r>
          </w:p>
        </w:tc>
        <w:tc>
          <w:tcPr>
            <w:tcW w:w="1191" w:type="dxa"/>
            <w:noWrap/>
            <w:hideMark/>
          </w:tcPr>
          <w:p w14:paraId="5B0D375F"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0.615</w:t>
            </w:r>
          </w:p>
        </w:tc>
        <w:tc>
          <w:tcPr>
            <w:tcW w:w="1191" w:type="dxa"/>
            <w:noWrap/>
            <w:hideMark/>
          </w:tcPr>
          <w:p w14:paraId="25121AF2"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0.487</w:t>
            </w:r>
          </w:p>
        </w:tc>
        <w:tc>
          <w:tcPr>
            <w:tcW w:w="1191" w:type="dxa"/>
            <w:noWrap/>
            <w:hideMark/>
          </w:tcPr>
          <w:p w14:paraId="42A06AD0"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0.695</w:t>
            </w:r>
          </w:p>
        </w:tc>
        <w:tc>
          <w:tcPr>
            <w:tcW w:w="1191" w:type="dxa"/>
            <w:noWrap/>
            <w:hideMark/>
          </w:tcPr>
          <w:p w14:paraId="1F2E908C"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0.618</w:t>
            </w:r>
          </w:p>
        </w:tc>
        <w:tc>
          <w:tcPr>
            <w:tcW w:w="1191" w:type="dxa"/>
            <w:noWrap/>
            <w:hideMark/>
          </w:tcPr>
          <w:p w14:paraId="586BFC50" w14:textId="77777777" w:rsidR="00C654BF" w:rsidRPr="00517E5E" w:rsidRDefault="00C654BF"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0.719</w:t>
            </w:r>
          </w:p>
        </w:tc>
        <w:tc>
          <w:tcPr>
            <w:tcW w:w="1191" w:type="dxa"/>
            <w:noWrap/>
            <w:hideMark/>
          </w:tcPr>
          <w:p w14:paraId="41BB5E68" w14:textId="77777777" w:rsidR="00C654BF" w:rsidRPr="008C2026" w:rsidRDefault="00C654BF" w:rsidP="00586940">
            <w:pPr>
              <w:jc w:val="right"/>
              <w:rPr>
                <w:rFonts w:ascii="Calibri" w:eastAsia="Times New Roman" w:hAnsi="Calibri" w:cs="Calibri"/>
                <w:color w:val="388600"/>
                <w:lang w:eastAsia="en-ID"/>
              </w:rPr>
            </w:pPr>
            <w:r w:rsidRPr="008C2026">
              <w:rPr>
                <w:rFonts w:ascii="Calibri" w:eastAsia="Times New Roman" w:hAnsi="Calibri" w:cs="Calibri"/>
                <w:color w:val="388600"/>
                <w:lang w:eastAsia="en-ID"/>
              </w:rPr>
              <w:t>0.809</w:t>
            </w:r>
          </w:p>
        </w:tc>
      </w:tr>
    </w:tbl>
    <w:p w14:paraId="6CF96C0E" w14:textId="7C55FF7D" w:rsidR="00DE5F29" w:rsidRDefault="00DE5F29" w:rsidP="00F9413E">
      <w:pPr>
        <w:spacing w:line="360" w:lineRule="auto"/>
        <w:jc w:val="both"/>
        <w:rPr>
          <w:rFonts w:ascii="Times New Roman" w:hAnsi="Times New Roman" w:cs="Times New Roman"/>
          <w:sz w:val="24"/>
          <w:szCs w:val="24"/>
        </w:rPr>
      </w:pPr>
      <w:r w:rsidRPr="00C31FD9">
        <w:rPr>
          <w:rFonts w:ascii="Times New Roman" w:hAnsi="Times New Roman" w:cs="Times New Roman"/>
          <w:b/>
          <w:bCs/>
          <w:sz w:val="24"/>
          <w:szCs w:val="24"/>
          <w:highlight w:val="yellow"/>
        </w:rPr>
        <w:t>Table 2.</w:t>
      </w:r>
      <w:r w:rsidRPr="00C31FD9">
        <w:rPr>
          <w:rFonts w:ascii="Times New Roman" w:hAnsi="Times New Roman" w:cs="Times New Roman"/>
          <w:sz w:val="24"/>
          <w:szCs w:val="24"/>
          <w:highlight w:val="yellow"/>
        </w:rPr>
        <w:t xml:space="preserve">  FLC result obtain from PLS</w:t>
      </w:r>
    </w:p>
    <w:p w14:paraId="0465EA56" w14:textId="57E1CAD3" w:rsidR="00B42BB9" w:rsidRPr="00B42BB9" w:rsidRDefault="00B42BB9" w:rsidP="00F9413E">
      <w:pPr>
        <w:tabs>
          <w:tab w:val="left" w:pos="1257"/>
        </w:tabs>
        <w:spacing w:line="360" w:lineRule="auto"/>
        <w:jc w:val="both"/>
        <w:rPr>
          <w:rFonts w:ascii="Times New Roman" w:hAnsi="Times New Roman" w:cs="Times New Roman"/>
          <w:sz w:val="24"/>
          <w:szCs w:val="24"/>
        </w:rPr>
      </w:pPr>
      <w:r w:rsidRPr="00B42BB9">
        <w:rPr>
          <w:rFonts w:ascii="Times New Roman" w:hAnsi="Times New Roman" w:cs="Times New Roman"/>
          <w:sz w:val="24"/>
          <w:szCs w:val="24"/>
        </w:rPr>
        <w:t xml:space="preserve">Discriminant validity was evaluated using the Fornell–Larcker criterion, as shown in Table 2. According to this criterion, discriminant validity is confirmed when the square root of the Average Variance Extracted (AVE) for each construct—indicated in bold along the diagonal—surpasses the corresponding inter-construct correlations in the same row and column. The results indicate that all constructs met the Fornell–Larcker criterion. Specifically, the square root of the AVE for each construct (AF = 0.783; AIRC = 0.788; AM = 0.817; DE = 0.888; EV = 0.854; OA = 0.732; WR = 0.809) exceeds its correlations with all other constructs. For instance, Algorithmic Fairness (AF) has a square root of AVE of 0.783, which is greater than its highest correlation with Digital Ethics (0.693). Similarly, Workforce Retention (WR) displayed a diagonal value of 0.809, which was higher than its correlations with Organizational Agility (0.719), Employee Voice (0.618), and the other constructs. Overall, these findings affirm that each construct is empirically distinct, providing robust evidence of discriminant </w:t>
      </w:r>
      <w:r w:rsidRPr="00B42BB9">
        <w:rPr>
          <w:rFonts w:ascii="Times New Roman" w:hAnsi="Times New Roman" w:cs="Times New Roman"/>
          <w:sz w:val="24"/>
          <w:szCs w:val="24"/>
        </w:rPr>
        <w:lastRenderedPageBreak/>
        <w:t>validity and supporting the adequacy of the measurement model for subsequent structural analyses.</w:t>
      </w:r>
    </w:p>
    <w:p w14:paraId="7D1192A9" w14:textId="780B1763" w:rsidR="00C5150D" w:rsidRDefault="00A972A1" w:rsidP="00F9413E">
      <w:pPr>
        <w:tabs>
          <w:tab w:val="left" w:pos="1257"/>
        </w:tabs>
        <w:spacing w:line="360" w:lineRule="auto"/>
        <w:jc w:val="both"/>
        <w:rPr>
          <w:rFonts w:ascii="Times New Roman" w:hAnsi="Times New Roman" w:cs="Times New Roman"/>
          <w:b/>
          <w:bCs/>
          <w:sz w:val="24"/>
          <w:szCs w:val="24"/>
        </w:rPr>
      </w:pPr>
      <w:r w:rsidRPr="00A972A1">
        <w:rPr>
          <w:rFonts w:ascii="Times New Roman" w:hAnsi="Times New Roman" w:cs="Times New Roman"/>
          <w:b/>
          <w:bCs/>
          <w:sz w:val="24"/>
          <w:szCs w:val="24"/>
        </w:rPr>
        <w:t>Coefficient of Determination (R²)</w:t>
      </w:r>
    </w:p>
    <w:tbl>
      <w:tblPr>
        <w:tblStyle w:val="TableGridLight"/>
        <w:tblW w:w="6658" w:type="dxa"/>
        <w:tblLook w:val="04A0" w:firstRow="1" w:lastRow="0" w:firstColumn="1" w:lastColumn="0" w:noHBand="0" w:noVBand="1"/>
      </w:tblPr>
      <w:tblGrid>
        <w:gridCol w:w="2547"/>
        <w:gridCol w:w="1701"/>
        <w:gridCol w:w="2410"/>
      </w:tblGrid>
      <w:tr w:rsidR="00467441" w:rsidRPr="00517E5E" w14:paraId="395E63E6" w14:textId="77777777" w:rsidTr="00467441">
        <w:trPr>
          <w:trHeight w:val="300"/>
        </w:trPr>
        <w:tc>
          <w:tcPr>
            <w:tcW w:w="2547" w:type="dxa"/>
            <w:noWrap/>
            <w:hideMark/>
          </w:tcPr>
          <w:p w14:paraId="098E93A7" w14:textId="77777777" w:rsidR="00467441" w:rsidRPr="008C2026" w:rsidRDefault="00467441" w:rsidP="00586940">
            <w:pP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Variables </w:t>
            </w:r>
          </w:p>
        </w:tc>
        <w:tc>
          <w:tcPr>
            <w:tcW w:w="1701" w:type="dxa"/>
            <w:noWrap/>
            <w:hideMark/>
          </w:tcPr>
          <w:p w14:paraId="3DC32963" w14:textId="77777777" w:rsidR="00467441" w:rsidRPr="008C2026" w:rsidRDefault="00467441" w:rsidP="00586940">
            <w:pPr>
              <w:jc w:val="right"/>
              <w:rPr>
                <w:rFonts w:ascii="Calibri" w:eastAsia="Times New Roman" w:hAnsi="Calibri" w:cs="Calibri"/>
                <w:lang w:eastAsia="en-ID"/>
              </w:rPr>
            </w:pPr>
            <w:r w:rsidRPr="008C2026">
              <w:rPr>
                <w:rFonts w:ascii="Calibri" w:eastAsia="Times New Roman" w:hAnsi="Calibri" w:cs="Calibri"/>
                <w:lang w:eastAsia="en-ID"/>
              </w:rPr>
              <w:t>R-square</w:t>
            </w:r>
          </w:p>
        </w:tc>
        <w:tc>
          <w:tcPr>
            <w:tcW w:w="2410" w:type="dxa"/>
            <w:noWrap/>
            <w:hideMark/>
          </w:tcPr>
          <w:p w14:paraId="03178BE4" w14:textId="77777777" w:rsidR="00467441" w:rsidRPr="008C2026" w:rsidRDefault="00467441" w:rsidP="00586940">
            <w:pPr>
              <w:jc w:val="right"/>
              <w:rPr>
                <w:rFonts w:ascii="Calibri" w:eastAsia="Times New Roman" w:hAnsi="Calibri" w:cs="Calibri"/>
                <w:lang w:eastAsia="en-ID"/>
              </w:rPr>
            </w:pPr>
            <w:r w:rsidRPr="008C2026">
              <w:rPr>
                <w:rFonts w:ascii="Calibri" w:eastAsia="Times New Roman" w:hAnsi="Calibri" w:cs="Calibri"/>
                <w:lang w:eastAsia="en-ID"/>
              </w:rPr>
              <w:t>R-square adjusted</w:t>
            </w:r>
          </w:p>
        </w:tc>
      </w:tr>
      <w:tr w:rsidR="00467441" w:rsidRPr="00517E5E" w14:paraId="1463E249" w14:textId="77777777" w:rsidTr="00467441">
        <w:trPr>
          <w:trHeight w:val="300"/>
        </w:trPr>
        <w:tc>
          <w:tcPr>
            <w:tcW w:w="2547" w:type="dxa"/>
            <w:noWrap/>
            <w:hideMark/>
          </w:tcPr>
          <w:p w14:paraId="752B3FA0" w14:textId="77777777" w:rsidR="00467441" w:rsidRPr="008C2026" w:rsidRDefault="00467441" w:rsidP="00586940">
            <w:pPr>
              <w:rPr>
                <w:rFonts w:ascii="Calibri" w:eastAsia="Times New Roman" w:hAnsi="Calibri" w:cs="Calibri"/>
                <w:lang w:eastAsia="en-ID"/>
              </w:rPr>
            </w:pPr>
            <w:r w:rsidRPr="008C2026">
              <w:rPr>
                <w:rFonts w:ascii="Calibri" w:eastAsia="Times New Roman" w:hAnsi="Calibri" w:cs="Calibri"/>
                <w:lang w:eastAsia="en-ID"/>
              </w:rPr>
              <w:t>EV</w:t>
            </w:r>
          </w:p>
        </w:tc>
        <w:tc>
          <w:tcPr>
            <w:tcW w:w="1701" w:type="dxa"/>
            <w:noWrap/>
            <w:hideMark/>
          </w:tcPr>
          <w:p w14:paraId="1734E280" w14:textId="77777777" w:rsidR="00467441" w:rsidRPr="00517E5E" w:rsidRDefault="00467441"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0.437</w:t>
            </w:r>
          </w:p>
        </w:tc>
        <w:tc>
          <w:tcPr>
            <w:tcW w:w="2410" w:type="dxa"/>
            <w:noWrap/>
            <w:hideMark/>
          </w:tcPr>
          <w:p w14:paraId="62E20843" w14:textId="77777777" w:rsidR="00467441" w:rsidRPr="00517E5E" w:rsidRDefault="00467441"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0.430</w:t>
            </w:r>
          </w:p>
        </w:tc>
      </w:tr>
      <w:tr w:rsidR="00467441" w:rsidRPr="00517E5E" w14:paraId="7D0CB01A" w14:textId="77777777" w:rsidTr="00467441">
        <w:trPr>
          <w:trHeight w:val="300"/>
        </w:trPr>
        <w:tc>
          <w:tcPr>
            <w:tcW w:w="2547" w:type="dxa"/>
            <w:noWrap/>
            <w:hideMark/>
          </w:tcPr>
          <w:p w14:paraId="56ECCC3B" w14:textId="77777777" w:rsidR="00467441" w:rsidRPr="008C2026" w:rsidRDefault="00467441" w:rsidP="00586940">
            <w:pPr>
              <w:rPr>
                <w:rFonts w:ascii="Calibri" w:eastAsia="Times New Roman" w:hAnsi="Calibri" w:cs="Calibri"/>
                <w:lang w:eastAsia="en-ID"/>
              </w:rPr>
            </w:pPr>
            <w:r w:rsidRPr="008C2026">
              <w:rPr>
                <w:rFonts w:ascii="Calibri" w:eastAsia="Times New Roman" w:hAnsi="Calibri" w:cs="Calibri"/>
                <w:lang w:eastAsia="en-ID"/>
              </w:rPr>
              <w:t>OA</w:t>
            </w:r>
          </w:p>
        </w:tc>
        <w:tc>
          <w:tcPr>
            <w:tcW w:w="1701" w:type="dxa"/>
            <w:noWrap/>
            <w:hideMark/>
          </w:tcPr>
          <w:p w14:paraId="5563D8BC" w14:textId="77777777" w:rsidR="00467441" w:rsidRPr="00517E5E" w:rsidRDefault="00467441"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0.659</w:t>
            </w:r>
          </w:p>
        </w:tc>
        <w:tc>
          <w:tcPr>
            <w:tcW w:w="2410" w:type="dxa"/>
            <w:noWrap/>
            <w:hideMark/>
          </w:tcPr>
          <w:p w14:paraId="727E9450" w14:textId="77777777" w:rsidR="00467441" w:rsidRPr="00517E5E" w:rsidRDefault="00467441"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0.653</w:t>
            </w:r>
          </w:p>
        </w:tc>
      </w:tr>
      <w:tr w:rsidR="00467441" w:rsidRPr="00517E5E" w14:paraId="0B01B5E2" w14:textId="77777777" w:rsidTr="00467441">
        <w:trPr>
          <w:trHeight w:val="300"/>
        </w:trPr>
        <w:tc>
          <w:tcPr>
            <w:tcW w:w="2547" w:type="dxa"/>
            <w:noWrap/>
            <w:hideMark/>
          </w:tcPr>
          <w:p w14:paraId="6ACCDD23" w14:textId="77777777" w:rsidR="00467441" w:rsidRPr="008C2026" w:rsidRDefault="00467441" w:rsidP="00586940">
            <w:pPr>
              <w:rPr>
                <w:rFonts w:ascii="Calibri" w:eastAsia="Times New Roman" w:hAnsi="Calibri" w:cs="Calibri"/>
                <w:lang w:eastAsia="en-ID"/>
              </w:rPr>
            </w:pPr>
            <w:r w:rsidRPr="008C2026">
              <w:rPr>
                <w:rFonts w:ascii="Calibri" w:eastAsia="Times New Roman" w:hAnsi="Calibri" w:cs="Calibri"/>
                <w:lang w:eastAsia="en-ID"/>
              </w:rPr>
              <w:t>WR</w:t>
            </w:r>
          </w:p>
        </w:tc>
        <w:tc>
          <w:tcPr>
            <w:tcW w:w="1701" w:type="dxa"/>
            <w:noWrap/>
            <w:hideMark/>
          </w:tcPr>
          <w:p w14:paraId="504C861E" w14:textId="77777777" w:rsidR="00467441" w:rsidRPr="00517E5E" w:rsidRDefault="00467441"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0.382</w:t>
            </w:r>
          </w:p>
        </w:tc>
        <w:tc>
          <w:tcPr>
            <w:tcW w:w="2410" w:type="dxa"/>
            <w:noWrap/>
            <w:hideMark/>
          </w:tcPr>
          <w:p w14:paraId="22C21739" w14:textId="77777777" w:rsidR="00467441" w:rsidRPr="00517E5E" w:rsidRDefault="00467441"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0.380</w:t>
            </w:r>
          </w:p>
        </w:tc>
      </w:tr>
    </w:tbl>
    <w:p w14:paraId="363C9F80" w14:textId="2F7853D0" w:rsidR="00DE5F29" w:rsidRPr="00C5150D" w:rsidRDefault="00DE5F29" w:rsidP="00F9413E">
      <w:pPr>
        <w:tabs>
          <w:tab w:val="left" w:pos="1257"/>
        </w:tabs>
        <w:spacing w:line="360" w:lineRule="auto"/>
        <w:jc w:val="both"/>
        <w:rPr>
          <w:rFonts w:ascii="Times New Roman" w:hAnsi="Times New Roman" w:cs="Times New Roman"/>
          <w:sz w:val="24"/>
          <w:szCs w:val="24"/>
        </w:rPr>
      </w:pPr>
      <w:r w:rsidRPr="00C31FD9">
        <w:rPr>
          <w:rFonts w:ascii="Times New Roman" w:hAnsi="Times New Roman" w:cs="Times New Roman"/>
          <w:b/>
          <w:bCs/>
          <w:sz w:val="24"/>
          <w:szCs w:val="24"/>
          <w:highlight w:val="yellow"/>
        </w:rPr>
        <w:t>Table 3.</w:t>
      </w:r>
      <w:r w:rsidRPr="00C31FD9">
        <w:rPr>
          <w:rFonts w:ascii="Times New Roman" w:hAnsi="Times New Roman" w:cs="Times New Roman"/>
          <w:sz w:val="24"/>
          <w:szCs w:val="24"/>
          <w:highlight w:val="yellow"/>
        </w:rPr>
        <w:t xml:space="preserve"> R</w:t>
      </w:r>
      <w:r w:rsidRPr="00C31FD9">
        <w:rPr>
          <w:rFonts w:ascii="Times New Roman" w:hAnsi="Times New Roman" w:cs="Times New Roman"/>
          <w:sz w:val="24"/>
          <w:szCs w:val="24"/>
          <w:highlight w:val="yellow"/>
          <w:vertAlign w:val="superscript"/>
        </w:rPr>
        <w:t>2</w:t>
      </w:r>
      <w:r w:rsidRPr="00C31FD9">
        <w:rPr>
          <w:rFonts w:ascii="Times New Roman" w:hAnsi="Times New Roman" w:cs="Times New Roman"/>
          <w:sz w:val="24"/>
          <w:szCs w:val="24"/>
          <w:highlight w:val="yellow"/>
        </w:rPr>
        <w:t xml:space="preserve"> value by PLS Analysis</w:t>
      </w:r>
      <w:r>
        <w:rPr>
          <w:rFonts w:ascii="Times New Roman" w:hAnsi="Times New Roman" w:cs="Times New Roman"/>
          <w:sz w:val="24"/>
          <w:szCs w:val="24"/>
        </w:rPr>
        <w:t xml:space="preserve"> </w:t>
      </w:r>
    </w:p>
    <w:p w14:paraId="001C296A" w14:textId="77777777" w:rsidR="00593B41" w:rsidRPr="00593B41" w:rsidRDefault="00593B41" w:rsidP="00593B41">
      <w:pPr>
        <w:tabs>
          <w:tab w:val="left" w:pos="1279"/>
        </w:tabs>
        <w:spacing w:line="360" w:lineRule="auto"/>
        <w:jc w:val="both"/>
        <w:rPr>
          <w:rFonts w:ascii="Times New Roman" w:hAnsi="Times New Roman" w:cs="Times New Roman"/>
          <w:sz w:val="24"/>
          <w:szCs w:val="24"/>
        </w:rPr>
      </w:pPr>
      <w:r w:rsidRPr="00593B41">
        <w:rPr>
          <w:rFonts w:ascii="Times New Roman" w:hAnsi="Times New Roman" w:cs="Times New Roman"/>
          <w:sz w:val="24"/>
          <w:szCs w:val="24"/>
        </w:rPr>
        <w:t>The explanatory power of the structural model was evaluated using the coefficient of determination (R²) for endogenous constructs, as presented in Table 3. The findings demonstrate that the model possesses moderate-to-substantial explanatory power across key outcomes. Specifically, the model accounted for 43.7% of the variance in Employee Voice (EV) (R² = 0.437), 65.9% of the variance in Organizational Agility (OA) (R² = 0.659), and 38.2% of the variance in Workforce Retention (WR) (R² = 0.382). According to widely accepted PLS-SEM benchmarks, these values indicate moderate (EV and WR) to substantial (OA) explanatory power. The adjusted R² values closely aligned with the corresponding R² estimates, suggesting that the model maintained a balanced level of explanatory strength without inflation due to multiple predictors. Overall, these results imply that the proposed model is theoretically coherent and empirically robust, providing sufficient explanatory capability to support subsequent hypothesis testing and structural-path analysis.</w:t>
      </w:r>
    </w:p>
    <w:p w14:paraId="25BFE1DF" w14:textId="38A3E772" w:rsidR="00171899" w:rsidRPr="008F6F0A" w:rsidRDefault="008F6F0A" w:rsidP="00171899">
      <w:pPr>
        <w:tabs>
          <w:tab w:val="left" w:pos="1279"/>
        </w:tabs>
        <w:spacing w:line="360" w:lineRule="auto"/>
        <w:jc w:val="both"/>
        <w:rPr>
          <w:rFonts w:ascii="Times New Roman" w:hAnsi="Times New Roman" w:cs="Times New Roman"/>
          <w:b/>
          <w:bCs/>
          <w:sz w:val="24"/>
          <w:szCs w:val="24"/>
        </w:rPr>
      </w:pPr>
      <w:r w:rsidRPr="008F6F0A">
        <w:rPr>
          <w:rFonts w:ascii="Times New Roman" w:hAnsi="Times New Roman" w:cs="Times New Roman"/>
          <w:b/>
          <w:bCs/>
          <w:sz w:val="24"/>
          <w:szCs w:val="24"/>
        </w:rPr>
        <w:t>Structural Model Results: Direct Effects</w:t>
      </w:r>
    </w:p>
    <w:tbl>
      <w:tblPr>
        <w:tblStyle w:val="TableGridLight"/>
        <w:tblW w:w="9385" w:type="dxa"/>
        <w:tblLook w:val="04A0" w:firstRow="1" w:lastRow="0" w:firstColumn="1" w:lastColumn="0" w:noHBand="0" w:noVBand="1"/>
      </w:tblPr>
      <w:tblGrid>
        <w:gridCol w:w="1985"/>
        <w:gridCol w:w="1480"/>
        <w:gridCol w:w="1480"/>
        <w:gridCol w:w="1480"/>
        <w:gridCol w:w="1480"/>
        <w:gridCol w:w="1480"/>
      </w:tblGrid>
      <w:tr w:rsidR="00BF439B" w:rsidRPr="000B3619" w14:paraId="2CA240E2" w14:textId="77777777" w:rsidTr="00586940">
        <w:trPr>
          <w:trHeight w:val="300"/>
        </w:trPr>
        <w:tc>
          <w:tcPr>
            <w:tcW w:w="1985" w:type="dxa"/>
            <w:noWrap/>
            <w:hideMark/>
          </w:tcPr>
          <w:p w14:paraId="25F24688" w14:textId="77777777" w:rsidR="00BF439B" w:rsidRPr="008C2026" w:rsidRDefault="00BF439B" w:rsidP="00586940">
            <w:pP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Variables </w:t>
            </w:r>
          </w:p>
        </w:tc>
        <w:tc>
          <w:tcPr>
            <w:tcW w:w="1480" w:type="dxa"/>
            <w:noWrap/>
            <w:hideMark/>
          </w:tcPr>
          <w:p w14:paraId="5A88873A" w14:textId="77777777" w:rsidR="00BF439B" w:rsidRPr="008C2026" w:rsidRDefault="00BF439B" w:rsidP="00586940">
            <w:pPr>
              <w:jc w:val="right"/>
              <w:rPr>
                <w:rFonts w:ascii="Calibri" w:eastAsia="Times New Roman" w:hAnsi="Calibri" w:cs="Calibri"/>
                <w:lang w:eastAsia="en-ID"/>
              </w:rPr>
            </w:pPr>
            <w:r w:rsidRPr="008C2026">
              <w:rPr>
                <w:rFonts w:ascii="Calibri" w:eastAsia="Times New Roman" w:hAnsi="Calibri" w:cs="Calibri"/>
                <w:lang w:eastAsia="en-ID"/>
              </w:rPr>
              <w:t>Original sample (O)</w:t>
            </w:r>
          </w:p>
        </w:tc>
        <w:tc>
          <w:tcPr>
            <w:tcW w:w="1480" w:type="dxa"/>
            <w:noWrap/>
            <w:hideMark/>
          </w:tcPr>
          <w:p w14:paraId="42B8A246" w14:textId="77777777" w:rsidR="00BF439B" w:rsidRPr="008C2026" w:rsidRDefault="00BF439B" w:rsidP="00586940">
            <w:pPr>
              <w:jc w:val="right"/>
              <w:rPr>
                <w:rFonts w:ascii="Calibri" w:eastAsia="Times New Roman" w:hAnsi="Calibri" w:cs="Calibri"/>
                <w:lang w:eastAsia="en-ID"/>
              </w:rPr>
            </w:pPr>
            <w:r w:rsidRPr="008C2026">
              <w:rPr>
                <w:rFonts w:ascii="Calibri" w:eastAsia="Times New Roman" w:hAnsi="Calibri" w:cs="Calibri"/>
                <w:lang w:eastAsia="en-ID"/>
              </w:rPr>
              <w:t>Sample mean (M)</w:t>
            </w:r>
          </w:p>
        </w:tc>
        <w:tc>
          <w:tcPr>
            <w:tcW w:w="1480" w:type="dxa"/>
            <w:noWrap/>
            <w:hideMark/>
          </w:tcPr>
          <w:p w14:paraId="403627FA" w14:textId="77777777" w:rsidR="00BF439B" w:rsidRPr="008C2026" w:rsidRDefault="00BF439B" w:rsidP="00586940">
            <w:pPr>
              <w:jc w:val="right"/>
              <w:rPr>
                <w:rFonts w:ascii="Calibri" w:eastAsia="Times New Roman" w:hAnsi="Calibri" w:cs="Calibri"/>
                <w:lang w:eastAsia="en-ID"/>
              </w:rPr>
            </w:pPr>
            <w:r w:rsidRPr="008C2026">
              <w:rPr>
                <w:rFonts w:ascii="Calibri" w:eastAsia="Times New Roman" w:hAnsi="Calibri" w:cs="Calibri"/>
                <w:lang w:eastAsia="en-ID"/>
              </w:rPr>
              <w:t>Standard deviation (STDEV)</w:t>
            </w:r>
          </w:p>
        </w:tc>
        <w:tc>
          <w:tcPr>
            <w:tcW w:w="1480" w:type="dxa"/>
            <w:noWrap/>
            <w:hideMark/>
          </w:tcPr>
          <w:p w14:paraId="78A885C6" w14:textId="77777777" w:rsidR="00BF439B" w:rsidRPr="008C2026" w:rsidRDefault="00BF439B" w:rsidP="00586940">
            <w:pPr>
              <w:jc w:val="right"/>
              <w:rPr>
                <w:rFonts w:ascii="Calibri" w:eastAsia="Times New Roman" w:hAnsi="Calibri" w:cs="Calibri"/>
                <w:lang w:eastAsia="en-ID"/>
              </w:rPr>
            </w:pPr>
            <w:r w:rsidRPr="008C2026">
              <w:rPr>
                <w:rFonts w:ascii="Calibri" w:eastAsia="Times New Roman" w:hAnsi="Calibri" w:cs="Calibri"/>
                <w:lang w:eastAsia="en-ID"/>
              </w:rPr>
              <w:t>T statistics (|O/STDEV|)</w:t>
            </w:r>
          </w:p>
        </w:tc>
        <w:tc>
          <w:tcPr>
            <w:tcW w:w="1480" w:type="dxa"/>
            <w:noWrap/>
            <w:hideMark/>
          </w:tcPr>
          <w:p w14:paraId="7420E29B" w14:textId="77777777" w:rsidR="00BF439B" w:rsidRPr="008C2026" w:rsidRDefault="00BF439B" w:rsidP="00586940">
            <w:pPr>
              <w:jc w:val="right"/>
              <w:rPr>
                <w:rFonts w:ascii="Calibri" w:eastAsia="Times New Roman" w:hAnsi="Calibri" w:cs="Calibri"/>
                <w:lang w:eastAsia="en-ID"/>
              </w:rPr>
            </w:pPr>
            <w:r w:rsidRPr="008C2026">
              <w:rPr>
                <w:rFonts w:ascii="Calibri" w:eastAsia="Times New Roman" w:hAnsi="Calibri" w:cs="Calibri"/>
                <w:lang w:eastAsia="en-ID"/>
              </w:rPr>
              <w:t>P values</w:t>
            </w:r>
          </w:p>
        </w:tc>
      </w:tr>
      <w:tr w:rsidR="00BF439B" w:rsidRPr="000B3619" w14:paraId="042B9FA9" w14:textId="77777777" w:rsidTr="00586940">
        <w:trPr>
          <w:trHeight w:val="300"/>
        </w:trPr>
        <w:tc>
          <w:tcPr>
            <w:tcW w:w="1985" w:type="dxa"/>
            <w:noWrap/>
            <w:hideMark/>
          </w:tcPr>
          <w:p w14:paraId="679FD938" w14:textId="77777777" w:rsidR="00BF439B" w:rsidRPr="008C2026" w:rsidRDefault="00BF439B" w:rsidP="00586940">
            <w:pPr>
              <w:rPr>
                <w:rFonts w:ascii="Calibri" w:eastAsia="Times New Roman" w:hAnsi="Calibri" w:cs="Calibri"/>
                <w:lang w:eastAsia="en-ID"/>
              </w:rPr>
            </w:pPr>
            <w:r w:rsidRPr="008C2026">
              <w:rPr>
                <w:rFonts w:ascii="Calibri" w:eastAsia="Times New Roman" w:hAnsi="Calibri" w:cs="Calibri"/>
                <w:lang w:eastAsia="en-ID"/>
              </w:rPr>
              <w:t>AF -&gt; EV</w:t>
            </w:r>
          </w:p>
        </w:tc>
        <w:tc>
          <w:tcPr>
            <w:tcW w:w="1480" w:type="dxa"/>
            <w:noWrap/>
            <w:hideMark/>
          </w:tcPr>
          <w:p w14:paraId="7A5D1F3E"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0.228</w:t>
            </w:r>
          </w:p>
        </w:tc>
        <w:tc>
          <w:tcPr>
            <w:tcW w:w="1480" w:type="dxa"/>
            <w:noWrap/>
            <w:hideMark/>
          </w:tcPr>
          <w:p w14:paraId="61848EEC"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0.230</w:t>
            </w:r>
          </w:p>
        </w:tc>
        <w:tc>
          <w:tcPr>
            <w:tcW w:w="1480" w:type="dxa"/>
            <w:noWrap/>
            <w:hideMark/>
          </w:tcPr>
          <w:p w14:paraId="356BE840"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0.077</w:t>
            </w:r>
          </w:p>
        </w:tc>
        <w:tc>
          <w:tcPr>
            <w:tcW w:w="1480" w:type="dxa"/>
            <w:noWrap/>
            <w:hideMark/>
          </w:tcPr>
          <w:p w14:paraId="07B9A40A"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2.951</w:t>
            </w:r>
          </w:p>
        </w:tc>
        <w:tc>
          <w:tcPr>
            <w:tcW w:w="1480" w:type="dxa"/>
            <w:noWrap/>
            <w:hideMark/>
          </w:tcPr>
          <w:p w14:paraId="77D6BD5D" w14:textId="77777777" w:rsidR="00BF439B" w:rsidRPr="000B3619" w:rsidRDefault="00BF43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0.003</w:t>
            </w:r>
          </w:p>
        </w:tc>
      </w:tr>
      <w:tr w:rsidR="00BF439B" w:rsidRPr="000B3619" w14:paraId="41ACEB51" w14:textId="77777777" w:rsidTr="00586940">
        <w:trPr>
          <w:trHeight w:val="300"/>
        </w:trPr>
        <w:tc>
          <w:tcPr>
            <w:tcW w:w="1985" w:type="dxa"/>
            <w:noWrap/>
            <w:hideMark/>
          </w:tcPr>
          <w:p w14:paraId="1898C813" w14:textId="77777777" w:rsidR="00BF439B" w:rsidRPr="008C2026" w:rsidRDefault="00BF439B" w:rsidP="00586940">
            <w:pPr>
              <w:rPr>
                <w:rFonts w:ascii="Calibri" w:eastAsia="Times New Roman" w:hAnsi="Calibri" w:cs="Calibri"/>
                <w:lang w:eastAsia="en-ID"/>
              </w:rPr>
            </w:pPr>
            <w:r w:rsidRPr="008C2026">
              <w:rPr>
                <w:rFonts w:ascii="Calibri" w:eastAsia="Times New Roman" w:hAnsi="Calibri" w:cs="Calibri"/>
                <w:lang w:eastAsia="en-ID"/>
              </w:rPr>
              <w:t>AIRC x EV -&gt; OA</w:t>
            </w:r>
          </w:p>
        </w:tc>
        <w:tc>
          <w:tcPr>
            <w:tcW w:w="1480" w:type="dxa"/>
            <w:noWrap/>
            <w:hideMark/>
          </w:tcPr>
          <w:p w14:paraId="384044CA"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0.047</w:t>
            </w:r>
          </w:p>
        </w:tc>
        <w:tc>
          <w:tcPr>
            <w:tcW w:w="1480" w:type="dxa"/>
            <w:noWrap/>
            <w:hideMark/>
          </w:tcPr>
          <w:p w14:paraId="149BC297"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0.049</w:t>
            </w:r>
          </w:p>
        </w:tc>
        <w:tc>
          <w:tcPr>
            <w:tcW w:w="1480" w:type="dxa"/>
            <w:noWrap/>
            <w:hideMark/>
          </w:tcPr>
          <w:p w14:paraId="3684E017"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0.036</w:t>
            </w:r>
          </w:p>
        </w:tc>
        <w:tc>
          <w:tcPr>
            <w:tcW w:w="1480" w:type="dxa"/>
            <w:noWrap/>
            <w:hideMark/>
          </w:tcPr>
          <w:p w14:paraId="2295A5E7"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1.310</w:t>
            </w:r>
          </w:p>
        </w:tc>
        <w:tc>
          <w:tcPr>
            <w:tcW w:w="1480" w:type="dxa"/>
            <w:noWrap/>
            <w:hideMark/>
          </w:tcPr>
          <w:p w14:paraId="620A56B3" w14:textId="77777777" w:rsidR="00BF439B" w:rsidRPr="000B3619" w:rsidRDefault="00BF439B" w:rsidP="00586940">
            <w:pPr>
              <w:jc w:val="right"/>
              <w:rPr>
                <w:rFonts w:ascii="Calibri" w:eastAsia="Times New Roman" w:hAnsi="Calibri" w:cs="Calibri"/>
                <w:color w:val="8B0000"/>
                <w:lang w:eastAsia="en-ID"/>
              </w:rPr>
            </w:pPr>
            <w:r w:rsidRPr="000B3619">
              <w:rPr>
                <w:rFonts w:ascii="Calibri" w:eastAsia="Times New Roman" w:hAnsi="Calibri" w:cs="Calibri"/>
                <w:color w:val="8B0000"/>
                <w:lang w:eastAsia="en-ID"/>
              </w:rPr>
              <w:t>0.190</w:t>
            </w:r>
          </w:p>
        </w:tc>
      </w:tr>
      <w:tr w:rsidR="00BF439B" w:rsidRPr="000B3619" w14:paraId="58F80127" w14:textId="77777777" w:rsidTr="00586940">
        <w:trPr>
          <w:trHeight w:val="300"/>
        </w:trPr>
        <w:tc>
          <w:tcPr>
            <w:tcW w:w="1985" w:type="dxa"/>
            <w:noWrap/>
            <w:hideMark/>
          </w:tcPr>
          <w:p w14:paraId="21CC578C" w14:textId="77777777" w:rsidR="00BF439B" w:rsidRPr="008C2026" w:rsidRDefault="00BF439B" w:rsidP="00586940">
            <w:pPr>
              <w:rPr>
                <w:rFonts w:ascii="Calibri" w:eastAsia="Times New Roman" w:hAnsi="Calibri" w:cs="Calibri"/>
                <w:lang w:eastAsia="en-ID"/>
              </w:rPr>
            </w:pPr>
            <w:r w:rsidRPr="008C2026">
              <w:rPr>
                <w:rFonts w:ascii="Calibri" w:eastAsia="Times New Roman" w:hAnsi="Calibri" w:cs="Calibri"/>
                <w:lang w:eastAsia="en-ID"/>
              </w:rPr>
              <w:t>AM -&gt; EV</w:t>
            </w:r>
          </w:p>
        </w:tc>
        <w:tc>
          <w:tcPr>
            <w:tcW w:w="1480" w:type="dxa"/>
            <w:noWrap/>
            <w:hideMark/>
          </w:tcPr>
          <w:p w14:paraId="37475686"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0.091</w:t>
            </w:r>
          </w:p>
        </w:tc>
        <w:tc>
          <w:tcPr>
            <w:tcW w:w="1480" w:type="dxa"/>
            <w:noWrap/>
            <w:hideMark/>
          </w:tcPr>
          <w:p w14:paraId="46CF2327"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0.093</w:t>
            </w:r>
          </w:p>
        </w:tc>
        <w:tc>
          <w:tcPr>
            <w:tcW w:w="1480" w:type="dxa"/>
            <w:noWrap/>
            <w:hideMark/>
          </w:tcPr>
          <w:p w14:paraId="13846C28"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0.050</w:t>
            </w:r>
          </w:p>
        </w:tc>
        <w:tc>
          <w:tcPr>
            <w:tcW w:w="1480" w:type="dxa"/>
            <w:noWrap/>
            <w:hideMark/>
          </w:tcPr>
          <w:p w14:paraId="5A35FDF7"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1.810</w:t>
            </w:r>
          </w:p>
        </w:tc>
        <w:tc>
          <w:tcPr>
            <w:tcW w:w="1480" w:type="dxa"/>
            <w:noWrap/>
            <w:hideMark/>
          </w:tcPr>
          <w:p w14:paraId="645CD8DA" w14:textId="77777777" w:rsidR="00BF439B" w:rsidRPr="000B3619" w:rsidRDefault="00BF439B" w:rsidP="00586940">
            <w:pPr>
              <w:jc w:val="right"/>
              <w:rPr>
                <w:rFonts w:ascii="Calibri" w:eastAsia="Times New Roman" w:hAnsi="Calibri" w:cs="Calibri"/>
                <w:color w:val="C00000"/>
                <w:lang w:eastAsia="en-ID"/>
              </w:rPr>
            </w:pPr>
            <w:r w:rsidRPr="000B3619">
              <w:rPr>
                <w:rFonts w:ascii="Calibri" w:eastAsia="Times New Roman" w:hAnsi="Calibri" w:cs="Calibri"/>
                <w:color w:val="C00000"/>
                <w:lang w:eastAsia="en-ID"/>
              </w:rPr>
              <w:t>0.070</w:t>
            </w:r>
          </w:p>
        </w:tc>
      </w:tr>
      <w:tr w:rsidR="00BF439B" w:rsidRPr="000B3619" w14:paraId="4842D934" w14:textId="77777777" w:rsidTr="00586940">
        <w:trPr>
          <w:trHeight w:val="300"/>
        </w:trPr>
        <w:tc>
          <w:tcPr>
            <w:tcW w:w="1985" w:type="dxa"/>
            <w:noWrap/>
            <w:hideMark/>
          </w:tcPr>
          <w:p w14:paraId="3D512CD4" w14:textId="77777777" w:rsidR="00BF439B" w:rsidRPr="008C2026" w:rsidRDefault="00BF439B" w:rsidP="00586940">
            <w:pPr>
              <w:rPr>
                <w:rFonts w:ascii="Calibri" w:eastAsia="Times New Roman" w:hAnsi="Calibri" w:cs="Calibri"/>
                <w:lang w:eastAsia="en-ID"/>
              </w:rPr>
            </w:pPr>
            <w:r w:rsidRPr="008C2026">
              <w:rPr>
                <w:rFonts w:ascii="Calibri" w:eastAsia="Times New Roman" w:hAnsi="Calibri" w:cs="Calibri"/>
                <w:lang w:eastAsia="en-ID"/>
              </w:rPr>
              <w:t>DE -&gt; EV</w:t>
            </w:r>
          </w:p>
        </w:tc>
        <w:tc>
          <w:tcPr>
            <w:tcW w:w="1480" w:type="dxa"/>
            <w:noWrap/>
            <w:hideMark/>
          </w:tcPr>
          <w:p w14:paraId="6E319DED"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0.427</w:t>
            </w:r>
          </w:p>
        </w:tc>
        <w:tc>
          <w:tcPr>
            <w:tcW w:w="1480" w:type="dxa"/>
            <w:noWrap/>
            <w:hideMark/>
          </w:tcPr>
          <w:p w14:paraId="00846FEF"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0.425</w:t>
            </w:r>
          </w:p>
        </w:tc>
        <w:tc>
          <w:tcPr>
            <w:tcW w:w="1480" w:type="dxa"/>
            <w:noWrap/>
            <w:hideMark/>
          </w:tcPr>
          <w:p w14:paraId="73C6C76A"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0.056</w:t>
            </w:r>
          </w:p>
        </w:tc>
        <w:tc>
          <w:tcPr>
            <w:tcW w:w="1480" w:type="dxa"/>
            <w:noWrap/>
            <w:hideMark/>
          </w:tcPr>
          <w:p w14:paraId="2BDD1210"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7.605</w:t>
            </w:r>
          </w:p>
        </w:tc>
        <w:tc>
          <w:tcPr>
            <w:tcW w:w="1480" w:type="dxa"/>
            <w:noWrap/>
            <w:hideMark/>
          </w:tcPr>
          <w:p w14:paraId="5B0ACC0C" w14:textId="77777777" w:rsidR="00BF439B" w:rsidRPr="000B3619" w:rsidRDefault="00BF43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0.000</w:t>
            </w:r>
          </w:p>
        </w:tc>
      </w:tr>
      <w:tr w:rsidR="00BF439B" w:rsidRPr="000B3619" w14:paraId="2CF08830" w14:textId="77777777" w:rsidTr="00586940">
        <w:trPr>
          <w:trHeight w:val="300"/>
        </w:trPr>
        <w:tc>
          <w:tcPr>
            <w:tcW w:w="1985" w:type="dxa"/>
            <w:noWrap/>
            <w:hideMark/>
          </w:tcPr>
          <w:p w14:paraId="4793687F" w14:textId="77777777" w:rsidR="00BF439B" w:rsidRPr="008C2026" w:rsidRDefault="00BF439B" w:rsidP="00586940">
            <w:pPr>
              <w:rPr>
                <w:rFonts w:ascii="Calibri" w:eastAsia="Times New Roman" w:hAnsi="Calibri" w:cs="Calibri"/>
                <w:lang w:eastAsia="en-ID"/>
              </w:rPr>
            </w:pPr>
            <w:r w:rsidRPr="008C2026">
              <w:rPr>
                <w:rFonts w:ascii="Calibri" w:eastAsia="Times New Roman" w:hAnsi="Calibri" w:cs="Calibri"/>
                <w:lang w:eastAsia="en-ID"/>
              </w:rPr>
              <w:t>EV -&gt; OA</w:t>
            </w:r>
          </w:p>
        </w:tc>
        <w:tc>
          <w:tcPr>
            <w:tcW w:w="1480" w:type="dxa"/>
            <w:noWrap/>
            <w:hideMark/>
          </w:tcPr>
          <w:p w14:paraId="7D1CAA59"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0.355</w:t>
            </w:r>
          </w:p>
        </w:tc>
        <w:tc>
          <w:tcPr>
            <w:tcW w:w="1480" w:type="dxa"/>
            <w:noWrap/>
            <w:hideMark/>
          </w:tcPr>
          <w:p w14:paraId="4FC00CD8"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0.355</w:t>
            </w:r>
          </w:p>
        </w:tc>
        <w:tc>
          <w:tcPr>
            <w:tcW w:w="1480" w:type="dxa"/>
            <w:noWrap/>
            <w:hideMark/>
          </w:tcPr>
          <w:p w14:paraId="15B9A5B2"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0.053</w:t>
            </w:r>
          </w:p>
        </w:tc>
        <w:tc>
          <w:tcPr>
            <w:tcW w:w="1480" w:type="dxa"/>
            <w:noWrap/>
            <w:hideMark/>
          </w:tcPr>
          <w:p w14:paraId="0E164E5F"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6.716</w:t>
            </w:r>
          </w:p>
        </w:tc>
        <w:tc>
          <w:tcPr>
            <w:tcW w:w="1480" w:type="dxa"/>
            <w:noWrap/>
            <w:hideMark/>
          </w:tcPr>
          <w:p w14:paraId="08C9488A" w14:textId="77777777" w:rsidR="00BF439B" w:rsidRPr="000B3619" w:rsidRDefault="00BF43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0.000</w:t>
            </w:r>
          </w:p>
        </w:tc>
      </w:tr>
      <w:tr w:rsidR="00BF439B" w:rsidRPr="000B3619" w14:paraId="7BF8C5A9" w14:textId="77777777" w:rsidTr="00586940">
        <w:trPr>
          <w:trHeight w:val="300"/>
        </w:trPr>
        <w:tc>
          <w:tcPr>
            <w:tcW w:w="1985" w:type="dxa"/>
            <w:noWrap/>
            <w:hideMark/>
          </w:tcPr>
          <w:p w14:paraId="22A559CE" w14:textId="77777777" w:rsidR="00BF439B" w:rsidRPr="008C2026" w:rsidRDefault="00BF439B" w:rsidP="00586940">
            <w:pPr>
              <w:rPr>
                <w:rFonts w:ascii="Calibri" w:eastAsia="Times New Roman" w:hAnsi="Calibri" w:cs="Calibri"/>
                <w:lang w:eastAsia="en-ID"/>
              </w:rPr>
            </w:pPr>
            <w:r w:rsidRPr="008C2026">
              <w:rPr>
                <w:rFonts w:ascii="Calibri" w:eastAsia="Times New Roman" w:hAnsi="Calibri" w:cs="Calibri"/>
                <w:lang w:eastAsia="en-ID"/>
              </w:rPr>
              <w:t>EV -&gt; WR</w:t>
            </w:r>
          </w:p>
        </w:tc>
        <w:tc>
          <w:tcPr>
            <w:tcW w:w="1480" w:type="dxa"/>
            <w:noWrap/>
            <w:hideMark/>
          </w:tcPr>
          <w:p w14:paraId="3C72E870"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0.618</w:t>
            </w:r>
          </w:p>
        </w:tc>
        <w:tc>
          <w:tcPr>
            <w:tcW w:w="1480" w:type="dxa"/>
            <w:noWrap/>
            <w:hideMark/>
          </w:tcPr>
          <w:p w14:paraId="1F4BD7CC"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0.620</w:t>
            </w:r>
          </w:p>
        </w:tc>
        <w:tc>
          <w:tcPr>
            <w:tcW w:w="1480" w:type="dxa"/>
            <w:noWrap/>
            <w:hideMark/>
          </w:tcPr>
          <w:p w14:paraId="3BA26F0C"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0.033</w:t>
            </w:r>
          </w:p>
        </w:tc>
        <w:tc>
          <w:tcPr>
            <w:tcW w:w="1480" w:type="dxa"/>
            <w:noWrap/>
            <w:hideMark/>
          </w:tcPr>
          <w:p w14:paraId="618AF334"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18.746</w:t>
            </w:r>
          </w:p>
        </w:tc>
        <w:tc>
          <w:tcPr>
            <w:tcW w:w="1480" w:type="dxa"/>
            <w:noWrap/>
            <w:hideMark/>
          </w:tcPr>
          <w:p w14:paraId="2AA0F58C" w14:textId="77777777" w:rsidR="00BF439B" w:rsidRPr="000B3619" w:rsidRDefault="00BF43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0.000</w:t>
            </w:r>
          </w:p>
        </w:tc>
      </w:tr>
      <w:tr w:rsidR="00BF439B" w:rsidRPr="000B3619" w14:paraId="02F7CE71" w14:textId="77777777" w:rsidTr="00586940">
        <w:trPr>
          <w:trHeight w:val="300"/>
        </w:trPr>
        <w:tc>
          <w:tcPr>
            <w:tcW w:w="1985" w:type="dxa"/>
            <w:noWrap/>
            <w:hideMark/>
          </w:tcPr>
          <w:p w14:paraId="11C3E161" w14:textId="77777777" w:rsidR="00BF439B" w:rsidRPr="008C2026" w:rsidRDefault="00BF439B" w:rsidP="00586940">
            <w:pPr>
              <w:rPr>
                <w:rFonts w:ascii="Calibri" w:eastAsia="Times New Roman" w:hAnsi="Calibri" w:cs="Calibri"/>
                <w:lang w:eastAsia="en-ID"/>
              </w:rPr>
            </w:pPr>
            <w:r w:rsidRPr="008C2026">
              <w:rPr>
                <w:rFonts w:ascii="Calibri" w:eastAsia="Times New Roman" w:hAnsi="Calibri" w:cs="Calibri"/>
                <w:lang w:eastAsia="en-ID"/>
              </w:rPr>
              <w:t>WR -&gt; OA</w:t>
            </w:r>
          </w:p>
        </w:tc>
        <w:tc>
          <w:tcPr>
            <w:tcW w:w="1480" w:type="dxa"/>
            <w:noWrap/>
            <w:hideMark/>
          </w:tcPr>
          <w:p w14:paraId="22A9F8D1"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0.350</w:t>
            </w:r>
          </w:p>
        </w:tc>
        <w:tc>
          <w:tcPr>
            <w:tcW w:w="1480" w:type="dxa"/>
            <w:noWrap/>
            <w:hideMark/>
          </w:tcPr>
          <w:p w14:paraId="6DBB34B4"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0.355</w:t>
            </w:r>
          </w:p>
        </w:tc>
        <w:tc>
          <w:tcPr>
            <w:tcW w:w="1480" w:type="dxa"/>
            <w:noWrap/>
            <w:hideMark/>
          </w:tcPr>
          <w:p w14:paraId="41E1C1DF"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0.055</w:t>
            </w:r>
          </w:p>
        </w:tc>
        <w:tc>
          <w:tcPr>
            <w:tcW w:w="1480" w:type="dxa"/>
            <w:noWrap/>
            <w:hideMark/>
          </w:tcPr>
          <w:p w14:paraId="0CD751D2" w14:textId="77777777" w:rsidR="00BF439B" w:rsidRPr="000B3619" w:rsidRDefault="00BF43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6.418</w:t>
            </w:r>
          </w:p>
        </w:tc>
        <w:tc>
          <w:tcPr>
            <w:tcW w:w="1480" w:type="dxa"/>
            <w:noWrap/>
            <w:hideMark/>
          </w:tcPr>
          <w:p w14:paraId="3B6A958B" w14:textId="77777777" w:rsidR="00BF439B" w:rsidRPr="000B3619" w:rsidRDefault="00BF43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0.000</w:t>
            </w:r>
          </w:p>
        </w:tc>
      </w:tr>
    </w:tbl>
    <w:p w14:paraId="084F5A89" w14:textId="449EF008" w:rsidR="002E3E1C" w:rsidRDefault="00A07170" w:rsidP="00F9413E">
      <w:pPr>
        <w:tabs>
          <w:tab w:val="left" w:pos="2493"/>
        </w:tabs>
        <w:spacing w:line="360" w:lineRule="auto"/>
        <w:jc w:val="both"/>
        <w:rPr>
          <w:rFonts w:ascii="Times New Roman" w:hAnsi="Times New Roman" w:cs="Times New Roman"/>
          <w:sz w:val="24"/>
          <w:szCs w:val="24"/>
        </w:rPr>
      </w:pPr>
      <w:r w:rsidRPr="00C31FD9">
        <w:rPr>
          <w:rFonts w:ascii="Times New Roman" w:hAnsi="Times New Roman" w:cs="Times New Roman"/>
          <w:b/>
          <w:bCs/>
          <w:sz w:val="24"/>
          <w:szCs w:val="24"/>
          <w:highlight w:val="yellow"/>
        </w:rPr>
        <w:t>Table 4</w:t>
      </w:r>
      <w:r w:rsidR="00DE5F29" w:rsidRPr="00C31FD9">
        <w:rPr>
          <w:rFonts w:ascii="Times New Roman" w:hAnsi="Times New Roman" w:cs="Times New Roman"/>
          <w:sz w:val="24"/>
          <w:szCs w:val="24"/>
          <w:highlight w:val="yellow"/>
        </w:rPr>
        <w:t>.</w:t>
      </w:r>
      <w:r w:rsidRPr="00C31FD9">
        <w:rPr>
          <w:rFonts w:ascii="Times New Roman" w:hAnsi="Times New Roman" w:cs="Times New Roman"/>
          <w:sz w:val="24"/>
          <w:szCs w:val="24"/>
          <w:highlight w:val="yellow"/>
        </w:rPr>
        <w:t xml:space="preserve"> Specific Direct Effect Smart PLS Analysis</w:t>
      </w:r>
      <w:r>
        <w:rPr>
          <w:rFonts w:ascii="Times New Roman" w:hAnsi="Times New Roman" w:cs="Times New Roman"/>
          <w:sz w:val="24"/>
          <w:szCs w:val="24"/>
        </w:rPr>
        <w:t xml:space="preserve"> </w:t>
      </w:r>
    </w:p>
    <w:p w14:paraId="3F0AC067" w14:textId="727ECEAE" w:rsidR="008F6F0A" w:rsidRDefault="00B407C5" w:rsidP="00F9413E">
      <w:pPr>
        <w:tabs>
          <w:tab w:val="left" w:pos="2493"/>
        </w:tabs>
        <w:spacing w:line="360" w:lineRule="auto"/>
        <w:jc w:val="both"/>
        <w:rPr>
          <w:rFonts w:ascii="Times New Roman" w:hAnsi="Times New Roman" w:cs="Times New Roman"/>
          <w:sz w:val="24"/>
          <w:szCs w:val="24"/>
        </w:rPr>
      </w:pPr>
      <w:r w:rsidRPr="00B407C5">
        <w:rPr>
          <w:rFonts w:ascii="Times New Roman" w:hAnsi="Times New Roman" w:cs="Times New Roman"/>
          <w:sz w:val="24"/>
          <w:szCs w:val="24"/>
        </w:rPr>
        <w:t>Table 4</w:t>
      </w:r>
      <w:r>
        <w:rPr>
          <w:rFonts w:ascii="Times New Roman" w:hAnsi="Times New Roman" w:cs="Times New Roman"/>
          <w:sz w:val="24"/>
          <w:szCs w:val="24"/>
        </w:rPr>
        <w:t xml:space="preserve"> and Figure </w:t>
      </w:r>
      <w:r w:rsidR="001B35C9">
        <w:rPr>
          <w:rFonts w:ascii="Times New Roman" w:hAnsi="Times New Roman" w:cs="Times New Roman"/>
          <w:sz w:val="24"/>
          <w:szCs w:val="24"/>
        </w:rPr>
        <w:t>3</w:t>
      </w:r>
      <w:r w:rsidRPr="00B407C5">
        <w:rPr>
          <w:rFonts w:ascii="Times New Roman" w:hAnsi="Times New Roman" w:cs="Times New Roman"/>
          <w:sz w:val="24"/>
          <w:szCs w:val="24"/>
        </w:rPr>
        <w:t xml:space="preserve"> shows the structural path analysis results via SmartPLS, indicating significant associations among constructs and supporting the hypothesized model. Algorithmic Fairness (AF) positively impacts Employee Voice (EV) (β = 0.228, t = 2.951, p = 0.003), </w:t>
      </w:r>
      <w:r w:rsidRPr="00B407C5">
        <w:rPr>
          <w:rFonts w:ascii="Times New Roman" w:hAnsi="Times New Roman" w:cs="Times New Roman"/>
          <w:sz w:val="24"/>
          <w:szCs w:val="24"/>
        </w:rPr>
        <w:lastRenderedPageBreak/>
        <w:t>showing employees are more likely to express concerns when AI-driven HR decisions appear unbiased. Digital Ethics (DE) strongly influences Employee Voice (β = 0.427, t = 7.605, p &lt; 0.001), highlighting how ethical AI governance fosters psychological safety and encourages employee expression in AI-enabled HR settings. Analytics Maturity (AM) shows marginal significance on Employee Voice (β = 0.091, t = 1.810, p = 0.070), suggesting analytics alone cannot fully activate voice behavior without ethical safeguards. The interaction effect of AI-Readiness Culture (AIRC) on Employee Voice and Organizational Agility (EV × AIRC → OA) is not significant (β = 0.047, t = 1.310, p = 0.190), indicating AI-readiness culture does not significantly affect agility outcomes. Employee Voice enhances Organizational Agility (β = 0.355, t = 6.716, p &lt; 0.001) and strongly affects Workforce Retention (β = 0.618, t = 18.746, p &lt; 0.001). Workforce Retention positively influences Organizational Agility (β = 0.350, t = 6.418, p &lt; 0.001), supporting that retained employees enhance organizational responsiveness. The results demonstrate that ethical AI-enabled HR practices foster employee voice, which mediates workforce retention and organizational agility, supporting the proposed framework.</w:t>
      </w:r>
    </w:p>
    <w:p w14:paraId="53B4F98E" w14:textId="03E88935" w:rsidR="008F6F0A" w:rsidRPr="000D08B1" w:rsidRDefault="001B35C9" w:rsidP="00F9413E">
      <w:pPr>
        <w:tabs>
          <w:tab w:val="left" w:pos="2493"/>
        </w:tabs>
        <w:spacing w:line="360" w:lineRule="auto"/>
        <w:jc w:val="both"/>
        <w:rPr>
          <w:rFonts w:ascii="Times New Roman" w:hAnsi="Times New Roman" w:cs="Times New Roman"/>
          <w:sz w:val="24"/>
          <w:szCs w:val="24"/>
        </w:rPr>
      </w:pPr>
      <w:r>
        <w:rPr>
          <w:noProof/>
        </w:rPr>
        <w:drawing>
          <wp:inline distT="0" distB="0" distL="0" distR="0" wp14:anchorId="0AE45AF9" wp14:editId="7289B1F1">
            <wp:extent cx="6069330" cy="3238500"/>
            <wp:effectExtent l="0" t="0" r="7620" b="0"/>
            <wp:docPr id="1721588400" name="Picture 2" descr="A diagram of a network&#10;&#10;Description automatically generated">
              <a:extLst xmlns:a="http://schemas.openxmlformats.org/drawingml/2006/main">
                <a:ext uri="{FF2B5EF4-FFF2-40B4-BE49-F238E27FC236}">
                  <a16:creationId xmlns:a16="http://schemas.microsoft.com/office/drawing/2014/main" id="{EDB5F228-D0F5-4A99-AF54-388115AF70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88400" name="Picture 2" descr="A diagram of a network&#10;&#10;Description automatically generated">
                      <a:extLst>
                        <a:ext uri="{FF2B5EF4-FFF2-40B4-BE49-F238E27FC236}">
                          <a16:creationId xmlns:a16="http://schemas.microsoft.com/office/drawing/2014/main" id="{EDB5F228-D0F5-4A99-AF54-388115AF7032}"/>
                        </a:ext>
                      </a:extLst>
                    </pic:cNvPr>
                    <pic:cNvPicPr>
                      <a:picLocks noChangeAspect="1"/>
                    </pic:cNvPicPr>
                  </pic:nvPicPr>
                  <pic:blipFill>
                    <a:blip r:embed="rId10"/>
                    <a:stretch>
                      <a:fillRect/>
                    </a:stretch>
                  </pic:blipFill>
                  <pic:spPr>
                    <a:xfrm>
                      <a:off x="0" y="0"/>
                      <a:ext cx="6082846" cy="3245712"/>
                    </a:xfrm>
                    <a:prstGeom prst="rect">
                      <a:avLst/>
                    </a:prstGeom>
                  </pic:spPr>
                </pic:pic>
              </a:graphicData>
            </a:graphic>
          </wp:inline>
        </w:drawing>
      </w:r>
    </w:p>
    <w:p w14:paraId="6169C47D" w14:textId="19362A4B" w:rsidR="000D08B1" w:rsidRPr="005A5AE5" w:rsidRDefault="00BF5275" w:rsidP="00F9413E">
      <w:pPr>
        <w:spacing w:line="360" w:lineRule="auto"/>
        <w:jc w:val="both"/>
        <w:rPr>
          <w:rFonts w:ascii="Times New Roman" w:hAnsi="Times New Roman" w:cs="Times New Roman"/>
          <w:sz w:val="20"/>
          <w:szCs w:val="20"/>
        </w:rPr>
      </w:pPr>
      <w:r w:rsidRPr="005A5AE5">
        <w:rPr>
          <w:rFonts w:ascii="Times New Roman" w:hAnsi="Times New Roman" w:cs="Times New Roman"/>
          <w:b/>
          <w:bCs/>
          <w:sz w:val="20"/>
          <w:szCs w:val="20"/>
        </w:rPr>
        <w:t xml:space="preserve">Figure </w:t>
      </w:r>
      <w:r w:rsidR="009026D8" w:rsidRPr="005A5AE5">
        <w:rPr>
          <w:rFonts w:ascii="Times New Roman" w:hAnsi="Times New Roman" w:cs="Times New Roman"/>
          <w:b/>
          <w:bCs/>
          <w:sz w:val="20"/>
          <w:szCs w:val="20"/>
        </w:rPr>
        <w:t>3.</w:t>
      </w:r>
      <w:r w:rsidR="009026D8" w:rsidRPr="005A5AE5">
        <w:rPr>
          <w:rFonts w:ascii="Times New Roman" w:hAnsi="Times New Roman" w:cs="Times New Roman"/>
          <w:sz w:val="20"/>
          <w:szCs w:val="20"/>
        </w:rPr>
        <w:t xml:space="preserve">  </w:t>
      </w:r>
      <w:r w:rsidR="000C5D7C" w:rsidRPr="005A5AE5">
        <w:rPr>
          <w:rFonts w:ascii="Times New Roman" w:hAnsi="Times New Roman" w:cs="Times New Roman"/>
          <w:sz w:val="20"/>
          <w:szCs w:val="20"/>
        </w:rPr>
        <w:t>Structural Model Results: Employee Voice, AI-Ready Culture, and Organizational Agility</w:t>
      </w:r>
    </w:p>
    <w:p w14:paraId="57358273" w14:textId="77777777" w:rsidR="00DE5F29" w:rsidRPr="000D08B1" w:rsidRDefault="00DE5F29" w:rsidP="00F9413E">
      <w:pPr>
        <w:spacing w:line="360" w:lineRule="auto"/>
        <w:jc w:val="both"/>
        <w:rPr>
          <w:rFonts w:ascii="Times New Roman" w:hAnsi="Times New Roman" w:cs="Times New Roman"/>
          <w:sz w:val="24"/>
          <w:szCs w:val="24"/>
        </w:rPr>
      </w:pPr>
    </w:p>
    <w:tbl>
      <w:tblPr>
        <w:tblStyle w:val="TableGridLight"/>
        <w:tblW w:w="9000" w:type="dxa"/>
        <w:tblLook w:val="04A0" w:firstRow="1" w:lastRow="0" w:firstColumn="1" w:lastColumn="0" w:noHBand="0" w:noVBand="1"/>
      </w:tblPr>
      <w:tblGrid>
        <w:gridCol w:w="2582"/>
        <w:gridCol w:w="1271"/>
        <w:gridCol w:w="1271"/>
        <w:gridCol w:w="1271"/>
        <w:gridCol w:w="1350"/>
        <w:gridCol w:w="1271"/>
      </w:tblGrid>
      <w:tr w:rsidR="001F519B" w:rsidRPr="000B3619" w14:paraId="3EBFBF27" w14:textId="77777777" w:rsidTr="001F519B">
        <w:trPr>
          <w:trHeight w:val="300"/>
        </w:trPr>
        <w:tc>
          <w:tcPr>
            <w:tcW w:w="2600" w:type="dxa"/>
            <w:noWrap/>
            <w:hideMark/>
          </w:tcPr>
          <w:p w14:paraId="19510419" w14:textId="78EB20DC" w:rsidR="001F519B" w:rsidRPr="001F519B" w:rsidRDefault="001F519B" w:rsidP="00586940">
            <w:pPr>
              <w:rPr>
                <w:rFonts w:ascii="Times New Roman" w:eastAsia="Times New Roman" w:hAnsi="Times New Roman" w:cs="Times New Roman"/>
                <w:sz w:val="24"/>
                <w:szCs w:val="24"/>
                <w:lang w:eastAsia="en-ID"/>
              </w:rPr>
            </w:pPr>
            <w:r w:rsidRPr="001F519B">
              <w:rPr>
                <w:rFonts w:ascii="Times New Roman" w:eastAsia="Times New Roman" w:hAnsi="Times New Roman" w:cs="Times New Roman"/>
                <w:sz w:val="24"/>
                <w:szCs w:val="24"/>
                <w:lang w:eastAsia="en-ID"/>
              </w:rPr>
              <w:t xml:space="preserve">Variables </w:t>
            </w:r>
          </w:p>
        </w:tc>
        <w:tc>
          <w:tcPr>
            <w:tcW w:w="1280" w:type="dxa"/>
            <w:noWrap/>
            <w:hideMark/>
          </w:tcPr>
          <w:p w14:paraId="5416F791" w14:textId="77777777" w:rsidR="001F519B" w:rsidRPr="001F519B" w:rsidRDefault="001F519B" w:rsidP="00586940">
            <w:pPr>
              <w:jc w:val="right"/>
              <w:rPr>
                <w:rFonts w:ascii="Calibri" w:eastAsia="Times New Roman" w:hAnsi="Calibri" w:cs="Calibri"/>
                <w:lang w:eastAsia="en-ID"/>
              </w:rPr>
            </w:pPr>
            <w:r w:rsidRPr="001F519B">
              <w:rPr>
                <w:rFonts w:ascii="Calibri" w:eastAsia="Times New Roman" w:hAnsi="Calibri" w:cs="Calibri"/>
                <w:lang w:eastAsia="en-ID"/>
              </w:rPr>
              <w:t>Original sample (O)</w:t>
            </w:r>
          </w:p>
        </w:tc>
        <w:tc>
          <w:tcPr>
            <w:tcW w:w="1280" w:type="dxa"/>
            <w:noWrap/>
            <w:hideMark/>
          </w:tcPr>
          <w:p w14:paraId="10245044" w14:textId="77777777" w:rsidR="001F519B" w:rsidRPr="001F519B" w:rsidRDefault="001F519B" w:rsidP="00586940">
            <w:pPr>
              <w:jc w:val="right"/>
              <w:rPr>
                <w:rFonts w:ascii="Calibri" w:eastAsia="Times New Roman" w:hAnsi="Calibri" w:cs="Calibri"/>
                <w:lang w:eastAsia="en-ID"/>
              </w:rPr>
            </w:pPr>
            <w:r w:rsidRPr="001F519B">
              <w:rPr>
                <w:rFonts w:ascii="Calibri" w:eastAsia="Times New Roman" w:hAnsi="Calibri" w:cs="Calibri"/>
                <w:lang w:eastAsia="en-ID"/>
              </w:rPr>
              <w:t>Sample mean (M)</w:t>
            </w:r>
          </w:p>
        </w:tc>
        <w:tc>
          <w:tcPr>
            <w:tcW w:w="1280" w:type="dxa"/>
            <w:noWrap/>
            <w:hideMark/>
          </w:tcPr>
          <w:p w14:paraId="5C280B55" w14:textId="77777777" w:rsidR="001F519B" w:rsidRPr="001F519B" w:rsidRDefault="001F519B" w:rsidP="00586940">
            <w:pPr>
              <w:jc w:val="right"/>
              <w:rPr>
                <w:rFonts w:ascii="Calibri" w:eastAsia="Times New Roman" w:hAnsi="Calibri" w:cs="Calibri"/>
                <w:lang w:eastAsia="en-ID"/>
              </w:rPr>
            </w:pPr>
            <w:r w:rsidRPr="001F519B">
              <w:rPr>
                <w:rFonts w:ascii="Calibri" w:eastAsia="Times New Roman" w:hAnsi="Calibri" w:cs="Calibri"/>
                <w:lang w:eastAsia="en-ID"/>
              </w:rPr>
              <w:t>Standard deviation (STDEV)</w:t>
            </w:r>
          </w:p>
        </w:tc>
        <w:tc>
          <w:tcPr>
            <w:tcW w:w="1280" w:type="dxa"/>
            <w:noWrap/>
            <w:hideMark/>
          </w:tcPr>
          <w:p w14:paraId="0747926D" w14:textId="77777777" w:rsidR="001F519B" w:rsidRPr="001F519B" w:rsidRDefault="001F519B" w:rsidP="00586940">
            <w:pPr>
              <w:jc w:val="right"/>
              <w:rPr>
                <w:rFonts w:ascii="Calibri" w:eastAsia="Times New Roman" w:hAnsi="Calibri" w:cs="Calibri"/>
                <w:lang w:eastAsia="en-ID"/>
              </w:rPr>
            </w:pPr>
            <w:r w:rsidRPr="001F519B">
              <w:rPr>
                <w:rFonts w:ascii="Calibri" w:eastAsia="Times New Roman" w:hAnsi="Calibri" w:cs="Calibri"/>
                <w:lang w:eastAsia="en-ID"/>
              </w:rPr>
              <w:t>T statistics (|O/STDEV|)</w:t>
            </w:r>
          </w:p>
        </w:tc>
        <w:tc>
          <w:tcPr>
            <w:tcW w:w="1280" w:type="dxa"/>
            <w:noWrap/>
            <w:hideMark/>
          </w:tcPr>
          <w:p w14:paraId="5FC90B34" w14:textId="77777777" w:rsidR="001F519B" w:rsidRPr="001F519B" w:rsidRDefault="001F519B" w:rsidP="00586940">
            <w:pPr>
              <w:jc w:val="right"/>
              <w:rPr>
                <w:rFonts w:ascii="Calibri" w:eastAsia="Times New Roman" w:hAnsi="Calibri" w:cs="Calibri"/>
                <w:lang w:eastAsia="en-ID"/>
              </w:rPr>
            </w:pPr>
            <w:r w:rsidRPr="001F519B">
              <w:rPr>
                <w:rFonts w:ascii="Calibri" w:eastAsia="Times New Roman" w:hAnsi="Calibri" w:cs="Calibri"/>
                <w:lang w:eastAsia="en-ID"/>
              </w:rPr>
              <w:t>P values</w:t>
            </w:r>
          </w:p>
        </w:tc>
      </w:tr>
      <w:tr w:rsidR="001F519B" w:rsidRPr="000B3619" w14:paraId="44188AAD" w14:textId="77777777" w:rsidTr="001F519B">
        <w:trPr>
          <w:trHeight w:val="300"/>
        </w:trPr>
        <w:tc>
          <w:tcPr>
            <w:tcW w:w="2600" w:type="dxa"/>
            <w:noWrap/>
            <w:hideMark/>
          </w:tcPr>
          <w:p w14:paraId="5D151F45"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t>AF -&gt; EV -&gt; OA</w:t>
            </w:r>
          </w:p>
        </w:tc>
        <w:tc>
          <w:tcPr>
            <w:tcW w:w="1280" w:type="dxa"/>
            <w:noWrap/>
            <w:hideMark/>
          </w:tcPr>
          <w:p w14:paraId="0E5D8DAF"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0.081</w:t>
            </w:r>
          </w:p>
        </w:tc>
        <w:tc>
          <w:tcPr>
            <w:tcW w:w="1280" w:type="dxa"/>
            <w:noWrap/>
            <w:hideMark/>
          </w:tcPr>
          <w:p w14:paraId="36113077"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0.081</w:t>
            </w:r>
          </w:p>
        </w:tc>
        <w:tc>
          <w:tcPr>
            <w:tcW w:w="1280" w:type="dxa"/>
            <w:noWrap/>
            <w:hideMark/>
          </w:tcPr>
          <w:p w14:paraId="4C7D206B"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0.029</w:t>
            </w:r>
          </w:p>
        </w:tc>
        <w:tc>
          <w:tcPr>
            <w:tcW w:w="1280" w:type="dxa"/>
            <w:noWrap/>
            <w:hideMark/>
          </w:tcPr>
          <w:p w14:paraId="775184E1"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2.760</w:t>
            </w:r>
          </w:p>
        </w:tc>
        <w:tc>
          <w:tcPr>
            <w:tcW w:w="1280" w:type="dxa"/>
            <w:noWrap/>
            <w:hideMark/>
          </w:tcPr>
          <w:p w14:paraId="0D63AE0B" w14:textId="77777777" w:rsidR="001F519B" w:rsidRPr="000B3619" w:rsidRDefault="001F51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0.006</w:t>
            </w:r>
          </w:p>
        </w:tc>
      </w:tr>
      <w:tr w:rsidR="001F519B" w:rsidRPr="000B3619" w14:paraId="6472C57E" w14:textId="77777777" w:rsidTr="001F519B">
        <w:trPr>
          <w:trHeight w:val="300"/>
        </w:trPr>
        <w:tc>
          <w:tcPr>
            <w:tcW w:w="2600" w:type="dxa"/>
            <w:noWrap/>
            <w:hideMark/>
          </w:tcPr>
          <w:p w14:paraId="7C8CEEE7"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t>AF -&gt; EV -&gt; WR</w:t>
            </w:r>
          </w:p>
        </w:tc>
        <w:tc>
          <w:tcPr>
            <w:tcW w:w="1280" w:type="dxa"/>
            <w:noWrap/>
            <w:hideMark/>
          </w:tcPr>
          <w:p w14:paraId="45B60EE0"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0.141</w:t>
            </w:r>
          </w:p>
        </w:tc>
        <w:tc>
          <w:tcPr>
            <w:tcW w:w="1280" w:type="dxa"/>
            <w:noWrap/>
            <w:hideMark/>
          </w:tcPr>
          <w:p w14:paraId="7465840F"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0.143</w:t>
            </w:r>
          </w:p>
        </w:tc>
        <w:tc>
          <w:tcPr>
            <w:tcW w:w="1280" w:type="dxa"/>
            <w:noWrap/>
            <w:hideMark/>
          </w:tcPr>
          <w:p w14:paraId="758827BC"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0.049</w:t>
            </w:r>
          </w:p>
        </w:tc>
        <w:tc>
          <w:tcPr>
            <w:tcW w:w="1280" w:type="dxa"/>
            <w:noWrap/>
            <w:hideMark/>
          </w:tcPr>
          <w:p w14:paraId="036953E8"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2.859</w:t>
            </w:r>
          </w:p>
        </w:tc>
        <w:tc>
          <w:tcPr>
            <w:tcW w:w="1280" w:type="dxa"/>
            <w:noWrap/>
            <w:hideMark/>
          </w:tcPr>
          <w:p w14:paraId="7AC4A173" w14:textId="77777777" w:rsidR="001F519B" w:rsidRPr="000B3619" w:rsidRDefault="001F51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0.004</w:t>
            </w:r>
          </w:p>
        </w:tc>
      </w:tr>
      <w:tr w:rsidR="001F519B" w:rsidRPr="000B3619" w14:paraId="1C521D77" w14:textId="77777777" w:rsidTr="001F519B">
        <w:trPr>
          <w:trHeight w:val="300"/>
        </w:trPr>
        <w:tc>
          <w:tcPr>
            <w:tcW w:w="2600" w:type="dxa"/>
            <w:noWrap/>
            <w:hideMark/>
          </w:tcPr>
          <w:p w14:paraId="220F5169"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lastRenderedPageBreak/>
              <w:t>AM -&gt; EV -&gt; OA</w:t>
            </w:r>
          </w:p>
        </w:tc>
        <w:tc>
          <w:tcPr>
            <w:tcW w:w="1280" w:type="dxa"/>
            <w:noWrap/>
            <w:hideMark/>
          </w:tcPr>
          <w:p w14:paraId="40B2EC6E"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0.032</w:t>
            </w:r>
          </w:p>
        </w:tc>
        <w:tc>
          <w:tcPr>
            <w:tcW w:w="1280" w:type="dxa"/>
            <w:noWrap/>
            <w:hideMark/>
          </w:tcPr>
          <w:p w14:paraId="2B251626"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0.033</w:t>
            </w:r>
          </w:p>
        </w:tc>
        <w:tc>
          <w:tcPr>
            <w:tcW w:w="1280" w:type="dxa"/>
            <w:noWrap/>
            <w:hideMark/>
          </w:tcPr>
          <w:p w14:paraId="48CF6FA5"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0.019</w:t>
            </w:r>
          </w:p>
        </w:tc>
        <w:tc>
          <w:tcPr>
            <w:tcW w:w="1280" w:type="dxa"/>
            <w:noWrap/>
            <w:hideMark/>
          </w:tcPr>
          <w:p w14:paraId="58FADD7D"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1.733</w:t>
            </w:r>
          </w:p>
        </w:tc>
        <w:tc>
          <w:tcPr>
            <w:tcW w:w="1280" w:type="dxa"/>
            <w:noWrap/>
            <w:hideMark/>
          </w:tcPr>
          <w:p w14:paraId="2B0FE85E" w14:textId="77777777" w:rsidR="001F519B" w:rsidRPr="000B3619" w:rsidRDefault="001F519B" w:rsidP="00586940">
            <w:pPr>
              <w:jc w:val="right"/>
              <w:rPr>
                <w:rFonts w:ascii="Calibri" w:eastAsia="Times New Roman" w:hAnsi="Calibri" w:cs="Calibri"/>
                <w:color w:val="8B0000"/>
                <w:lang w:eastAsia="en-ID"/>
              </w:rPr>
            </w:pPr>
            <w:r w:rsidRPr="000B3619">
              <w:rPr>
                <w:rFonts w:ascii="Calibri" w:eastAsia="Times New Roman" w:hAnsi="Calibri" w:cs="Calibri"/>
                <w:color w:val="8B0000"/>
                <w:lang w:eastAsia="en-ID"/>
              </w:rPr>
              <w:t>0.083</w:t>
            </w:r>
          </w:p>
        </w:tc>
      </w:tr>
      <w:tr w:rsidR="001F519B" w:rsidRPr="000B3619" w14:paraId="4A6159C9" w14:textId="77777777" w:rsidTr="001F519B">
        <w:trPr>
          <w:trHeight w:val="300"/>
        </w:trPr>
        <w:tc>
          <w:tcPr>
            <w:tcW w:w="2600" w:type="dxa"/>
            <w:noWrap/>
            <w:hideMark/>
          </w:tcPr>
          <w:p w14:paraId="1541245E"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t>EV -&gt; WR -&gt; OA</w:t>
            </w:r>
          </w:p>
        </w:tc>
        <w:tc>
          <w:tcPr>
            <w:tcW w:w="1280" w:type="dxa"/>
            <w:noWrap/>
            <w:hideMark/>
          </w:tcPr>
          <w:p w14:paraId="7F1CDE38"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0.216</w:t>
            </w:r>
          </w:p>
        </w:tc>
        <w:tc>
          <w:tcPr>
            <w:tcW w:w="1280" w:type="dxa"/>
            <w:noWrap/>
            <w:hideMark/>
          </w:tcPr>
          <w:p w14:paraId="118613C4"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0.221</w:t>
            </w:r>
          </w:p>
        </w:tc>
        <w:tc>
          <w:tcPr>
            <w:tcW w:w="1280" w:type="dxa"/>
            <w:noWrap/>
            <w:hideMark/>
          </w:tcPr>
          <w:p w14:paraId="5FB0FEC6"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0.038</w:t>
            </w:r>
          </w:p>
        </w:tc>
        <w:tc>
          <w:tcPr>
            <w:tcW w:w="1280" w:type="dxa"/>
            <w:noWrap/>
            <w:hideMark/>
          </w:tcPr>
          <w:p w14:paraId="242AD117"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5.749</w:t>
            </w:r>
          </w:p>
        </w:tc>
        <w:tc>
          <w:tcPr>
            <w:tcW w:w="1280" w:type="dxa"/>
            <w:noWrap/>
            <w:hideMark/>
          </w:tcPr>
          <w:p w14:paraId="19A42D0F" w14:textId="77777777" w:rsidR="001F519B" w:rsidRPr="000B3619" w:rsidRDefault="001F51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0.000</w:t>
            </w:r>
          </w:p>
        </w:tc>
      </w:tr>
      <w:tr w:rsidR="001F519B" w:rsidRPr="000B3619" w14:paraId="2430617E" w14:textId="77777777" w:rsidTr="001F519B">
        <w:trPr>
          <w:trHeight w:val="300"/>
        </w:trPr>
        <w:tc>
          <w:tcPr>
            <w:tcW w:w="2600" w:type="dxa"/>
            <w:noWrap/>
            <w:hideMark/>
          </w:tcPr>
          <w:p w14:paraId="13BE5CD9"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t>AM -&gt; EV -&gt; WR</w:t>
            </w:r>
          </w:p>
        </w:tc>
        <w:tc>
          <w:tcPr>
            <w:tcW w:w="1280" w:type="dxa"/>
            <w:noWrap/>
            <w:hideMark/>
          </w:tcPr>
          <w:p w14:paraId="08FCA8BB"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0.056</w:t>
            </w:r>
          </w:p>
        </w:tc>
        <w:tc>
          <w:tcPr>
            <w:tcW w:w="1280" w:type="dxa"/>
            <w:noWrap/>
            <w:hideMark/>
          </w:tcPr>
          <w:p w14:paraId="5FE1D4BD"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0.058</w:t>
            </w:r>
          </w:p>
        </w:tc>
        <w:tc>
          <w:tcPr>
            <w:tcW w:w="1280" w:type="dxa"/>
            <w:noWrap/>
            <w:hideMark/>
          </w:tcPr>
          <w:p w14:paraId="75AB4973"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0.032</w:t>
            </w:r>
          </w:p>
        </w:tc>
        <w:tc>
          <w:tcPr>
            <w:tcW w:w="1280" w:type="dxa"/>
            <w:noWrap/>
            <w:hideMark/>
          </w:tcPr>
          <w:p w14:paraId="472DA51B"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1.779</w:t>
            </w:r>
          </w:p>
        </w:tc>
        <w:tc>
          <w:tcPr>
            <w:tcW w:w="1280" w:type="dxa"/>
            <w:noWrap/>
            <w:hideMark/>
          </w:tcPr>
          <w:p w14:paraId="3D23DF0A" w14:textId="77777777" w:rsidR="001F519B" w:rsidRPr="000B3619" w:rsidRDefault="001F519B" w:rsidP="00586940">
            <w:pPr>
              <w:jc w:val="right"/>
              <w:rPr>
                <w:rFonts w:ascii="Calibri" w:eastAsia="Times New Roman" w:hAnsi="Calibri" w:cs="Calibri"/>
                <w:color w:val="8B0000"/>
                <w:lang w:eastAsia="en-ID"/>
              </w:rPr>
            </w:pPr>
            <w:r w:rsidRPr="000B3619">
              <w:rPr>
                <w:rFonts w:ascii="Calibri" w:eastAsia="Times New Roman" w:hAnsi="Calibri" w:cs="Calibri"/>
                <w:color w:val="8B0000"/>
                <w:lang w:eastAsia="en-ID"/>
              </w:rPr>
              <w:t>0.075</w:t>
            </w:r>
          </w:p>
        </w:tc>
      </w:tr>
      <w:tr w:rsidR="001F519B" w:rsidRPr="000B3619" w14:paraId="010B67A6" w14:textId="77777777" w:rsidTr="001F519B">
        <w:trPr>
          <w:trHeight w:val="300"/>
        </w:trPr>
        <w:tc>
          <w:tcPr>
            <w:tcW w:w="2600" w:type="dxa"/>
            <w:noWrap/>
            <w:hideMark/>
          </w:tcPr>
          <w:p w14:paraId="6F18F6F6"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t>DE -&gt; EV -&gt; OA</w:t>
            </w:r>
          </w:p>
        </w:tc>
        <w:tc>
          <w:tcPr>
            <w:tcW w:w="1280" w:type="dxa"/>
            <w:noWrap/>
            <w:hideMark/>
          </w:tcPr>
          <w:p w14:paraId="2BC7338E"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0.152</w:t>
            </w:r>
          </w:p>
        </w:tc>
        <w:tc>
          <w:tcPr>
            <w:tcW w:w="1280" w:type="dxa"/>
            <w:noWrap/>
            <w:hideMark/>
          </w:tcPr>
          <w:p w14:paraId="14118F8D"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0.151</w:t>
            </w:r>
          </w:p>
        </w:tc>
        <w:tc>
          <w:tcPr>
            <w:tcW w:w="1280" w:type="dxa"/>
            <w:noWrap/>
            <w:hideMark/>
          </w:tcPr>
          <w:p w14:paraId="00BCDA36"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0.031</w:t>
            </w:r>
          </w:p>
        </w:tc>
        <w:tc>
          <w:tcPr>
            <w:tcW w:w="1280" w:type="dxa"/>
            <w:noWrap/>
            <w:hideMark/>
          </w:tcPr>
          <w:p w14:paraId="680BEFC1"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4.832</w:t>
            </w:r>
          </w:p>
        </w:tc>
        <w:tc>
          <w:tcPr>
            <w:tcW w:w="1280" w:type="dxa"/>
            <w:noWrap/>
            <w:hideMark/>
          </w:tcPr>
          <w:p w14:paraId="2CF9AA6A" w14:textId="77777777" w:rsidR="001F519B" w:rsidRPr="000B3619" w:rsidRDefault="001F51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0.000</w:t>
            </w:r>
          </w:p>
        </w:tc>
      </w:tr>
      <w:tr w:rsidR="001F519B" w:rsidRPr="000B3619" w14:paraId="541F4433" w14:textId="77777777" w:rsidTr="001F519B">
        <w:trPr>
          <w:trHeight w:val="300"/>
        </w:trPr>
        <w:tc>
          <w:tcPr>
            <w:tcW w:w="2600" w:type="dxa"/>
            <w:noWrap/>
            <w:hideMark/>
          </w:tcPr>
          <w:p w14:paraId="2D93F531"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t>DE -&gt; EV -&gt; WR</w:t>
            </w:r>
          </w:p>
        </w:tc>
        <w:tc>
          <w:tcPr>
            <w:tcW w:w="1280" w:type="dxa"/>
            <w:noWrap/>
            <w:hideMark/>
          </w:tcPr>
          <w:p w14:paraId="203220E3"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0.264</w:t>
            </w:r>
          </w:p>
        </w:tc>
        <w:tc>
          <w:tcPr>
            <w:tcW w:w="1280" w:type="dxa"/>
            <w:noWrap/>
            <w:hideMark/>
          </w:tcPr>
          <w:p w14:paraId="3E245967"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0.264</w:t>
            </w:r>
          </w:p>
        </w:tc>
        <w:tc>
          <w:tcPr>
            <w:tcW w:w="1280" w:type="dxa"/>
            <w:noWrap/>
            <w:hideMark/>
          </w:tcPr>
          <w:p w14:paraId="138697B4"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0.040</w:t>
            </w:r>
          </w:p>
        </w:tc>
        <w:tc>
          <w:tcPr>
            <w:tcW w:w="1280" w:type="dxa"/>
            <w:noWrap/>
            <w:hideMark/>
          </w:tcPr>
          <w:p w14:paraId="2D7696EE"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6.621</w:t>
            </w:r>
          </w:p>
        </w:tc>
        <w:tc>
          <w:tcPr>
            <w:tcW w:w="1280" w:type="dxa"/>
            <w:noWrap/>
            <w:hideMark/>
          </w:tcPr>
          <w:p w14:paraId="3988E754" w14:textId="77777777" w:rsidR="001F519B" w:rsidRPr="000B3619" w:rsidRDefault="001F51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0.000</w:t>
            </w:r>
          </w:p>
        </w:tc>
      </w:tr>
      <w:tr w:rsidR="001F519B" w:rsidRPr="000B3619" w14:paraId="144807A2" w14:textId="77777777" w:rsidTr="001F519B">
        <w:trPr>
          <w:trHeight w:val="300"/>
        </w:trPr>
        <w:tc>
          <w:tcPr>
            <w:tcW w:w="2600" w:type="dxa"/>
            <w:noWrap/>
            <w:hideMark/>
          </w:tcPr>
          <w:p w14:paraId="4E884BB1"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t>AF -&gt; EV -&gt; WR -&gt; OA</w:t>
            </w:r>
          </w:p>
        </w:tc>
        <w:tc>
          <w:tcPr>
            <w:tcW w:w="1280" w:type="dxa"/>
            <w:noWrap/>
            <w:hideMark/>
          </w:tcPr>
          <w:p w14:paraId="5DCCA61B"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0.049</w:t>
            </w:r>
          </w:p>
        </w:tc>
        <w:tc>
          <w:tcPr>
            <w:tcW w:w="1280" w:type="dxa"/>
            <w:noWrap/>
            <w:hideMark/>
          </w:tcPr>
          <w:p w14:paraId="0F0D4DBA"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0.051</w:t>
            </w:r>
          </w:p>
        </w:tc>
        <w:tc>
          <w:tcPr>
            <w:tcW w:w="1280" w:type="dxa"/>
            <w:noWrap/>
            <w:hideMark/>
          </w:tcPr>
          <w:p w14:paraId="0C6B8BF9"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0.020</w:t>
            </w:r>
          </w:p>
        </w:tc>
        <w:tc>
          <w:tcPr>
            <w:tcW w:w="1280" w:type="dxa"/>
            <w:noWrap/>
            <w:hideMark/>
          </w:tcPr>
          <w:p w14:paraId="14E59A2A"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2.471</w:t>
            </w:r>
          </w:p>
        </w:tc>
        <w:tc>
          <w:tcPr>
            <w:tcW w:w="1280" w:type="dxa"/>
            <w:noWrap/>
            <w:hideMark/>
          </w:tcPr>
          <w:p w14:paraId="4757F468" w14:textId="77777777" w:rsidR="001F519B" w:rsidRPr="000B3619" w:rsidRDefault="001F51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0.014</w:t>
            </w:r>
          </w:p>
        </w:tc>
      </w:tr>
      <w:tr w:rsidR="001F519B" w:rsidRPr="000B3619" w14:paraId="1E9BC6C1" w14:textId="77777777" w:rsidTr="001F519B">
        <w:trPr>
          <w:trHeight w:val="300"/>
        </w:trPr>
        <w:tc>
          <w:tcPr>
            <w:tcW w:w="2600" w:type="dxa"/>
            <w:noWrap/>
            <w:hideMark/>
          </w:tcPr>
          <w:p w14:paraId="2A59A121"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t>AM -&gt; EV -&gt; WR -&gt; OA</w:t>
            </w:r>
          </w:p>
        </w:tc>
        <w:tc>
          <w:tcPr>
            <w:tcW w:w="1280" w:type="dxa"/>
            <w:noWrap/>
            <w:hideMark/>
          </w:tcPr>
          <w:p w14:paraId="4B872935"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0.020</w:t>
            </w:r>
          </w:p>
        </w:tc>
        <w:tc>
          <w:tcPr>
            <w:tcW w:w="1280" w:type="dxa"/>
            <w:noWrap/>
            <w:hideMark/>
          </w:tcPr>
          <w:p w14:paraId="1B44B544"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0.020</w:t>
            </w:r>
          </w:p>
        </w:tc>
        <w:tc>
          <w:tcPr>
            <w:tcW w:w="1280" w:type="dxa"/>
            <w:noWrap/>
            <w:hideMark/>
          </w:tcPr>
          <w:p w14:paraId="35EAB178"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0.011</w:t>
            </w:r>
          </w:p>
        </w:tc>
        <w:tc>
          <w:tcPr>
            <w:tcW w:w="1280" w:type="dxa"/>
            <w:noWrap/>
            <w:hideMark/>
          </w:tcPr>
          <w:p w14:paraId="07A7122D"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1.740</w:t>
            </w:r>
          </w:p>
        </w:tc>
        <w:tc>
          <w:tcPr>
            <w:tcW w:w="1280" w:type="dxa"/>
            <w:noWrap/>
            <w:hideMark/>
          </w:tcPr>
          <w:p w14:paraId="2F710A10" w14:textId="77777777" w:rsidR="001F519B" w:rsidRPr="000B3619" w:rsidRDefault="001F519B" w:rsidP="00586940">
            <w:pPr>
              <w:jc w:val="right"/>
              <w:rPr>
                <w:rFonts w:ascii="Calibri" w:eastAsia="Times New Roman" w:hAnsi="Calibri" w:cs="Calibri"/>
                <w:color w:val="8B0000"/>
                <w:lang w:eastAsia="en-ID"/>
              </w:rPr>
            </w:pPr>
            <w:r w:rsidRPr="000B3619">
              <w:rPr>
                <w:rFonts w:ascii="Calibri" w:eastAsia="Times New Roman" w:hAnsi="Calibri" w:cs="Calibri"/>
                <w:color w:val="8B0000"/>
                <w:lang w:eastAsia="en-ID"/>
              </w:rPr>
              <w:t>0.082</w:t>
            </w:r>
          </w:p>
        </w:tc>
      </w:tr>
      <w:tr w:rsidR="001F519B" w:rsidRPr="000B3619" w14:paraId="4A2D09FD" w14:textId="77777777" w:rsidTr="001F519B">
        <w:trPr>
          <w:trHeight w:val="300"/>
        </w:trPr>
        <w:tc>
          <w:tcPr>
            <w:tcW w:w="2600" w:type="dxa"/>
            <w:noWrap/>
            <w:hideMark/>
          </w:tcPr>
          <w:p w14:paraId="5924A3C4" w14:textId="77777777" w:rsidR="001F519B" w:rsidRPr="001F519B" w:rsidRDefault="001F519B" w:rsidP="00586940">
            <w:pPr>
              <w:rPr>
                <w:rFonts w:ascii="Calibri" w:eastAsia="Times New Roman" w:hAnsi="Calibri" w:cs="Calibri"/>
                <w:lang w:eastAsia="en-ID"/>
              </w:rPr>
            </w:pPr>
            <w:r w:rsidRPr="001F519B">
              <w:rPr>
                <w:rFonts w:ascii="Calibri" w:eastAsia="Times New Roman" w:hAnsi="Calibri" w:cs="Calibri"/>
                <w:lang w:eastAsia="en-ID"/>
              </w:rPr>
              <w:t>DE -&gt; EV -&gt; WR -&gt; OA</w:t>
            </w:r>
          </w:p>
        </w:tc>
        <w:tc>
          <w:tcPr>
            <w:tcW w:w="1280" w:type="dxa"/>
            <w:noWrap/>
            <w:hideMark/>
          </w:tcPr>
          <w:p w14:paraId="6DAB853F"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0.092</w:t>
            </w:r>
          </w:p>
        </w:tc>
        <w:tc>
          <w:tcPr>
            <w:tcW w:w="1280" w:type="dxa"/>
            <w:noWrap/>
            <w:hideMark/>
          </w:tcPr>
          <w:p w14:paraId="6823A311"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0.094</w:t>
            </w:r>
          </w:p>
        </w:tc>
        <w:tc>
          <w:tcPr>
            <w:tcW w:w="1280" w:type="dxa"/>
            <w:noWrap/>
            <w:hideMark/>
          </w:tcPr>
          <w:p w14:paraId="3A33B3A5"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0.021</w:t>
            </w:r>
          </w:p>
        </w:tc>
        <w:tc>
          <w:tcPr>
            <w:tcW w:w="1280" w:type="dxa"/>
            <w:noWrap/>
            <w:hideMark/>
          </w:tcPr>
          <w:p w14:paraId="6C7F8D11" w14:textId="77777777" w:rsidR="001F519B" w:rsidRPr="000B3619" w:rsidRDefault="001F519B" w:rsidP="00586940">
            <w:pPr>
              <w:jc w:val="right"/>
              <w:rPr>
                <w:rFonts w:ascii="Calibri" w:eastAsia="Times New Roman" w:hAnsi="Calibri" w:cs="Calibri"/>
                <w:color w:val="000000"/>
                <w:lang w:eastAsia="en-ID"/>
              </w:rPr>
            </w:pPr>
            <w:r w:rsidRPr="000B3619">
              <w:rPr>
                <w:rFonts w:ascii="Calibri" w:eastAsia="Times New Roman" w:hAnsi="Calibri" w:cs="Calibri"/>
                <w:color w:val="000000"/>
                <w:lang w:eastAsia="en-ID"/>
              </w:rPr>
              <w:t>4.482</w:t>
            </w:r>
          </w:p>
        </w:tc>
        <w:tc>
          <w:tcPr>
            <w:tcW w:w="1280" w:type="dxa"/>
            <w:noWrap/>
            <w:hideMark/>
          </w:tcPr>
          <w:p w14:paraId="7453B3FE" w14:textId="77777777" w:rsidR="001F519B" w:rsidRPr="000B3619" w:rsidRDefault="001F519B" w:rsidP="00586940">
            <w:pPr>
              <w:jc w:val="right"/>
              <w:rPr>
                <w:rFonts w:ascii="Calibri" w:eastAsia="Times New Roman" w:hAnsi="Calibri" w:cs="Calibri"/>
                <w:color w:val="006400"/>
                <w:lang w:eastAsia="en-ID"/>
              </w:rPr>
            </w:pPr>
            <w:r w:rsidRPr="000B3619">
              <w:rPr>
                <w:rFonts w:ascii="Calibri" w:eastAsia="Times New Roman" w:hAnsi="Calibri" w:cs="Calibri"/>
                <w:color w:val="006400"/>
                <w:lang w:eastAsia="en-ID"/>
              </w:rPr>
              <w:t>0.000</w:t>
            </w:r>
          </w:p>
        </w:tc>
      </w:tr>
    </w:tbl>
    <w:p w14:paraId="31A3EC65" w14:textId="2BE318AE" w:rsidR="000D08B1" w:rsidRDefault="00733729" w:rsidP="00F9413E">
      <w:pPr>
        <w:spacing w:line="360" w:lineRule="auto"/>
        <w:jc w:val="both"/>
        <w:rPr>
          <w:rFonts w:ascii="Times New Roman" w:hAnsi="Times New Roman" w:cs="Times New Roman"/>
          <w:sz w:val="24"/>
          <w:szCs w:val="24"/>
        </w:rPr>
      </w:pPr>
      <w:r w:rsidRPr="00DE5F29">
        <w:rPr>
          <w:rFonts w:ascii="Times New Roman" w:hAnsi="Times New Roman" w:cs="Times New Roman"/>
          <w:b/>
          <w:bCs/>
          <w:sz w:val="24"/>
          <w:szCs w:val="24"/>
        </w:rPr>
        <w:t>Table 5.</w:t>
      </w:r>
      <w:r>
        <w:rPr>
          <w:rFonts w:ascii="Times New Roman" w:hAnsi="Times New Roman" w:cs="Times New Roman"/>
          <w:sz w:val="24"/>
          <w:szCs w:val="24"/>
        </w:rPr>
        <w:t xml:space="preserve"> Specific Indirect Effect </w:t>
      </w:r>
    </w:p>
    <w:p w14:paraId="0E9F137B" w14:textId="77777777" w:rsidR="00E346FA" w:rsidRPr="00E346FA" w:rsidRDefault="00E346FA" w:rsidP="00E346FA">
      <w:pPr>
        <w:spacing w:line="360" w:lineRule="auto"/>
        <w:jc w:val="both"/>
        <w:rPr>
          <w:rFonts w:ascii="Times New Roman" w:hAnsi="Times New Roman" w:cs="Times New Roman"/>
          <w:b/>
          <w:bCs/>
          <w:sz w:val="24"/>
          <w:szCs w:val="24"/>
        </w:rPr>
      </w:pPr>
      <w:r w:rsidRPr="00E346FA">
        <w:rPr>
          <w:rFonts w:ascii="Times New Roman" w:hAnsi="Times New Roman" w:cs="Times New Roman"/>
          <w:b/>
          <w:bCs/>
          <w:sz w:val="24"/>
          <w:szCs w:val="24"/>
        </w:rPr>
        <w:t>Mediation Analysis: Specific Indirect Effects</w:t>
      </w:r>
    </w:p>
    <w:p w14:paraId="7F2EEF2E" w14:textId="6B7462EF" w:rsidR="0082437A" w:rsidRPr="00797F89" w:rsidRDefault="00E346FA" w:rsidP="00797F89">
      <w:pPr>
        <w:spacing w:line="360" w:lineRule="auto"/>
        <w:jc w:val="both"/>
        <w:rPr>
          <w:rFonts w:ascii="Times New Roman" w:hAnsi="Times New Roman" w:cs="Times New Roman"/>
          <w:sz w:val="24"/>
          <w:szCs w:val="24"/>
        </w:rPr>
      </w:pPr>
      <w:r w:rsidRPr="00E346FA">
        <w:rPr>
          <w:rFonts w:ascii="Times New Roman" w:hAnsi="Times New Roman" w:cs="Times New Roman"/>
          <w:sz w:val="24"/>
          <w:szCs w:val="24"/>
        </w:rPr>
        <w:t>Table 5 presents the results of the mediation analysis using bootstrapping. The findings confirm that Employee Voice (EV) and Workforce Retention (WR) act as key mediating mechanisms linking AI-enabled HR practices to organizational agility.</w:t>
      </w:r>
      <w:r w:rsidR="00B012E4">
        <w:rPr>
          <w:rFonts w:ascii="Times New Roman" w:hAnsi="Times New Roman" w:cs="Times New Roman"/>
          <w:sz w:val="24"/>
          <w:szCs w:val="24"/>
        </w:rPr>
        <w:t xml:space="preserve"> </w:t>
      </w:r>
      <w:r w:rsidRPr="00E346FA">
        <w:rPr>
          <w:rFonts w:ascii="Times New Roman" w:hAnsi="Times New Roman" w:cs="Times New Roman"/>
          <w:sz w:val="24"/>
          <w:szCs w:val="24"/>
        </w:rPr>
        <w:t>Employee Voice significantly mediates the relationships between Algorithmic Fairness (AF) and Organizational Agility (OA) (β = 0.081, p &lt; 0.01), as well as between Digital Ethics (DE) and Organizational Agility (β = 0.152, p &lt; 0.001). Similarly, EV significantly mediates the effects of AF (β = 0.141, p &lt; 0.01) and DE (β = 0.264, p &lt; 0.001) on Workforce Retention. In contrast, indirect effects involving Analytics Maturity (AM) via EV are not statistically significant.</w:t>
      </w:r>
      <w:r w:rsidR="00797F89">
        <w:rPr>
          <w:rFonts w:ascii="Times New Roman" w:hAnsi="Times New Roman" w:cs="Times New Roman"/>
          <w:sz w:val="24"/>
          <w:szCs w:val="24"/>
        </w:rPr>
        <w:t xml:space="preserve"> </w:t>
      </w:r>
      <w:r w:rsidRPr="00E346FA">
        <w:rPr>
          <w:rFonts w:ascii="Times New Roman" w:hAnsi="Times New Roman" w:cs="Times New Roman"/>
          <w:sz w:val="24"/>
          <w:szCs w:val="24"/>
        </w:rPr>
        <w:t>The sequential mediation results further show that EV → WR → OA is significant (β = 0.216, p &lt; 0.001), indicating that employee voice enhances agility through improved workforce stability. Moreover, both Algorithmic Fairness (β = 0.049, p &lt; 0.05) and Digital Ethics (β = 0.092, p &lt; 0.001) exert significant sequential indirect effects on organizational agility through EV and WR. No significant sequential mediation is observed for Analytics Maturity.</w:t>
      </w:r>
      <w:r w:rsidR="00B012E4">
        <w:rPr>
          <w:rFonts w:ascii="Times New Roman" w:hAnsi="Times New Roman" w:cs="Times New Roman"/>
          <w:sz w:val="24"/>
          <w:szCs w:val="24"/>
        </w:rPr>
        <w:t xml:space="preserve"> </w:t>
      </w:r>
      <w:r w:rsidRPr="00E346FA">
        <w:rPr>
          <w:rFonts w:ascii="Times New Roman" w:hAnsi="Times New Roman" w:cs="Times New Roman"/>
          <w:sz w:val="24"/>
          <w:szCs w:val="24"/>
        </w:rPr>
        <w:t>Overall, the results demonstrate that fair and ethical AI-HRM practices enhance organizational agility primarily by encouraging employee voice and strengthening workforce retention, while analytics maturity alone is insufficient to activate these behavioral mechanisms.</w:t>
      </w:r>
    </w:p>
    <w:p w14:paraId="469AB42B" w14:textId="77777777" w:rsidR="0082437A" w:rsidRDefault="0082437A" w:rsidP="0082437A">
      <w:pPr>
        <w:rPr>
          <w:rFonts w:ascii="Times New Roman" w:hAnsi="Times New Roman" w:cs="Times New Roman"/>
          <w:b/>
          <w:lang w:val="en-US"/>
        </w:rPr>
      </w:pPr>
      <w:r>
        <w:rPr>
          <w:rFonts w:ascii="Times New Roman" w:hAnsi="Times New Roman" w:cs="Times New Roman"/>
          <w:b/>
          <w:lang w:val="en-US"/>
        </w:rPr>
        <w:t>F Square</w:t>
      </w:r>
    </w:p>
    <w:tbl>
      <w:tblPr>
        <w:tblStyle w:val="TableGridLight"/>
        <w:tblW w:w="9072" w:type="dxa"/>
        <w:tblLook w:val="04A0" w:firstRow="1" w:lastRow="0" w:firstColumn="1" w:lastColumn="0" w:noHBand="0" w:noVBand="1"/>
      </w:tblPr>
      <w:tblGrid>
        <w:gridCol w:w="2694"/>
        <w:gridCol w:w="6378"/>
      </w:tblGrid>
      <w:tr w:rsidR="0082437A" w:rsidRPr="00517E5E" w14:paraId="6E1E62EC" w14:textId="77777777" w:rsidTr="0082437A">
        <w:trPr>
          <w:trHeight w:val="300"/>
        </w:trPr>
        <w:tc>
          <w:tcPr>
            <w:tcW w:w="2694" w:type="dxa"/>
            <w:noWrap/>
            <w:hideMark/>
          </w:tcPr>
          <w:p w14:paraId="37FEA439" w14:textId="71054E50" w:rsidR="0082437A" w:rsidRPr="0082437A" w:rsidRDefault="0082437A" w:rsidP="00586940">
            <w:pP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Variables </w:t>
            </w:r>
          </w:p>
        </w:tc>
        <w:tc>
          <w:tcPr>
            <w:tcW w:w="6378" w:type="dxa"/>
            <w:noWrap/>
            <w:hideMark/>
          </w:tcPr>
          <w:p w14:paraId="3EEEE6F0" w14:textId="77777777" w:rsidR="0082437A" w:rsidRPr="0082437A" w:rsidRDefault="0082437A" w:rsidP="00586940">
            <w:pPr>
              <w:jc w:val="right"/>
              <w:rPr>
                <w:rFonts w:ascii="Calibri" w:eastAsia="Times New Roman" w:hAnsi="Calibri" w:cs="Calibri"/>
                <w:lang w:eastAsia="en-ID"/>
              </w:rPr>
            </w:pPr>
            <w:r w:rsidRPr="0082437A">
              <w:rPr>
                <w:rFonts w:ascii="Calibri" w:eastAsia="Times New Roman" w:hAnsi="Calibri" w:cs="Calibri"/>
                <w:lang w:eastAsia="en-ID"/>
              </w:rPr>
              <w:t>f-square</w:t>
            </w:r>
          </w:p>
        </w:tc>
      </w:tr>
      <w:tr w:rsidR="0082437A" w:rsidRPr="00517E5E" w14:paraId="094D9907" w14:textId="77777777" w:rsidTr="0082437A">
        <w:trPr>
          <w:trHeight w:val="300"/>
        </w:trPr>
        <w:tc>
          <w:tcPr>
            <w:tcW w:w="2694" w:type="dxa"/>
            <w:noWrap/>
            <w:hideMark/>
          </w:tcPr>
          <w:p w14:paraId="1EC5DA7E" w14:textId="77777777" w:rsidR="0082437A" w:rsidRPr="0082437A" w:rsidRDefault="0082437A" w:rsidP="00586940">
            <w:pPr>
              <w:rPr>
                <w:rFonts w:ascii="Calibri" w:eastAsia="Times New Roman" w:hAnsi="Calibri" w:cs="Calibri"/>
                <w:lang w:eastAsia="en-ID"/>
              </w:rPr>
            </w:pPr>
            <w:r w:rsidRPr="0082437A">
              <w:rPr>
                <w:rFonts w:ascii="Calibri" w:eastAsia="Times New Roman" w:hAnsi="Calibri" w:cs="Calibri"/>
                <w:lang w:eastAsia="en-ID"/>
              </w:rPr>
              <w:t>AF -&gt; EV</w:t>
            </w:r>
          </w:p>
        </w:tc>
        <w:tc>
          <w:tcPr>
            <w:tcW w:w="6378" w:type="dxa"/>
            <w:noWrap/>
            <w:hideMark/>
          </w:tcPr>
          <w:p w14:paraId="275BD6D6"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0.033</w:t>
            </w:r>
          </w:p>
        </w:tc>
      </w:tr>
      <w:tr w:rsidR="0082437A" w:rsidRPr="00517E5E" w14:paraId="1A1BB6B4" w14:textId="77777777" w:rsidTr="0082437A">
        <w:trPr>
          <w:trHeight w:val="300"/>
        </w:trPr>
        <w:tc>
          <w:tcPr>
            <w:tcW w:w="2694" w:type="dxa"/>
            <w:noWrap/>
            <w:hideMark/>
          </w:tcPr>
          <w:p w14:paraId="00F44763" w14:textId="77777777" w:rsidR="0082437A" w:rsidRPr="0082437A" w:rsidRDefault="0082437A" w:rsidP="00586940">
            <w:pPr>
              <w:rPr>
                <w:rFonts w:ascii="Calibri" w:eastAsia="Times New Roman" w:hAnsi="Calibri" w:cs="Calibri"/>
                <w:lang w:eastAsia="en-ID"/>
              </w:rPr>
            </w:pPr>
            <w:r w:rsidRPr="0082437A">
              <w:rPr>
                <w:rFonts w:ascii="Calibri" w:eastAsia="Times New Roman" w:hAnsi="Calibri" w:cs="Calibri"/>
                <w:lang w:eastAsia="en-ID"/>
              </w:rPr>
              <w:t>AIRC -&gt; OA</w:t>
            </w:r>
          </w:p>
        </w:tc>
        <w:tc>
          <w:tcPr>
            <w:tcW w:w="6378" w:type="dxa"/>
            <w:noWrap/>
            <w:hideMark/>
          </w:tcPr>
          <w:p w14:paraId="36634A07"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0.085</w:t>
            </w:r>
          </w:p>
        </w:tc>
      </w:tr>
      <w:tr w:rsidR="0082437A" w:rsidRPr="00517E5E" w14:paraId="2BC60EEF" w14:textId="77777777" w:rsidTr="0082437A">
        <w:trPr>
          <w:trHeight w:val="300"/>
        </w:trPr>
        <w:tc>
          <w:tcPr>
            <w:tcW w:w="2694" w:type="dxa"/>
            <w:noWrap/>
            <w:hideMark/>
          </w:tcPr>
          <w:p w14:paraId="343CD342" w14:textId="77777777" w:rsidR="0082437A" w:rsidRPr="0082437A" w:rsidRDefault="0082437A" w:rsidP="00586940">
            <w:pPr>
              <w:rPr>
                <w:rFonts w:ascii="Calibri" w:eastAsia="Times New Roman" w:hAnsi="Calibri" w:cs="Calibri"/>
                <w:lang w:eastAsia="en-ID"/>
              </w:rPr>
            </w:pPr>
            <w:r w:rsidRPr="0082437A">
              <w:rPr>
                <w:rFonts w:ascii="Calibri" w:eastAsia="Times New Roman" w:hAnsi="Calibri" w:cs="Calibri"/>
                <w:lang w:eastAsia="en-ID"/>
              </w:rPr>
              <w:t>AIRC x EV -&gt; OA</w:t>
            </w:r>
          </w:p>
        </w:tc>
        <w:tc>
          <w:tcPr>
            <w:tcW w:w="6378" w:type="dxa"/>
            <w:noWrap/>
            <w:hideMark/>
          </w:tcPr>
          <w:p w14:paraId="1C8169D7" w14:textId="77777777" w:rsidR="0082437A" w:rsidRPr="00517E5E" w:rsidRDefault="0082437A" w:rsidP="00586940">
            <w:pPr>
              <w:jc w:val="right"/>
              <w:rPr>
                <w:rFonts w:ascii="Calibri" w:eastAsia="Times New Roman" w:hAnsi="Calibri" w:cs="Calibri"/>
                <w:color w:val="8B0000"/>
                <w:lang w:eastAsia="en-ID"/>
              </w:rPr>
            </w:pPr>
            <w:r w:rsidRPr="00517E5E">
              <w:rPr>
                <w:rFonts w:ascii="Calibri" w:eastAsia="Times New Roman" w:hAnsi="Calibri" w:cs="Calibri"/>
                <w:color w:val="8B0000"/>
                <w:lang w:eastAsia="en-ID"/>
              </w:rPr>
              <w:t>0.005</w:t>
            </w:r>
          </w:p>
        </w:tc>
      </w:tr>
      <w:tr w:rsidR="0082437A" w:rsidRPr="00517E5E" w14:paraId="4C40120D" w14:textId="77777777" w:rsidTr="0082437A">
        <w:trPr>
          <w:trHeight w:val="300"/>
        </w:trPr>
        <w:tc>
          <w:tcPr>
            <w:tcW w:w="2694" w:type="dxa"/>
            <w:noWrap/>
            <w:hideMark/>
          </w:tcPr>
          <w:p w14:paraId="6837B8A5" w14:textId="77777777" w:rsidR="0082437A" w:rsidRPr="0082437A" w:rsidRDefault="0082437A" w:rsidP="00586940">
            <w:pPr>
              <w:rPr>
                <w:rFonts w:ascii="Calibri" w:eastAsia="Times New Roman" w:hAnsi="Calibri" w:cs="Calibri"/>
                <w:lang w:eastAsia="en-ID"/>
              </w:rPr>
            </w:pPr>
            <w:r w:rsidRPr="0082437A">
              <w:rPr>
                <w:rFonts w:ascii="Calibri" w:eastAsia="Times New Roman" w:hAnsi="Calibri" w:cs="Calibri"/>
                <w:lang w:eastAsia="en-ID"/>
              </w:rPr>
              <w:t>AM -&gt; EV</w:t>
            </w:r>
          </w:p>
        </w:tc>
        <w:tc>
          <w:tcPr>
            <w:tcW w:w="6378" w:type="dxa"/>
            <w:noWrap/>
            <w:hideMark/>
          </w:tcPr>
          <w:p w14:paraId="3CB37945" w14:textId="77777777" w:rsidR="0082437A" w:rsidRPr="00517E5E" w:rsidRDefault="0082437A" w:rsidP="00586940">
            <w:pPr>
              <w:jc w:val="right"/>
              <w:rPr>
                <w:rFonts w:ascii="Calibri" w:eastAsia="Times New Roman" w:hAnsi="Calibri" w:cs="Calibri"/>
                <w:color w:val="8B0000"/>
                <w:lang w:eastAsia="en-ID"/>
              </w:rPr>
            </w:pPr>
            <w:r w:rsidRPr="00517E5E">
              <w:rPr>
                <w:rFonts w:ascii="Calibri" w:eastAsia="Times New Roman" w:hAnsi="Calibri" w:cs="Calibri"/>
                <w:color w:val="8B0000"/>
                <w:lang w:eastAsia="en-ID"/>
              </w:rPr>
              <w:t>0.008</w:t>
            </w:r>
          </w:p>
        </w:tc>
      </w:tr>
      <w:tr w:rsidR="0082437A" w:rsidRPr="00517E5E" w14:paraId="25443366" w14:textId="77777777" w:rsidTr="0082437A">
        <w:trPr>
          <w:trHeight w:val="300"/>
        </w:trPr>
        <w:tc>
          <w:tcPr>
            <w:tcW w:w="2694" w:type="dxa"/>
            <w:noWrap/>
            <w:hideMark/>
          </w:tcPr>
          <w:p w14:paraId="51014939" w14:textId="77777777" w:rsidR="0082437A" w:rsidRPr="0082437A" w:rsidRDefault="0082437A" w:rsidP="00586940">
            <w:pPr>
              <w:rPr>
                <w:rFonts w:ascii="Calibri" w:eastAsia="Times New Roman" w:hAnsi="Calibri" w:cs="Calibri"/>
                <w:lang w:eastAsia="en-ID"/>
              </w:rPr>
            </w:pPr>
            <w:r w:rsidRPr="0082437A">
              <w:rPr>
                <w:rFonts w:ascii="Calibri" w:eastAsia="Times New Roman" w:hAnsi="Calibri" w:cs="Calibri"/>
                <w:lang w:eastAsia="en-ID"/>
              </w:rPr>
              <w:t>DE -&gt; EV</w:t>
            </w:r>
          </w:p>
        </w:tc>
        <w:tc>
          <w:tcPr>
            <w:tcW w:w="6378" w:type="dxa"/>
            <w:noWrap/>
            <w:hideMark/>
          </w:tcPr>
          <w:p w14:paraId="3962FB01" w14:textId="77777777" w:rsidR="0082437A" w:rsidRPr="00517E5E" w:rsidRDefault="0082437A"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0.168</w:t>
            </w:r>
          </w:p>
        </w:tc>
      </w:tr>
      <w:tr w:rsidR="0082437A" w:rsidRPr="00517E5E" w14:paraId="65F052F8" w14:textId="77777777" w:rsidTr="0082437A">
        <w:trPr>
          <w:trHeight w:val="300"/>
        </w:trPr>
        <w:tc>
          <w:tcPr>
            <w:tcW w:w="2694" w:type="dxa"/>
            <w:noWrap/>
            <w:hideMark/>
          </w:tcPr>
          <w:p w14:paraId="4474A852" w14:textId="77777777" w:rsidR="0082437A" w:rsidRPr="0082437A" w:rsidRDefault="0082437A" w:rsidP="00586940">
            <w:pPr>
              <w:rPr>
                <w:rFonts w:ascii="Calibri" w:eastAsia="Times New Roman" w:hAnsi="Calibri" w:cs="Calibri"/>
                <w:lang w:eastAsia="en-ID"/>
              </w:rPr>
            </w:pPr>
            <w:r w:rsidRPr="0082437A">
              <w:rPr>
                <w:rFonts w:ascii="Calibri" w:eastAsia="Times New Roman" w:hAnsi="Calibri" w:cs="Calibri"/>
                <w:lang w:eastAsia="en-ID"/>
              </w:rPr>
              <w:t>EV -&gt; OA</w:t>
            </w:r>
          </w:p>
        </w:tc>
        <w:tc>
          <w:tcPr>
            <w:tcW w:w="6378" w:type="dxa"/>
            <w:noWrap/>
            <w:hideMark/>
          </w:tcPr>
          <w:p w14:paraId="4A6A2A94" w14:textId="77777777" w:rsidR="0082437A" w:rsidRPr="00517E5E" w:rsidRDefault="0082437A"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0.204</w:t>
            </w:r>
          </w:p>
        </w:tc>
      </w:tr>
      <w:tr w:rsidR="0082437A" w:rsidRPr="00517E5E" w14:paraId="1863ECFA" w14:textId="77777777" w:rsidTr="0082437A">
        <w:trPr>
          <w:trHeight w:val="300"/>
        </w:trPr>
        <w:tc>
          <w:tcPr>
            <w:tcW w:w="2694" w:type="dxa"/>
            <w:noWrap/>
            <w:hideMark/>
          </w:tcPr>
          <w:p w14:paraId="4FABE0D0" w14:textId="77777777" w:rsidR="0082437A" w:rsidRPr="0082437A" w:rsidRDefault="0082437A" w:rsidP="00586940">
            <w:pPr>
              <w:rPr>
                <w:rFonts w:ascii="Calibri" w:eastAsia="Times New Roman" w:hAnsi="Calibri" w:cs="Calibri"/>
                <w:lang w:eastAsia="en-ID"/>
              </w:rPr>
            </w:pPr>
            <w:r w:rsidRPr="0082437A">
              <w:rPr>
                <w:rFonts w:ascii="Calibri" w:eastAsia="Times New Roman" w:hAnsi="Calibri" w:cs="Calibri"/>
                <w:lang w:eastAsia="en-ID"/>
              </w:rPr>
              <w:t>EV -&gt; WR</w:t>
            </w:r>
          </w:p>
        </w:tc>
        <w:tc>
          <w:tcPr>
            <w:tcW w:w="6378" w:type="dxa"/>
            <w:noWrap/>
            <w:hideMark/>
          </w:tcPr>
          <w:p w14:paraId="0FDC7AE9" w14:textId="77777777" w:rsidR="0082437A" w:rsidRPr="00517E5E" w:rsidRDefault="0082437A"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0.618</w:t>
            </w:r>
          </w:p>
        </w:tc>
      </w:tr>
      <w:tr w:rsidR="0082437A" w:rsidRPr="00517E5E" w14:paraId="36C0FBB1" w14:textId="77777777" w:rsidTr="0082437A">
        <w:trPr>
          <w:trHeight w:val="300"/>
        </w:trPr>
        <w:tc>
          <w:tcPr>
            <w:tcW w:w="2694" w:type="dxa"/>
            <w:noWrap/>
            <w:hideMark/>
          </w:tcPr>
          <w:p w14:paraId="4C86EC5D" w14:textId="77777777" w:rsidR="0082437A" w:rsidRPr="0082437A" w:rsidRDefault="0082437A" w:rsidP="00586940">
            <w:pPr>
              <w:rPr>
                <w:rFonts w:ascii="Calibri" w:eastAsia="Times New Roman" w:hAnsi="Calibri" w:cs="Calibri"/>
                <w:lang w:eastAsia="en-ID"/>
              </w:rPr>
            </w:pPr>
            <w:r w:rsidRPr="0082437A">
              <w:rPr>
                <w:rFonts w:ascii="Calibri" w:eastAsia="Times New Roman" w:hAnsi="Calibri" w:cs="Calibri"/>
                <w:lang w:eastAsia="en-ID"/>
              </w:rPr>
              <w:t>WR -&gt; OA</w:t>
            </w:r>
          </w:p>
        </w:tc>
        <w:tc>
          <w:tcPr>
            <w:tcW w:w="6378" w:type="dxa"/>
            <w:noWrap/>
            <w:hideMark/>
          </w:tcPr>
          <w:p w14:paraId="6F2698CE" w14:textId="77777777" w:rsidR="0082437A" w:rsidRPr="00517E5E" w:rsidRDefault="0082437A" w:rsidP="00586940">
            <w:pPr>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0.181</w:t>
            </w:r>
          </w:p>
        </w:tc>
      </w:tr>
    </w:tbl>
    <w:p w14:paraId="24847BA9" w14:textId="10D43F22" w:rsidR="0082437A" w:rsidRDefault="00CA7996" w:rsidP="0082437A">
      <w:pPr>
        <w:rPr>
          <w:rFonts w:ascii="Times New Roman" w:hAnsi="Times New Roman" w:cs="Times New Roman"/>
          <w:b/>
          <w:lang w:val="en-US"/>
        </w:rPr>
      </w:pPr>
      <w:r w:rsidRPr="00CA7996">
        <w:rPr>
          <w:rFonts w:ascii="Times New Roman" w:hAnsi="Times New Roman" w:cs="Times New Roman"/>
          <w:b/>
        </w:rPr>
        <w:t xml:space="preserve">Table </w:t>
      </w:r>
      <w:r w:rsidR="00F3611B">
        <w:rPr>
          <w:rFonts w:ascii="Times New Roman" w:hAnsi="Times New Roman" w:cs="Times New Roman"/>
          <w:b/>
        </w:rPr>
        <w:t>6</w:t>
      </w:r>
      <w:r w:rsidRPr="00CA7996">
        <w:rPr>
          <w:rFonts w:ascii="Times New Roman" w:hAnsi="Times New Roman" w:cs="Times New Roman"/>
          <w:b/>
        </w:rPr>
        <w:t xml:space="preserve">. </w:t>
      </w:r>
      <w:r w:rsidRPr="00F3611B">
        <w:rPr>
          <w:rFonts w:ascii="Times New Roman" w:hAnsi="Times New Roman" w:cs="Times New Roman"/>
          <w:bCs/>
        </w:rPr>
        <w:t>Effect Size (f²) of Structural Relationships</w:t>
      </w:r>
    </w:p>
    <w:p w14:paraId="0988CB61" w14:textId="77777777" w:rsidR="0082437A" w:rsidRDefault="0082437A" w:rsidP="0082437A">
      <w:pPr>
        <w:rPr>
          <w:rFonts w:ascii="Times New Roman" w:hAnsi="Times New Roman" w:cs="Times New Roman"/>
          <w:b/>
          <w:lang w:val="en-US"/>
        </w:rPr>
      </w:pPr>
      <w:r>
        <w:rPr>
          <w:rFonts w:ascii="Times New Roman" w:hAnsi="Times New Roman" w:cs="Times New Roman"/>
          <w:b/>
          <w:lang w:val="en-US"/>
        </w:rPr>
        <w:lastRenderedPageBreak/>
        <w:t>Q Square</w:t>
      </w:r>
    </w:p>
    <w:tbl>
      <w:tblPr>
        <w:tblStyle w:val="TableGridLight"/>
        <w:tblW w:w="9067" w:type="dxa"/>
        <w:tblLook w:val="04A0" w:firstRow="1" w:lastRow="0" w:firstColumn="1" w:lastColumn="0" w:noHBand="0" w:noVBand="1"/>
      </w:tblPr>
      <w:tblGrid>
        <w:gridCol w:w="1320"/>
        <w:gridCol w:w="1320"/>
        <w:gridCol w:w="1320"/>
        <w:gridCol w:w="5107"/>
      </w:tblGrid>
      <w:tr w:rsidR="0082437A" w:rsidRPr="00517E5E" w14:paraId="7DB5FA78" w14:textId="77777777" w:rsidTr="0082437A">
        <w:trPr>
          <w:trHeight w:val="300"/>
        </w:trPr>
        <w:tc>
          <w:tcPr>
            <w:tcW w:w="1320" w:type="dxa"/>
            <w:noWrap/>
            <w:hideMark/>
          </w:tcPr>
          <w:p w14:paraId="5FEEF891" w14:textId="214F1CCC" w:rsidR="0082437A" w:rsidRPr="004E3FDF" w:rsidRDefault="00EA06B8" w:rsidP="00586940">
            <w:pP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Variables </w:t>
            </w:r>
          </w:p>
        </w:tc>
        <w:tc>
          <w:tcPr>
            <w:tcW w:w="1320" w:type="dxa"/>
            <w:noWrap/>
            <w:hideMark/>
          </w:tcPr>
          <w:p w14:paraId="6DC2B295" w14:textId="77777777" w:rsidR="0082437A" w:rsidRPr="004E3FDF" w:rsidRDefault="0082437A" w:rsidP="00586940">
            <w:pPr>
              <w:jc w:val="right"/>
              <w:rPr>
                <w:rFonts w:ascii="Calibri" w:eastAsia="Times New Roman" w:hAnsi="Calibri" w:cs="Calibri"/>
                <w:lang w:eastAsia="en-ID"/>
              </w:rPr>
            </w:pPr>
            <w:r w:rsidRPr="004E3FDF">
              <w:rPr>
                <w:rFonts w:ascii="Calibri" w:eastAsia="Times New Roman" w:hAnsi="Calibri" w:cs="Calibri"/>
                <w:lang w:eastAsia="en-ID"/>
              </w:rPr>
              <w:t>Q²predict</w:t>
            </w:r>
          </w:p>
        </w:tc>
        <w:tc>
          <w:tcPr>
            <w:tcW w:w="1320" w:type="dxa"/>
            <w:noWrap/>
            <w:hideMark/>
          </w:tcPr>
          <w:p w14:paraId="6149EB26" w14:textId="77777777" w:rsidR="0082437A" w:rsidRPr="004E3FDF" w:rsidRDefault="0082437A" w:rsidP="00586940">
            <w:pPr>
              <w:jc w:val="right"/>
              <w:rPr>
                <w:rFonts w:ascii="Calibri" w:eastAsia="Times New Roman" w:hAnsi="Calibri" w:cs="Calibri"/>
                <w:lang w:eastAsia="en-ID"/>
              </w:rPr>
            </w:pPr>
            <w:r w:rsidRPr="004E3FDF">
              <w:rPr>
                <w:rFonts w:ascii="Calibri" w:eastAsia="Times New Roman" w:hAnsi="Calibri" w:cs="Calibri"/>
                <w:lang w:eastAsia="en-ID"/>
              </w:rPr>
              <w:t>RMSE</w:t>
            </w:r>
          </w:p>
        </w:tc>
        <w:tc>
          <w:tcPr>
            <w:tcW w:w="5107" w:type="dxa"/>
            <w:noWrap/>
            <w:hideMark/>
          </w:tcPr>
          <w:p w14:paraId="6BCEF5BB" w14:textId="77777777" w:rsidR="0082437A" w:rsidRPr="004E3FDF" w:rsidRDefault="0082437A" w:rsidP="00586940">
            <w:pPr>
              <w:jc w:val="right"/>
              <w:rPr>
                <w:rFonts w:ascii="Calibri" w:eastAsia="Times New Roman" w:hAnsi="Calibri" w:cs="Calibri"/>
                <w:lang w:eastAsia="en-ID"/>
              </w:rPr>
            </w:pPr>
            <w:r w:rsidRPr="004E3FDF">
              <w:rPr>
                <w:rFonts w:ascii="Calibri" w:eastAsia="Times New Roman" w:hAnsi="Calibri" w:cs="Calibri"/>
                <w:lang w:eastAsia="en-ID"/>
              </w:rPr>
              <w:t>MAE</w:t>
            </w:r>
          </w:p>
        </w:tc>
      </w:tr>
      <w:tr w:rsidR="0082437A" w:rsidRPr="00517E5E" w14:paraId="6DF41828" w14:textId="77777777" w:rsidTr="0082437A">
        <w:trPr>
          <w:trHeight w:val="300"/>
        </w:trPr>
        <w:tc>
          <w:tcPr>
            <w:tcW w:w="1320" w:type="dxa"/>
            <w:noWrap/>
            <w:hideMark/>
          </w:tcPr>
          <w:p w14:paraId="4956D164" w14:textId="77777777" w:rsidR="0082437A" w:rsidRPr="004E3FDF" w:rsidRDefault="0082437A" w:rsidP="00586940">
            <w:pPr>
              <w:rPr>
                <w:rFonts w:ascii="Calibri" w:eastAsia="Times New Roman" w:hAnsi="Calibri" w:cs="Calibri"/>
                <w:lang w:eastAsia="en-ID"/>
              </w:rPr>
            </w:pPr>
            <w:r w:rsidRPr="004E3FDF">
              <w:rPr>
                <w:rFonts w:ascii="Calibri" w:eastAsia="Times New Roman" w:hAnsi="Calibri" w:cs="Calibri"/>
                <w:lang w:eastAsia="en-ID"/>
              </w:rPr>
              <w:t>EV</w:t>
            </w:r>
          </w:p>
        </w:tc>
        <w:tc>
          <w:tcPr>
            <w:tcW w:w="1320" w:type="dxa"/>
            <w:noWrap/>
            <w:hideMark/>
          </w:tcPr>
          <w:p w14:paraId="22ABD6A7"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0.422</w:t>
            </w:r>
          </w:p>
        </w:tc>
        <w:tc>
          <w:tcPr>
            <w:tcW w:w="1320" w:type="dxa"/>
            <w:noWrap/>
            <w:hideMark/>
          </w:tcPr>
          <w:p w14:paraId="355678AB"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0.765</w:t>
            </w:r>
          </w:p>
        </w:tc>
        <w:tc>
          <w:tcPr>
            <w:tcW w:w="5107" w:type="dxa"/>
            <w:noWrap/>
            <w:hideMark/>
          </w:tcPr>
          <w:p w14:paraId="51601435"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0.536</w:t>
            </w:r>
          </w:p>
        </w:tc>
      </w:tr>
      <w:tr w:rsidR="0082437A" w:rsidRPr="00517E5E" w14:paraId="79557E1A" w14:textId="77777777" w:rsidTr="0082437A">
        <w:trPr>
          <w:trHeight w:val="300"/>
        </w:trPr>
        <w:tc>
          <w:tcPr>
            <w:tcW w:w="1320" w:type="dxa"/>
            <w:noWrap/>
            <w:hideMark/>
          </w:tcPr>
          <w:p w14:paraId="484FADBE" w14:textId="77777777" w:rsidR="0082437A" w:rsidRPr="004E3FDF" w:rsidRDefault="0082437A" w:rsidP="00586940">
            <w:pPr>
              <w:rPr>
                <w:rFonts w:ascii="Calibri" w:eastAsia="Times New Roman" w:hAnsi="Calibri" w:cs="Calibri"/>
                <w:lang w:eastAsia="en-ID"/>
              </w:rPr>
            </w:pPr>
            <w:r w:rsidRPr="004E3FDF">
              <w:rPr>
                <w:rFonts w:ascii="Calibri" w:eastAsia="Times New Roman" w:hAnsi="Calibri" w:cs="Calibri"/>
                <w:lang w:eastAsia="en-ID"/>
              </w:rPr>
              <w:t>OA</w:t>
            </w:r>
          </w:p>
        </w:tc>
        <w:tc>
          <w:tcPr>
            <w:tcW w:w="1320" w:type="dxa"/>
            <w:noWrap/>
            <w:hideMark/>
          </w:tcPr>
          <w:p w14:paraId="33C92B90"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0.488</w:t>
            </w:r>
          </w:p>
        </w:tc>
        <w:tc>
          <w:tcPr>
            <w:tcW w:w="1320" w:type="dxa"/>
            <w:noWrap/>
            <w:hideMark/>
          </w:tcPr>
          <w:p w14:paraId="47990F79"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0.722</w:t>
            </w:r>
          </w:p>
        </w:tc>
        <w:tc>
          <w:tcPr>
            <w:tcW w:w="5107" w:type="dxa"/>
            <w:noWrap/>
            <w:hideMark/>
          </w:tcPr>
          <w:p w14:paraId="55F37ED4"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0.540</w:t>
            </w:r>
          </w:p>
        </w:tc>
      </w:tr>
      <w:tr w:rsidR="0082437A" w:rsidRPr="00517E5E" w14:paraId="613F8B6C" w14:textId="77777777" w:rsidTr="0082437A">
        <w:trPr>
          <w:trHeight w:val="300"/>
        </w:trPr>
        <w:tc>
          <w:tcPr>
            <w:tcW w:w="1320" w:type="dxa"/>
            <w:noWrap/>
            <w:hideMark/>
          </w:tcPr>
          <w:p w14:paraId="5FD3ABA5" w14:textId="77777777" w:rsidR="0082437A" w:rsidRPr="004E3FDF" w:rsidRDefault="0082437A" w:rsidP="00586940">
            <w:pPr>
              <w:rPr>
                <w:rFonts w:ascii="Calibri" w:eastAsia="Times New Roman" w:hAnsi="Calibri" w:cs="Calibri"/>
                <w:lang w:eastAsia="en-ID"/>
              </w:rPr>
            </w:pPr>
            <w:r w:rsidRPr="004E3FDF">
              <w:rPr>
                <w:rFonts w:ascii="Calibri" w:eastAsia="Times New Roman" w:hAnsi="Calibri" w:cs="Calibri"/>
                <w:lang w:eastAsia="en-ID"/>
              </w:rPr>
              <w:t>WR</w:t>
            </w:r>
          </w:p>
        </w:tc>
        <w:tc>
          <w:tcPr>
            <w:tcW w:w="1320" w:type="dxa"/>
            <w:noWrap/>
            <w:hideMark/>
          </w:tcPr>
          <w:p w14:paraId="566CD10D"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0.436</w:t>
            </w:r>
          </w:p>
        </w:tc>
        <w:tc>
          <w:tcPr>
            <w:tcW w:w="1320" w:type="dxa"/>
            <w:noWrap/>
            <w:hideMark/>
          </w:tcPr>
          <w:p w14:paraId="279CC015"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0.758</w:t>
            </w:r>
          </w:p>
        </w:tc>
        <w:tc>
          <w:tcPr>
            <w:tcW w:w="5107" w:type="dxa"/>
            <w:noWrap/>
            <w:hideMark/>
          </w:tcPr>
          <w:p w14:paraId="4381AFBC"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0.585</w:t>
            </w:r>
          </w:p>
        </w:tc>
      </w:tr>
    </w:tbl>
    <w:p w14:paraId="4099EE5D" w14:textId="71BC1E0D" w:rsidR="0082437A" w:rsidRDefault="00861785" w:rsidP="0082437A">
      <w:pPr>
        <w:rPr>
          <w:rFonts w:ascii="Times New Roman" w:hAnsi="Times New Roman" w:cs="Times New Roman"/>
          <w:b/>
          <w:lang w:val="en-US"/>
        </w:rPr>
      </w:pPr>
      <w:r>
        <w:rPr>
          <w:rFonts w:ascii="Times New Roman" w:hAnsi="Times New Roman" w:cs="Times New Roman"/>
          <w:b/>
          <w:lang w:val="en-US"/>
        </w:rPr>
        <w:t>Table 7</w:t>
      </w:r>
      <w:r w:rsidR="00A96513">
        <w:rPr>
          <w:rFonts w:ascii="Times New Roman" w:hAnsi="Times New Roman" w:cs="Times New Roman"/>
          <w:b/>
          <w:lang w:val="en-US"/>
        </w:rPr>
        <w:t xml:space="preserve">: </w:t>
      </w:r>
      <w:r w:rsidR="00A96513" w:rsidRPr="00A96513">
        <w:rPr>
          <w:rFonts w:ascii="Times New Roman" w:hAnsi="Times New Roman" w:cs="Times New Roman"/>
          <w:bCs/>
        </w:rPr>
        <w:t>Predictive Relevance (Q²) of Endogenous Constructs</w:t>
      </w:r>
    </w:p>
    <w:p w14:paraId="6C5A3C2D" w14:textId="77777777" w:rsidR="0082437A" w:rsidRDefault="0082437A" w:rsidP="0082437A">
      <w:pPr>
        <w:rPr>
          <w:rFonts w:ascii="Times New Roman" w:hAnsi="Times New Roman" w:cs="Times New Roman"/>
          <w:b/>
          <w:lang w:val="en-US"/>
        </w:rPr>
      </w:pPr>
      <w:r w:rsidRPr="00517E5E">
        <w:rPr>
          <w:rFonts w:ascii="Times New Roman" w:hAnsi="Times New Roman" w:cs="Times New Roman"/>
          <w:b/>
          <w:lang w:val="en-US"/>
        </w:rPr>
        <w:t>Model fit</w:t>
      </w:r>
    </w:p>
    <w:tbl>
      <w:tblPr>
        <w:tblStyle w:val="TableGridLight"/>
        <w:tblW w:w="9072" w:type="dxa"/>
        <w:tblLook w:val="04A0" w:firstRow="1" w:lastRow="0" w:firstColumn="1" w:lastColumn="0" w:noHBand="0" w:noVBand="1"/>
      </w:tblPr>
      <w:tblGrid>
        <w:gridCol w:w="1300"/>
        <w:gridCol w:w="1300"/>
        <w:gridCol w:w="6472"/>
      </w:tblGrid>
      <w:tr w:rsidR="0082437A" w:rsidRPr="00517E5E" w14:paraId="78B4ED59" w14:textId="77777777" w:rsidTr="004E3FDF">
        <w:trPr>
          <w:trHeight w:val="300"/>
        </w:trPr>
        <w:tc>
          <w:tcPr>
            <w:tcW w:w="1300" w:type="dxa"/>
            <w:noWrap/>
            <w:hideMark/>
          </w:tcPr>
          <w:p w14:paraId="5CC374BF" w14:textId="32C7816C" w:rsidR="0082437A" w:rsidRPr="004E3FDF" w:rsidRDefault="004E3FDF" w:rsidP="00586940">
            <w:pP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Variables </w:t>
            </w:r>
          </w:p>
        </w:tc>
        <w:tc>
          <w:tcPr>
            <w:tcW w:w="1300" w:type="dxa"/>
            <w:noWrap/>
            <w:hideMark/>
          </w:tcPr>
          <w:p w14:paraId="51629A87" w14:textId="77777777" w:rsidR="0082437A" w:rsidRPr="004E3FDF" w:rsidRDefault="0082437A" w:rsidP="00586940">
            <w:pPr>
              <w:jc w:val="right"/>
              <w:rPr>
                <w:rFonts w:ascii="Calibri" w:eastAsia="Times New Roman" w:hAnsi="Calibri" w:cs="Calibri"/>
                <w:lang w:eastAsia="en-ID"/>
              </w:rPr>
            </w:pPr>
            <w:r w:rsidRPr="004E3FDF">
              <w:rPr>
                <w:rFonts w:ascii="Calibri" w:eastAsia="Times New Roman" w:hAnsi="Calibri" w:cs="Calibri"/>
                <w:lang w:eastAsia="en-ID"/>
              </w:rPr>
              <w:t>Saturated model</w:t>
            </w:r>
          </w:p>
        </w:tc>
        <w:tc>
          <w:tcPr>
            <w:tcW w:w="6472" w:type="dxa"/>
            <w:noWrap/>
            <w:hideMark/>
          </w:tcPr>
          <w:p w14:paraId="4ECF1066" w14:textId="77777777" w:rsidR="0082437A" w:rsidRPr="004E3FDF" w:rsidRDefault="0082437A" w:rsidP="00586940">
            <w:pPr>
              <w:jc w:val="right"/>
              <w:rPr>
                <w:rFonts w:ascii="Calibri" w:eastAsia="Times New Roman" w:hAnsi="Calibri" w:cs="Calibri"/>
                <w:lang w:eastAsia="en-ID"/>
              </w:rPr>
            </w:pPr>
            <w:r w:rsidRPr="004E3FDF">
              <w:rPr>
                <w:rFonts w:ascii="Calibri" w:eastAsia="Times New Roman" w:hAnsi="Calibri" w:cs="Calibri"/>
                <w:lang w:eastAsia="en-ID"/>
              </w:rPr>
              <w:t>Estimated model</w:t>
            </w:r>
          </w:p>
        </w:tc>
      </w:tr>
      <w:tr w:rsidR="0082437A" w:rsidRPr="00517E5E" w14:paraId="566A7D59" w14:textId="77777777" w:rsidTr="004E3FDF">
        <w:trPr>
          <w:trHeight w:val="300"/>
        </w:trPr>
        <w:tc>
          <w:tcPr>
            <w:tcW w:w="1300" w:type="dxa"/>
            <w:noWrap/>
            <w:hideMark/>
          </w:tcPr>
          <w:p w14:paraId="5002566F" w14:textId="77777777" w:rsidR="0082437A" w:rsidRPr="004E3FDF" w:rsidRDefault="0082437A" w:rsidP="00586940">
            <w:pPr>
              <w:rPr>
                <w:rFonts w:ascii="Calibri" w:eastAsia="Times New Roman" w:hAnsi="Calibri" w:cs="Calibri"/>
                <w:lang w:eastAsia="en-ID"/>
              </w:rPr>
            </w:pPr>
            <w:r w:rsidRPr="004E3FDF">
              <w:rPr>
                <w:rFonts w:ascii="Calibri" w:eastAsia="Times New Roman" w:hAnsi="Calibri" w:cs="Calibri"/>
                <w:lang w:eastAsia="en-ID"/>
              </w:rPr>
              <w:t>SRMR</w:t>
            </w:r>
          </w:p>
        </w:tc>
        <w:tc>
          <w:tcPr>
            <w:tcW w:w="1300" w:type="dxa"/>
            <w:noWrap/>
            <w:hideMark/>
          </w:tcPr>
          <w:p w14:paraId="04BAB7C5"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0.055</w:t>
            </w:r>
          </w:p>
        </w:tc>
        <w:tc>
          <w:tcPr>
            <w:tcW w:w="6472" w:type="dxa"/>
            <w:noWrap/>
            <w:hideMark/>
          </w:tcPr>
          <w:p w14:paraId="0A28B312"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0.098</w:t>
            </w:r>
          </w:p>
        </w:tc>
      </w:tr>
      <w:tr w:rsidR="0082437A" w:rsidRPr="00517E5E" w14:paraId="268B5168" w14:textId="77777777" w:rsidTr="004E3FDF">
        <w:trPr>
          <w:trHeight w:val="300"/>
        </w:trPr>
        <w:tc>
          <w:tcPr>
            <w:tcW w:w="1300" w:type="dxa"/>
            <w:noWrap/>
            <w:hideMark/>
          </w:tcPr>
          <w:p w14:paraId="4E57A7EE" w14:textId="77777777" w:rsidR="0082437A" w:rsidRPr="004E3FDF" w:rsidRDefault="0082437A" w:rsidP="00586940">
            <w:pPr>
              <w:rPr>
                <w:rFonts w:ascii="Calibri" w:eastAsia="Times New Roman" w:hAnsi="Calibri" w:cs="Calibri"/>
                <w:lang w:eastAsia="en-ID"/>
              </w:rPr>
            </w:pPr>
            <w:proofErr w:type="spellStart"/>
            <w:r w:rsidRPr="004E3FDF">
              <w:rPr>
                <w:rFonts w:ascii="Calibri" w:eastAsia="Times New Roman" w:hAnsi="Calibri" w:cs="Calibri"/>
                <w:lang w:eastAsia="en-ID"/>
              </w:rPr>
              <w:t>d_ULS</w:t>
            </w:r>
            <w:proofErr w:type="spellEnd"/>
          </w:p>
        </w:tc>
        <w:tc>
          <w:tcPr>
            <w:tcW w:w="1300" w:type="dxa"/>
            <w:noWrap/>
            <w:hideMark/>
          </w:tcPr>
          <w:p w14:paraId="13D2452F"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2.649</w:t>
            </w:r>
          </w:p>
        </w:tc>
        <w:tc>
          <w:tcPr>
            <w:tcW w:w="6472" w:type="dxa"/>
            <w:noWrap/>
            <w:hideMark/>
          </w:tcPr>
          <w:p w14:paraId="04B4C8E3"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8.238</w:t>
            </w:r>
          </w:p>
        </w:tc>
      </w:tr>
      <w:tr w:rsidR="0082437A" w:rsidRPr="00517E5E" w14:paraId="347463DE" w14:textId="77777777" w:rsidTr="004E3FDF">
        <w:trPr>
          <w:trHeight w:val="300"/>
        </w:trPr>
        <w:tc>
          <w:tcPr>
            <w:tcW w:w="1300" w:type="dxa"/>
            <w:noWrap/>
            <w:hideMark/>
          </w:tcPr>
          <w:p w14:paraId="49BECB50" w14:textId="77777777" w:rsidR="0082437A" w:rsidRPr="004E3FDF" w:rsidRDefault="0082437A" w:rsidP="00586940">
            <w:pPr>
              <w:rPr>
                <w:rFonts w:ascii="Calibri" w:eastAsia="Times New Roman" w:hAnsi="Calibri" w:cs="Calibri"/>
                <w:lang w:eastAsia="en-ID"/>
              </w:rPr>
            </w:pPr>
            <w:proofErr w:type="spellStart"/>
            <w:r w:rsidRPr="004E3FDF">
              <w:rPr>
                <w:rFonts w:ascii="Calibri" w:eastAsia="Times New Roman" w:hAnsi="Calibri" w:cs="Calibri"/>
                <w:lang w:eastAsia="en-ID"/>
              </w:rPr>
              <w:t>d_G</w:t>
            </w:r>
            <w:proofErr w:type="spellEnd"/>
          </w:p>
        </w:tc>
        <w:tc>
          <w:tcPr>
            <w:tcW w:w="1300" w:type="dxa"/>
            <w:noWrap/>
            <w:hideMark/>
          </w:tcPr>
          <w:p w14:paraId="378A8F4F"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1.147</w:t>
            </w:r>
          </w:p>
        </w:tc>
        <w:tc>
          <w:tcPr>
            <w:tcW w:w="6472" w:type="dxa"/>
            <w:noWrap/>
            <w:hideMark/>
          </w:tcPr>
          <w:p w14:paraId="59A89BF8"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1.262</w:t>
            </w:r>
          </w:p>
        </w:tc>
      </w:tr>
      <w:tr w:rsidR="0082437A" w:rsidRPr="00517E5E" w14:paraId="580B2E15" w14:textId="77777777" w:rsidTr="004E3FDF">
        <w:trPr>
          <w:trHeight w:val="300"/>
        </w:trPr>
        <w:tc>
          <w:tcPr>
            <w:tcW w:w="1300" w:type="dxa"/>
            <w:noWrap/>
            <w:hideMark/>
          </w:tcPr>
          <w:p w14:paraId="70280F44" w14:textId="77777777" w:rsidR="0082437A" w:rsidRPr="004E3FDF" w:rsidRDefault="0082437A" w:rsidP="00586940">
            <w:pPr>
              <w:rPr>
                <w:rFonts w:ascii="Calibri" w:eastAsia="Times New Roman" w:hAnsi="Calibri" w:cs="Calibri"/>
                <w:lang w:eastAsia="en-ID"/>
              </w:rPr>
            </w:pPr>
            <w:r w:rsidRPr="004E3FDF">
              <w:rPr>
                <w:rFonts w:ascii="Calibri" w:eastAsia="Times New Roman" w:hAnsi="Calibri" w:cs="Calibri"/>
                <w:lang w:eastAsia="en-ID"/>
              </w:rPr>
              <w:t>Chi-square</w:t>
            </w:r>
          </w:p>
        </w:tc>
        <w:tc>
          <w:tcPr>
            <w:tcW w:w="1300" w:type="dxa"/>
            <w:noWrap/>
            <w:hideMark/>
          </w:tcPr>
          <w:p w14:paraId="4BDE98D1"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1485.902</w:t>
            </w:r>
          </w:p>
        </w:tc>
        <w:tc>
          <w:tcPr>
            <w:tcW w:w="6472" w:type="dxa"/>
            <w:noWrap/>
            <w:hideMark/>
          </w:tcPr>
          <w:p w14:paraId="3599602B"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1579.560</w:t>
            </w:r>
          </w:p>
        </w:tc>
      </w:tr>
      <w:tr w:rsidR="0082437A" w:rsidRPr="00517E5E" w14:paraId="21ACB5F3" w14:textId="77777777" w:rsidTr="004E3FDF">
        <w:trPr>
          <w:trHeight w:val="300"/>
        </w:trPr>
        <w:tc>
          <w:tcPr>
            <w:tcW w:w="1300" w:type="dxa"/>
            <w:noWrap/>
            <w:hideMark/>
          </w:tcPr>
          <w:p w14:paraId="3FF3BB03" w14:textId="77777777" w:rsidR="0082437A" w:rsidRPr="004E3FDF" w:rsidRDefault="0082437A" w:rsidP="00586940">
            <w:pPr>
              <w:rPr>
                <w:rFonts w:ascii="Calibri" w:eastAsia="Times New Roman" w:hAnsi="Calibri" w:cs="Calibri"/>
                <w:lang w:eastAsia="en-ID"/>
              </w:rPr>
            </w:pPr>
            <w:r w:rsidRPr="004E3FDF">
              <w:rPr>
                <w:rFonts w:ascii="Calibri" w:eastAsia="Times New Roman" w:hAnsi="Calibri" w:cs="Calibri"/>
                <w:lang w:eastAsia="en-ID"/>
              </w:rPr>
              <w:t>NFI</w:t>
            </w:r>
          </w:p>
        </w:tc>
        <w:tc>
          <w:tcPr>
            <w:tcW w:w="1300" w:type="dxa"/>
            <w:noWrap/>
            <w:hideMark/>
          </w:tcPr>
          <w:p w14:paraId="045A44B3"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0.811</w:t>
            </w:r>
          </w:p>
        </w:tc>
        <w:tc>
          <w:tcPr>
            <w:tcW w:w="6472" w:type="dxa"/>
            <w:noWrap/>
            <w:hideMark/>
          </w:tcPr>
          <w:p w14:paraId="160A3C01" w14:textId="77777777" w:rsidR="0082437A" w:rsidRPr="00517E5E" w:rsidRDefault="0082437A" w:rsidP="00586940">
            <w:pPr>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0.799</w:t>
            </w:r>
          </w:p>
        </w:tc>
      </w:tr>
    </w:tbl>
    <w:p w14:paraId="79CCFEF8" w14:textId="1D92A848" w:rsidR="0082437A" w:rsidRDefault="00970A57" w:rsidP="0082437A">
      <w:pPr>
        <w:rPr>
          <w:rFonts w:ascii="Times New Roman" w:hAnsi="Times New Roman" w:cs="Times New Roman"/>
          <w:bCs/>
          <w:lang w:val="en-US"/>
        </w:rPr>
      </w:pPr>
      <w:r w:rsidRPr="00C31FD9">
        <w:rPr>
          <w:rFonts w:ascii="Times New Roman" w:hAnsi="Times New Roman" w:cs="Times New Roman"/>
          <w:b/>
          <w:highlight w:val="yellow"/>
          <w:lang w:val="en-US"/>
        </w:rPr>
        <w:t xml:space="preserve">Table 8. </w:t>
      </w:r>
      <w:r w:rsidRPr="00C31FD9">
        <w:rPr>
          <w:rFonts w:ascii="Times New Roman" w:hAnsi="Times New Roman" w:cs="Times New Roman"/>
          <w:bCs/>
          <w:highlight w:val="yellow"/>
          <w:lang w:val="en-US"/>
        </w:rPr>
        <w:t>Model Fit Indices of the Structural Model</w:t>
      </w:r>
    </w:p>
    <w:p w14:paraId="02173A73" w14:textId="77777777" w:rsidR="00002BCB" w:rsidRDefault="00002BCB" w:rsidP="00002BCB">
      <w:pPr>
        <w:spacing w:line="480" w:lineRule="auto"/>
        <w:jc w:val="both"/>
        <w:rPr>
          <w:rFonts w:ascii="Times New Roman" w:hAnsi="Times New Roman" w:cs="Times New Roman"/>
          <w:bCs/>
          <w:sz w:val="24"/>
          <w:szCs w:val="24"/>
        </w:rPr>
      </w:pPr>
      <w:r w:rsidRPr="00002BCB">
        <w:rPr>
          <w:rFonts w:ascii="Times New Roman" w:hAnsi="Times New Roman" w:cs="Times New Roman"/>
          <w:bCs/>
          <w:sz w:val="24"/>
          <w:szCs w:val="24"/>
        </w:rPr>
        <w:t>Table 6 shows the effect sizes (f²) of structural relationships. Employee Voice (EV) significantly impacts Workforce Retention (WR) (f² = 0.618) and moderately affects Organizational Agility (OA) (f² = 0.204). Workforce Retention moderately influences Organizational Agility (f² = 0.181). Digital Ethics (DE) moderately influenced Employee Voice (f² = 0.168), while Algorithmic Fairness (AF) and Analytics Maturity (AM) had minor effects on EV. The AI-Readiness Culture × Employee Voice interaction effect on OA was minimal (f² = 0.005). Table 7 shows all endogenous constructs have positive Q²predict values, confirming predictive relevance. Q² values for Employee Voice (0.422), Organizational Agility (0.488), and Workforce Retention (0.436) indicated moderate to strong predictive power. RMSE and MAE values validated prediction accuracy. Table 8 shows SRMR values for saturated (0.055) and estimated models (0.098) were within acceptable PLS-SEM limits. Additional fit indices (</w:t>
      </w:r>
      <w:proofErr w:type="spellStart"/>
      <w:r w:rsidRPr="00002BCB">
        <w:rPr>
          <w:rFonts w:ascii="Times New Roman" w:hAnsi="Times New Roman" w:cs="Times New Roman"/>
          <w:bCs/>
          <w:sz w:val="24"/>
          <w:szCs w:val="24"/>
        </w:rPr>
        <w:t>d_ULS</w:t>
      </w:r>
      <w:proofErr w:type="spellEnd"/>
      <w:r w:rsidRPr="00002BCB">
        <w:rPr>
          <w:rFonts w:ascii="Times New Roman" w:hAnsi="Times New Roman" w:cs="Times New Roman"/>
          <w:bCs/>
          <w:sz w:val="24"/>
          <w:szCs w:val="24"/>
        </w:rPr>
        <w:t xml:space="preserve">, </w:t>
      </w:r>
      <w:proofErr w:type="spellStart"/>
      <w:r w:rsidRPr="00002BCB">
        <w:rPr>
          <w:rFonts w:ascii="Times New Roman" w:hAnsi="Times New Roman" w:cs="Times New Roman"/>
          <w:bCs/>
          <w:sz w:val="24"/>
          <w:szCs w:val="24"/>
        </w:rPr>
        <w:t>d_G</w:t>
      </w:r>
      <w:proofErr w:type="spellEnd"/>
      <w:r w:rsidRPr="00002BCB">
        <w:rPr>
          <w:rFonts w:ascii="Times New Roman" w:hAnsi="Times New Roman" w:cs="Times New Roman"/>
          <w:bCs/>
          <w:sz w:val="24"/>
          <w:szCs w:val="24"/>
        </w:rPr>
        <w:t>, Chi-square, and NFI) met expectations for complex models, supporting model robustness.</w:t>
      </w:r>
    </w:p>
    <w:p w14:paraId="390D664A" w14:textId="77777777" w:rsidR="00797F89" w:rsidRDefault="00797F89" w:rsidP="00002BCB">
      <w:pPr>
        <w:spacing w:line="480" w:lineRule="auto"/>
        <w:jc w:val="both"/>
        <w:rPr>
          <w:rFonts w:ascii="Times New Roman" w:hAnsi="Times New Roman" w:cs="Times New Roman"/>
          <w:bCs/>
          <w:sz w:val="24"/>
          <w:szCs w:val="24"/>
        </w:rPr>
      </w:pPr>
    </w:p>
    <w:p w14:paraId="4A61EFF9" w14:textId="77777777" w:rsidR="00797F89" w:rsidRPr="00002BCB" w:rsidRDefault="00797F89" w:rsidP="00002BCB">
      <w:pPr>
        <w:spacing w:line="480" w:lineRule="auto"/>
        <w:jc w:val="both"/>
        <w:rPr>
          <w:rFonts w:ascii="Times New Roman" w:hAnsi="Times New Roman" w:cs="Times New Roman"/>
          <w:bCs/>
          <w:sz w:val="24"/>
          <w:szCs w:val="24"/>
        </w:rPr>
      </w:pPr>
    </w:p>
    <w:p w14:paraId="77CE7C37" w14:textId="77777777" w:rsidR="00D77877" w:rsidRPr="00D77877" w:rsidRDefault="00D77877" w:rsidP="00F9413E">
      <w:pPr>
        <w:spacing w:line="360" w:lineRule="auto"/>
        <w:jc w:val="both"/>
        <w:rPr>
          <w:rFonts w:ascii="Times New Roman" w:hAnsi="Times New Roman" w:cs="Times New Roman"/>
          <w:b/>
          <w:bCs/>
          <w:sz w:val="24"/>
          <w:szCs w:val="24"/>
        </w:rPr>
      </w:pPr>
      <w:r w:rsidRPr="00D77877">
        <w:rPr>
          <w:rFonts w:ascii="Times New Roman" w:hAnsi="Times New Roman" w:cs="Times New Roman"/>
          <w:b/>
          <w:bCs/>
          <w:sz w:val="24"/>
          <w:szCs w:val="24"/>
        </w:rPr>
        <w:lastRenderedPageBreak/>
        <w:t>Theoretical and Practical Implications</w:t>
      </w:r>
    </w:p>
    <w:p w14:paraId="57AD4F90" w14:textId="55ED37ED" w:rsidR="00405A5A" w:rsidRPr="00405A5A" w:rsidRDefault="00405A5A" w:rsidP="00405A5A">
      <w:pPr>
        <w:spacing w:line="360" w:lineRule="auto"/>
        <w:jc w:val="both"/>
        <w:rPr>
          <w:rFonts w:ascii="Times New Roman" w:hAnsi="Times New Roman" w:cs="Times New Roman"/>
          <w:sz w:val="24"/>
          <w:szCs w:val="24"/>
        </w:rPr>
      </w:pPr>
      <w:r w:rsidRPr="00405A5A">
        <w:rPr>
          <w:rFonts w:ascii="Times New Roman" w:hAnsi="Times New Roman" w:cs="Times New Roman"/>
          <w:sz w:val="24"/>
          <w:szCs w:val="24"/>
        </w:rPr>
        <w:t>Theoretical contributions: This study offers both theoretical and practical contributions to</w:t>
      </w:r>
      <w:r w:rsidRPr="00405A5A">
        <w:rPr>
          <w:rFonts w:ascii="Times New Roman" w:hAnsi="Times New Roman" w:cs="Times New Roman"/>
          <w:sz w:val="24"/>
          <w:szCs w:val="24"/>
        </w:rPr>
        <w:t> </w:t>
      </w:r>
      <w:r w:rsidRPr="00405A5A">
        <w:rPr>
          <w:rFonts w:ascii="Times New Roman" w:hAnsi="Times New Roman" w:cs="Times New Roman"/>
          <w:sz w:val="24"/>
          <w:szCs w:val="24"/>
        </w:rPr>
        <w:t>the field of AI-HRM by connecting several theories including Organizational Justice Theory, Psychological Contract Theory, and</w:t>
      </w:r>
      <w:r>
        <w:rPr>
          <w:rFonts w:ascii="Times New Roman" w:hAnsi="Times New Roman" w:cs="Times New Roman"/>
          <w:sz w:val="24"/>
          <w:szCs w:val="24"/>
        </w:rPr>
        <w:t xml:space="preserve"> </w:t>
      </w:r>
      <w:r w:rsidRPr="00405A5A">
        <w:rPr>
          <w:rFonts w:ascii="Times New Roman" w:hAnsi="Times New Roman" w:cs="Times New Roman"/>
          <w:sz w:val="24"/>
          <w:szCs w:val="24"/>
        </w:rPr>
        <w:t>Dynamic Capabilities Theory within a holistic framework that explains how AI enabled HRM practices influence retention and agility. Its contribution to the literature lies in its empirical confirmation of mediation of psychological contract fulfillment, employee voice and workforce retention—factors which have not been examined to any great extent in AI-HRM contexts with regards to emerging</w:t>
      </w:r>
      <w:r w:rsidRPr="00405A5A">
        <w:rPr>
          <w:rFonts w:ascii="Times New Roman" w:hAnsi="Times New Roman" w:cs="Times New Roman"/>
          <w:sz w:val="24"/>
          <w:szCs w:val="24"/>
        </w:rPr>
        <w:t> </w:t>
      </w:r>
      <w:r w:rsidRPr="00405A5A">
        <w:rPr>
          <w:rFonts w:ascii="Times New Roman" w:hAnsi="Times New Roman" w:cs="Times New Roman"/>
          <w:sz w:val="24"/>
          <w:szCs w:val="24"/>
        </w:rPr>
        <w:t>economies. Additionally, including AI-readiness culture as a moderating variable is also an original contribution to the field</w:t>
      </w:r>
      <w:r w:rsidRPr="00405A5A">
        <w:rPr>
          <w:rFonts w:ascii="Times New Roman" w:hAnsi="Times New Roman" w:cs="Times New Roman"/>
          <w:sz w:val="24"/>
          <w:szCs w:val="24"/>
        </w:rPr>
        <w:t> </w:t>
      </w:r>
      <w:r w:rsidRPr="00405A5A">
        <w:rPr>
          <w:rFonts w:ascii="Times New Roman" w:hAnsi="Times New Roman" w:cs="Times New Roman"/>
          <w:sz w:val="24"/>
          <w:szCs w:val="24"/>
        </w:rPr>
        <w:t>of study by demonstrating how organizational preparedness will influence the effect of AI interventions. Finally, the research extends cross-cultural HRM literature by analysing between-group variations in AI-HRM adoption across</w:t>
      </w:r>
      <w:r w:rsidRPr="00405A5A">
        <w:rPr>
          <w:rFonts w:ascii="Times New Roman" w:hAnsi="Times New Roman" w:cs="Times New Roman"/>
          <w:sz w:val="24"/>
          <w:szCs w:val="24"/>
        </w:rPr>
        <w:t> </w:t>
      </w:r>
      <w:r w:rsidRPr="00405A5A">
        <w:rPr>
          <w:rFonts w:ascii="Times New Roman" w:hAnsi="Times New Roman" w:cs="Times New Roman"/>
          <w:sz w:val="24"/>
          <w:szCs w:val="24"/>
        </w:rPr>
        <w:t>Southeast Asia and highlighting the influence of national institutional environments.</w:t>
      </w:r>
    </w:p>
    <w:p w14:paraId="5BB172F4" w14:textId="6F073922" w:rsidR="002527D5" w:rsidRPr="00D77877" w:rsidRDefault="00405A5A" w:rsidP="00F9413E">
      <w:pPr>
        <w:spacing w:line="360" w:lineRule="auto"/>
        <w:jc w:val="both"/>
        <w:rPr>
          <w:rFonts w:ascii="Times New Roman" w:hAnsi="Times New Roman" w:cs="Times New Roman"/>
          <w:sz w:val="24"/>
          <w:szCs w:val="24"/>
        </w:rPr>
      </w:pPr>
      <w:r w:rsidRPr="00405A5A">
        <w:rPr>
          <w:rFonts w:ascii="Times New Roman" w:hAnsi="Times New Roman" w:cs="Times New Roman"/>
          <w:sz w:val="24"/>
          <w:szCs w:val="24"/>
        </w:rPr>
        <w:t>Practical Implications: The results provide implications for HR</w:t>
      </w:r>
      <w:r w:rsidRPr="00405A5A">
        <w:rPr>
          <w:rFonts w:ascii="Times New Roman" w:hAnsi="Times New Roman" w:cs="Times New Roman"/>
          <w:sz w:val="24"/>
          <w:szCs w:val="24"/>
        </w:rPr>
        <w:t> </w:t>
      </w:r>
      <w:r w:rsidRPr="00405A5A">
        <w:rPr>
          <w:rFonts w:ascii="Times New Roman" w:hAnsi="Times New Roman" w:cs="Times New Roman"/>
          <w:sz w:val="24"/>
          <w:szCs w:val="24"/>
        </w:rPr>
        <w:t>professionals, technology communities and policymakers in Southeast Asia. Firms seeking to deploy AI in HRM will have to pay attention to algorithmic fairness, promote digital ethics and integrate employee voice mechanisms into</w:t>
      </w:r>
      <w:r w:rsidRPr="00405A5A">
        <w:rPr>
          <w:rFonts w:ascii="Times New Roman" w:hAnsi="Times New Roman" w:cs="Times New Roman"/>
          <w:sz w:val="24"/>
          <w:szCs w:val="24"/>
        </w:rPr>
        <w:t> </w:t>
      </w:r>
      <w:r w:rsidRPr="00405A5A">
        <w:rPr>
          <w:rFonts w:ascii="Times New Roman" w:hAnsi="Times New Roman" w:cs="Times New Roman"/>
          <w:sz w:val="24"/>
          <w:szCs w:val="24"/>
        </w:rPr>
        <w:t>their systems for better trust, engagement, and retention. Culture of AI readiness—characterized by leadership commitment, digital literacy and willingness to</w:t>
      </w:r>
      <w:r w:rsidRPr="00405A5A">
        <w:rPr>
          <w:rFonts w:ascii="Times New Roman" w:hAnsi="Times New Roman" w:cs="Times New Roman"/>
          <w:sz w:val="24"/>
          <w:szCs w:val="24"/>
        </w:rPr>
        <w:t> </w:t>
      </w:r>
      <w:r w:rsidRPr="00405A5A">
        <w:rPr>
          <w:rFonts w:ascii="Times New Roman" w:hAnsi="Times New Roman" w:cs="Times New Roman"/>
          <w:sz w:val="24"/>
          <w:szCs w:val="24"/>
        </w:rPr>
        <w:t>change—need to be nurtured for reaping the beneﬁts of AI adoption. The findings imply that HR analytics AI-maturity may help driving workforce agility when</w:t>
      </w:r>
      <w:r w:rsidRPr="00405A5A">
        <w:rPr>
          <w:rFonts w:ascii="Times New Roman" w:hAnsi="Times New Roman" w:cs="Times New Roman"/>
          <w:sz w:val="24"/>
          <w:szCs w:val="24"/>
        </w:rPr>
        <w:t> </w:t>
      </w:r>
      <w:r w:rsidRPr="00405A5A">
        <w:rPr>
          <w:rFonts w:ascii="Times New Roman" w:hAnsi="Times New Roman" w:cs="Times New Roman"/>
          <w:sz w:val="24"/>
          <w:szCs w:val="24"/>
        </w:rPr>
        <w:t>innovative use is accompanied by moral procedures. National variabilities shall be the reason for dedicated narratives, augmenting pressure on regulatory</w:t>
      </w:r>
      <w:r w:rsidRPr="00405A5A">
        <w:rPr>
          <w:rFonts w:ascii="Times New Roman" w:hAnsi="Times New Roman" w:cs="Times New Roman"/>
          <w:sz w:val="24"/>
          <w:szCs w:val="24"/>
        </w:rPr>
        <w:t> </w:t>
      </w:r>
      <w:r w:rsidRPr="00405A5A">
        <w:rPr>
          <w:rFonts w:ascii="Times New Roman" w:hAnsi="Times New Roman" w:cs="Times New Roman"/>
          <w:sz w:val="24"/>
          <w:szCs w:val="24"/>
        </w:rPr>
        <w:t>authorities to custom AI governance frameworks in relation to specific local sociocultural specifics.</w:t>
      </w:r>
    </w:p>
    <w:p w14:paraId="066D4D98" w14:textId="77777777" w:rsidR="00D77877" w:rsidRPr="00D77877" w:rsidRDefault="00D77877" w:rsidP="00F9413E">
      <w:pPr>
        <w:spacing w:line="360" w:lineRule="auto"/>
        <w:jc w:val="both"/>
        <w:rPr>
          <w:rFonts w:ascii="Times New Roman" w:hAnsi="Times New Roman" w:cs="Times New Roman"/>
          <w:b/>
          <w:bCs/>
          <w:sz w:val="24"/>
          <w:szCs w:val="24"/>
        </w:rPr>
      </w:pPr>
      <w:r w:rsidRPr="00D77877">
        <w:rPr>
          <w:rFonts w:ascii="Times New Roman" w:hAnsi="Times New Roman" w:cs="Times New Roman"/>
          <w:b/>
          <w:bCs/>
          <w:sz w:val="24"/>
          <w:szCs w:val="24"/>
        </w:rPr>
        <w:t>Limitations</w:t>
      </w:r>
    </w:p>
    <w:p w14:paraId="1D31D3CF" w14:textId="024EF8AB" w:rsidR="00A5610F" w:rsidRDefault="00A5610F" w:rsidP="00F9413E">
      <w:pPr>
        <w:spacing w:line="360" w:lineRule="auto"/>
        <w:jc w:val="both"/>
        <w:rPr>
          <w:rFonts w:ascii="Times New Roman" w:hAnsi="Times New Roman" w:cs="Times New Roman"/>
          <w:sz w:val="24"/>
          <w:szCs w:val="24"/>
        </w:rPr>
      </w:pPr>
      <w:r w:rsidRPr="00A5610F">
        <w:rPr>
          <w:rFonts w:ascii="Times New Roman" w:hAnsi="Times New Roman" w:cs="Times New Roman"/>
          <w:sz w:val="24"/>
          <w:szCs w:val="24"/>
        </w:rPr>
        <w:t>This study acknowledges several limitations. First of all, as the study was conducted in a cross-sectional design this does not allow any causality inference, and thus even less conclusions based on mediation</w:t>
      </w:r>
      <w:r w:rsidRPr="00A5610F">
        <w:rPr>
          <w:rFonts w:ascii="Times New Roman" w:hAnsi="Times New Roman" w:cs="Times New Roman"/>
          <w:sz w:val="24"/>
          <w:szCs w:val="24"/>
        </w:rPr>
        <w:t> </w:t>
      </w:r>
      <w:r w:rsidRPr="00A5610F">
        <w:rPr>
          <w:rFonts w:ascii="Times New Roman" w:hAnsi="Times New Roman" w:cs="Times New Roman"/>
          <w:sz w:val="24"/>
          <w:szCs w:val="24"/>
        </w:rPr>
        <w:t>analysis can be drawn by this method since the sequencing of variables is unknown. Prospective research is necessary to establish</w:t>
      </w:r>
      <w:r w:rsidRPr="00A5610F">
        <w:rPr>
          <w:rFonts w:ascii="Times New Roman" w:hAnsi="Times New Roman" w:cs="Times New Roman"/>
          <w:sz w:val="24"/>
          <w:szCs w:val="24"/>
        </w:rPr>
        <w:t> </w:t>
      </w:r>
      <w:r w:rsidRPr="00A5610F">
        <w:rPr>
          <w:rFonts w:ascii="Times New Roman" w:hAnsi="Times New Roman" w:cs="Times New Roman"/>
          <w:sz w:val="24"/>
          <w:szCs w:val="24"/>
        </w:rPr>
        <w:t>these indirect relationships. Furthermore, the common source bias and the use of self-reported data could impose common method bias risk despite steps taken</w:t>
      </w:r>
      <w:r w:rsidRPr="00A5610F">
        <w:rPr>
          <w:rFonts w:ascii="Times New Roman" w:hAnsi="Times New Roman" w:cs="Times New Roman"/>
          <w:sz w:val="24"/>
          <w:szCs w:val="24"/>
        </w:rPr>
        <w:t> </w:t>
      </w:r>
      <w:r w:rsidRPr="00A5610F">
        <w:rPr>
          <w:rFonts w:ascii="Times New Roman" w:hAnsi="Times New Roman" w:cs="Times New Roman"/>
          <w:sz w:val="24"/>
          <w:szCs w:val="24"/>
        </w:rPr>
        <w:t>to alleviate it. Additionally, the sample population of participants is limited to</w:t>
      </w:r>
      <w:r w:rsidRPr="00A5610F">
        <w:rPr>
          <w:rFonts w:ascii="Times New Roman" w:hAnsi="Times New Roman" w:cs="Times New Roman"/>
          <w:sz w:val="24"/>
          <w:szCs w:val="24"/>
        </w:rPr>
        <w:t> </w:t>
      </w:r>
      <w:r w:rsidRPr="00A5610F">
        <w:rPr>
          <w:rFonts w:ascii="Times New Roman" w:hAnsi="Times New Roman" w:cs="Times New Roman"/>
          <w:sz w:val="24"/>
          <w:szCs w:val="24"/>
        </w:rPr>
        <w:t xml:space="preserve">only four Southeast Asia countries which may not reflect such results for other regions. Furthermore, SmartPLS can be a useful combined hermeneutic for model </w:t>
      </w:r>
      <w:r w:rsidRPr="00A5610F">
        <w:rPr>
          <w:rFonts w:ascii="Times New Roman" w:hAnsi="Times New Roman" w:cs="Times New Roman"/>
          <w:sz w:val="24"/>
          <w:szCs w:val="24"/>
        </w:rPr>
        <w:lastRenderedPageBreak/>
        <w:t>testing but does</w:t>
      </w:r>
      <w:r w:rsidRPr="00A5610F">
        <w:rPr>
          <w:rFonts w:ascii="Times New Roman" w:hAnsi="Times New Roman" w:cs="Times New Roman"/>
          <w:sz w:val="24"/>
          <w:szCs w:val="24"/>
        </w:rPr>
        <w:t> </w:t>
      </w:r>
      <w:r w:rsidRPr="00A5610F">
        <w:rPr>
          <w:rFonts w:ascii="Times New Roman" w:hAnsi="Times New Roman" w:cs="Times New Roman"/>
          <w:sz w:val="24"/>
          <w:szCs w:val="24"/>
        </w:rPr>
        <w:t xml:space="preserve">not always capture streams or other non-linear effects </w:t>
      </w:r>
      <w:r w:rsidR="001A1639" w:rsidRPr="00A5610F">
        <w:rPr>
          <w:rFonts w:ascii="Times New Roman" w:hAnsi="Times New Roman" w:cs="Times New Roman"/>
          <w:sz w:val="24"/>
          <w:szCs w:val="24"/>
        </w:rPr>
        <w:t>(Hair</w:t>
      </w:r>
      <w:r w:rsidRPr="00D95486">
        <w:rPr>
          <w:rFonts w:ascii="Times New Roman" w:hAnsi="Times New Roman" w:cs="Times New Roman"/>
          <w:color w:val="0000FF"/>
          <w:sz w:val="24"/>
          <w:szCs w:val="24"/>
        </w:rPr>
        <w:t xml:space="preserve"> et al., 2017</w:t>
      </w:r>
      <w:r w:rsidRPr="00A5610F">
        <w:rPr>
          <w:rFonts w:ascii="Times New Roman" w:hAnsi="Times New Roman" w:cs="Times New Roman"/>
          <w:sz w:val="24"/>
          <w:szCs w:val="24"/>
        </w:rPr>
        <w:t>). Finally, the study employed perceptual performance measurements as opposed to objective ones that should be taken into account when planning</w:t>
      </w:r>
      <w:r w:rsidRPr="00A5610F">
        <w:rPr>
          <w:rFonts w:ascii="Times New Roman" w:hAnsi="Times New Roman" w:cs="Times New Roman"/>
          <w:sz w:val="24"/>
          <w:szCs w:val="24"/>
        </w:rPr>
        <w:t> </w:t>
      </w:r>
      <w:r w:rsidRPr="00A5610F">
        <w:rPr>
          <w:rFonts w:ascii="Times New Roman" w:hAnsi="Times New Roman" w:cs="Times New Roman"/>
          <w:sz w:val="24"/>
          <w:szCs w:val="24"/>
        </w:rPr>
        <w:t>further investigations.</w:t>
      </w:r>
    </w:p>
    <w:p w14:paraId="69366356" w14:textId="14265259" w:rsidR="00D77877" w:rsidRPr="00D77877" w:rsidRDefault="00D77877" w:rsidP="00F9413E">
      <w:pPr>
        <w:spacing w:line="360" w:lineRule="auto"/>
        <w:jc w:val="both"/>
        <w:rPr>
          <w:rFonts w:ascii="Times New Roman" w:hAnsi="Times New Roman" w:cs="Times New Roman"/>
          <w:b/>
          <w:bCs/>
          <w:sz w:val="24"/>
          <w:szCs w:val="24"/>
        </w:rPr>
      </w:pPr>
      <w:r w:rsidRPr="00D77877">
        <w:rPr>
          <w:rFonts w:ascii="Times New Roman" w:hAnsi="Times New Roman" w:cs="Times New Roman"/>
          <w:b/>
          <w:bCs/>
          <w:sz w:val="24"/>
          <w:szCs w:val="24"/>
        </w:rPr>
        <w:t>Conclusion</w:t>
      </w:r>
    </w:p>
    <w:p w14:paraId="10503A51" w14:textId="77777777" w:rsidR="00B0588B" w:rsidRDefault="00F3357F" w:rsidP="00B374E2">
      <w:pPr>
        <w:spacing w:line="360" w:lineRule="auto"/>
        <w:jc w:val="both"/>
        <w:rPr>
          <w:rFonts w:ascii="Times New Roman" w:hAnsi="Times New Roman" w:cs="Times New Roman"/>
          <w:sz w:val="24"/>
          <w:szCs w:val="24"/>
        </w:rPr>
      </w:pPr>
      <w:r w:rsidRPr="00F3357F">
        <w:rPr>
          <w:rFonts w:ascii="Times New Roman" w:hAnsi="Times New Roman" w:cs="Times New Roman"/>
          <w:sz w:val="24"/>
          <w:szCs w:val="24"/>
        </w:rPr>
        <w:t xml:space="preserve">The contributions of this study are to empirically develop a multi-level model that connects AI-enabled HRM practices to workforce retention and organizational agility via the mediation effects of employee voice. By integrating algorithmic fairness, analytics maturity and digital ethics, the model offers a comprehensive perspective on ethical AI adoption in HRM. Findings appear to suggest the critical need for human-centered strategies for implementing AI systems that promote fairness, transparency and inclusivity. The past significance of AI-readiness culture and cross-national distinctions highlights a call for context-specific, culturally grounded and strategically embedded AI-HRM systems. Looking ahead, Southeast Asian organisations and governments must work hand in hand to build an ethical, inclusive, and agile talent ecosystem which will enable them </w:t>
      </w:r>
      <w:r w:rsidR="003E17AC" w:rsidRPr="00F3357F">
        <w:rPr>
          <w:rFonts w:ascii="Times New Roman" w:hAnsi="Times New Roman" w:cs="Times New Roman"/>
          <w:sz w:val="24"/>
          <w:szCs w:val="24"/>
        </w:rPr>
        <w:t>to navigate</w:t>
      </w:r>
      <w:r w:rsidRPr="00F3357F">
        <w:rPr>
          <w:rFonts w:ascii="Times New Roman" w:hAnsi="Times New Roman" w:cs="Times New Roman"/>
          <w:sz w:val="24"/>
          <w:szCs w:val="24"/>
        </w:rPr>
        <w:t xml:space="preserve"> the future of work in an AI-driven age. The findings confirm the model by corroborating the significance of algorithmic fairness, analytics maturity, digital ethics and employee voice for improving organizational outcomes. The retention of employees and fulfillment of psychological contract are core intermediaries, whereas the culture of AI-readiness has a conditional moderating effect. The cross-national comparisons also underscore the necessity of contextual sensitivity in developing and implementing</w:t>
      </w:r>
    </w:p>
    <w:p w14:paraId="529AD647" w14:textId="21107B20" w:rsidR="00B374E2" w:rsidRPr="00B0588B" w:rsidRDefault="00B374E2" w:rsidP="00B374E2">
      <w:pPr>
        <w:spacing w:line="360" w:lineRule="auto"/>
        <w:jc w:val="both"/>
        <w:rPr>
          <w:rFonts w:ascii="Times New Roman" w:hAnsi="Times New Roman" w:cs="Times New Roman"/>
          <w:b/>
          <w:bCs/>
          <w:i/>
          <w:iCs/>
          <w:sz w:val="24"/>
          <w:szCs w:val="24"/>
        </w:rPr>
      </w:pPr>
      <w:r w:rsidRPr="00B0588B">
        <w:rPr>
          <w:rFonts w:ascii="Times New Roman" w:hAnsi="Times New Roman" w:cs="Times New Roman"/>
          <w:b/>
          <w:bCs/>
          <w:i/>
          <w:iCs/>
          <w:sz w:val="24"/>
          <w:szCs w:val="24"/>
        </w:rPr>
        <w:t>Declaration of Competing Interest</w:t>
      </w:r>
    </w:p>
    <w:p w14:paraId="44AEC8D1" w14:textId="77777777" w:rsidR="00B374E2" w:rsidRPr="00B374E2" w:rsidRDefault="00B374E2" w:rsidP="00B374E2">
      <w:pPr>
        <w:spacing w:line="360" w:lineRule="auto"/>
        <w:jc w:val="both"/>
        <w:rPr>
          <w:rFonts w:ascii="Times New Roman" w:hAnsi="Times New Roman" w:cs="Times New Roman"/>
          <w:sz w:val="24"/>
          <w:szCs w:val="24"/>
        </w:rPr>
      </w:pPr>
      <w:r w:rsidRPr="00B374E2">
        <w:rPr>
          <w:rFonts w:ascii="Times New Roman" w:hAnsi="Times New Roman" w:cs="Times New Roman"/>
          <w:sz w:val="24"/>
          <w:szCs w:val="24"/>
        </w:rPr>
        <w:t>The authors declare that there are no financial or commercial interests that could have influenced the outcomes of this research.</w:t>
      </w:r>
    </w:p>
    <w:p w14:paraId="37D6D3BD" w14:textId="52BE1293" w:rsidR="00B374E2" w:rsidRPr="00B0588B" w:rsidRDefault="00B374E2" w:rsidP="00B374E2">
      <w:pPr>
        <w:spacing w:line="360" w:lineRule="auto"/>
        <w:jc w:val="both"/>
        <w:rPr>
          <w:rFonts w:ascii="Times New Roman" w:hAnsi="Times New Roman" w:cs="Times New Roman"/>
          <w:b/>
          <w:bCs/>
          <w:sz w:val="24"/>
          <w:szCs w:val="24"/>
        </w:rPr>
      </w:pPr>
      <w:r w:rsidRPr="00B0588B">
        <w:rPr>
          <w:rFonts w:ascii="Times New Roman" w:hAnsi="Times New Roman" w:cs="Times New Roman"/>
          <w:b/>
          <w:bCs/>
          <w:sz w:val="24"/>
          <w:szCs w:val="24"/>
        </w:rPr>
        <w:t xml:space="preserve">Use of AI </w:t>
      </w:r>
    </w:p>
    <w:p w14:paraId="2FB95884" w14:textId="21234D68" w:rsidR="008905A4" w:rsidRDefault="00B374E2" w:rsidP="00B374E2">
      <w:pPr>
        <w:spacing w:line="360" w:lineRule="auto"/>
        <w:jc w:val="both"/>
        <w:rPr>
          <w:rFonts w:ascii="Times New Roman" w:hAnsi="Times New Roman" w:cs="Times New Roman"/>
          <w:sz w:val="24"/>
          <w:szCs w:val="24"/>
        </w:rPr>
      </w:pPr>
      <w:r w:rsidRPr="00B374E2">
        <w:rPr>
          <w:rFonts w:ascii="Times New Roman" w:hAnsi="Times New Roman" w:cs="Times New Roman"/>
          <w:sz w:val="24"/>
          <w:szCs w:val="24"/>
        </w:rPr>
        <w:t xml:space="preserve">The authors confirm that Paperpal was used solely for language editing and paraphrasing to improve clarity and readability. </w:t>
      </w:r>
      <w:r w:rsidR="00B0588B">
        <w:rPr>
          <w:rFonts w:ascii="Times New Roman" w:hAnsi="Times New Roman" w:cs="Times New Roman"/>
          <w:sz w:val="24"/>
          <w:szCs w:val="24"/>
        </w:rPr>
        <w:t xml:space="preserve"> No AI</w:t>
      </w:r>
      <w:r w:rsidRPr="00B374E2">
        <w:rPr>
          <w:rFonts w:ascii="Times New Roman" w:hAnsi="Times New Roman" w:cs="Times New Roman"/>
          <w:sz w:val="24"/>
          <w:szCs w:val="24"/>
        </w:rPr>
        <w:t xml:space="preserve"> tool </w:t>
      </w:r>
      <w:r w:rsidR="00DF199A" w:rsidRPr="00B374E2">
        <w:rPr>
          <w:rFonts w:ascii="Times New Roman" w:hAnsi="Times New Roman" w:cs="Times New Roman"/>
          <w:sz w:val="24"/>
          <w:szCs w:val="24"/>
        </w:rPr>
        <w:t>was used</w:t>
      </w:r>
      <w:r w:rsidRPr="00B374E2">
        <w:rPr>
          <w:rFonts w:ascii="Times New Roman" w:hAnsi="Times New Roman" w:cs="Times New Roman"/>
          <w:sz w:val="24"/>
          <w:szCs w:val="24"/>
        </w:rPr>
        <w:t xml:space="preserve"> for data analysis, interpretation of results, or the generation of original scholarly content. The authors take full responsibility for the content of the manuscript.</w:t>
      </w:r>
      <w:r w:rsidR="00F3357F" w:rsidRPr="00F3357F">
        <w:rPr>
          <w:rFonts w:ascii="Times New Roman" w:hAnsi="Times New Roman" w:cs="Times New Roman"/>
          <w:sz w:val="24"/>
          <w:szCs w:val="24"/>
        </w:rPr>
        <w:t> </w:t>
      </w:r>
    </w:p>
    <w:p w14:paraId="25D227C9" w14:textId="77777777" w:rsidR="003D50E6" w:rsidRDefault="003D50E6" w:rsidP="00F9413E">
      <w:pPr>
        <w:spacing w:line="360" w:lineRule="auto"/>
        <w:jc w:val="both"/>
        <w:rPr>
          <w:rFonts w:ascii="Times New Roman" w:hAnsi="Times New Roman" w:cs="Times New Roman"/>
          <w:sz w:val="24"/>
          <w:szCs w:val="24"/>
        </w:rPr>
      </w:pPr>
    </w:p>
    <w:p w14:paraId="5200BFFB" w14:textId="77777777" w:rsidR="003D50E6" w:rsidRPr="003E17AC" w:rsidRDefault="003D50E6" w:rsidP="00F9413E">
      <w:pPr>
        <w:spacing w:line="360" w:lineRule="auto"/>
        <w:jc w:val="both"/>
        <w:rPr>
          <w:rFonts w:ascii="Times New Roman" w:hAnsi="Times New Roman" w:cs="Times New Roman"/>
          <w:sz w:val="24"/>
          <w:szCs w:val="24"/>
        </w:rPr>
      </w:pPr>
    </w:p>
    <w:p w14:paraId="2E9E66BB" w14:textId="163CF2CD" w:rsidR="00FE3A4A" w:rsidRPr="00FE3A4A" w:rsidRDefault="00FE3A4A" w:rsidP="00F9413E">
      <w:pPr>
        <w:spacing w:line="360" w:lineRule="auto"/>
        <w:jc w:val="both"/>
        <w:rPr>
          <w:rFonts w:ascii="Times New Roman" w:hAnsi="Times New Roman" w:cs="Times New Roman"/>
          <w:b/>
          <w:bCs/>
          <w:sz w:val="24"/>
          <w:szCs w:val="24"/>
        </w:rPr>
      </w:pPr>
      <w:r w:rsidRPr="00FE3A4A">
        <w:rPr>
          <w:rFonts w:ascii="Times New Roman" w:hAnsi="Times New Roman" w:cs="Times New Roman"/>
          <w:b/>
          <w:bCs/>
          <w:sz w:val="24"/>
          <w:szCs w:val="24"/>
        </w:rPr>
        <w:lastRenderedPageBreak/>
        <w:t>References</w:t>
      </w:r>
    </w:p>
    <w:p w14:paraId="20DE11CA" w14:textId="77777777" w:rsidR="00AE3B3E" w:rsidRDefault="00AE3B3E" w:rsidP="00AE3B3E">
      <w:pPr>
        <w:jc w:val="both"/>
        <w:rPr>
          <w:rFonts w:ascii="Times New Roman" w:hAnsi="Times New Roman" w:cs="Times New Roman"/>
          <w:sz w:val="24"/>
          <w:szCs w:val="24"/>
        </w:rPr>
      </w:pPr>
      <w:r w:rsidRPr="00C56590">
        <w:rPr>
          <w:rFonts w:ascii="Times New Roman" w:hAnsi="Times New Roman" w:cs="Times New Roman"/>
          <w:sz w:val="24"/>
          <w:szCs w:val="24"/>
        </w:rPr>
        <w:t xml:space="preserve">Agu, E., </w:t>
      </w:r>
      <w:proofErr w:type="spellStart"/>
      <w:r w:rsidRPr="00C56590">
        <w:rPr>
          <w:rFonts w:ascii="Times New Roman" w:hAnsi="Times New Roman" w:cs="Times New Roman"/>
          <w:sz w:val="24"/>
          <w:szCs w:val="24"/>
        </w:rPr>
        <w:t>Efunniyi</w:t>
      </w:r>
      <w:proofErr w:type="spellEnd"/>
      <w:r w:rsidRPr="00C56590">
        <w:rPr>
          <w:rFonts w:ascii="Times New Roman" w:hAnsi="Times New Roman" w:cs="Times New Roman"/>
          <w:sz w:val="24"/>
          <w:szCs w:val="24"/>
        </w:rPr>
        <w:t xml:space="preserve">, C., Adeniran, I., </w:t>
      </w:r>
      <w:proofErr w:type="spellStart"/>
      <w:r w:rsidRPr="00C56590">
        <w:rPr>
          <w:rFonts w:ascii="Times New Roman" w:hAnsi="Times New Roman" w:cs="Times New Roman"/>
          <w:sz w:val="24"/>
          <w:szCs w:val="24"/>
        </w:rPr>
        <w:t>Obiki-Osafiele</w:t>
      </w:r>
      <w:proofErr w:type="spellEnd"/>
      <w:r w:rsidRPr="00C56590">
        <w:rPr>
          <w:rFonts w:ascii="Times New Roman" w:hAnsi="Times New Roman" w:cs="Times New Roman"/>
          <w:sz w:val="24"/>
          <w:szCs w:val="24"/>
        </w:rPr>
        <w:t xml:space="preserve">, A., </w:t>
      </w:r>
      <w:proofErr w:type="spellStart"/>
      <w:r w:rsidRPr="00C56590">
        <w:rPr>
          <w:rFonts w:ascii="Times New Roman" w:hAnsi="Times New Roman" w:cs="Times New Roman"/>
          <w:sz w:val="24"/>
          <w:szCs w:val="24"/>
        </w:rPr>
        <w:t>Abhulimen</w:t>
      </w:r>
      <w:proofErr w:type="spellEnd"/>
      <w:r w:rsidRPr="00C56590">
        <w:rPr>
          <w:rFonts w:ascii="Times New Roman" w:hAnsi="Times New Roman" w:cs="Times New Roman"/>
          <w:sz w:val="24"/>
          <w:szCs w:val="24"/>
        </w:rPr>
        <w:t xml:space="preserve">, A., &amp; </w:t>
      </w:r>
      <w:proofErr w:type="spellStart"/>
      <w:r w:rsidRPr="00C56590">
        <w:rPr>
          <w:rFonts w:ascii="Times New Roman" w:hAnsi="Times New Roman" w:cs="Times New Roman"/>
          <w:sz w:val="24"/>
          <w:szCs w:val="24"/>
        </w:rPr>
        <w:t>Osundare</w:t>
      </w:r>
      <w:proofErr w:type="spellEnd"/>
      <w:r w:rsidRPr="00C56590">
        <w:rPr>
          <w:rFonts w:ascii="Times New Roman" w:hAnsi="Times New Roman" w:cs="Times New Roman"/>
          <w:sz w:val="24"/>
          <w:szCs w:val="24"/>
        </w:rPr>
        <w:t xml:space="preserve">, O. (2024). Discussing ethical considerations and solutions for ensuring fairness in AI-driven financial services. International Journal of Frontline Research in Multidisciplinary Studies, 3(2), 001–009. </w:t>
      </w:r>
      <w:hyperlink r:id="rId11" w:history="1">
        <w:r w:rsidRPr="0023185B">
          <w:rPr>
            <w:rStyle w:val="Hyperlink"/>
            <w:rFonts w:ascii="Times New Roman" w:hAnsi="Times New Roman" w:cs="Times New Roman"/>
            <w:sz w:val="24"/>
            <w:szCs w:val="24"/>
          </w:rPr>
          <w:t>https://doi.org/10.56355/ijfrms.2024.3.2.0024</w:t>
        </w:r>
      </w:hyperlink>
    </w:p>
    <w:p w14:paraId="025D26A6" w14:textId="77777777" w:rsidR="00AE3B3E" w:rsidRDefault="00AE3B3E" w:rsidP="00AE3B3E">
      <w:pPr>
        <w:jc w:val="both"/>
        <w:rPr>
          <w:rFonts w:ascii="Times New Roman" w:hAnsi="Times New Roman" w:cs="Times New Roman"/>
          <w:sz w:val="24"/>
          <w:szCs w:val="24"/>
        </w:rPr>
      </w:pPr>
      <w:proofErr w:type="spellStart"/>
      <w:r w:rsidRPr="00EC487A">
        <w:rPr>
          <w:rFonts w:ascii="Times New Roman" w:hAnsi="Times New Roman" w:cs="Times New Roman"/>
          <w:sz w:val="24"/>
          <w:szCs w:val="24"/>
        </w:rPr>
        <w:t>Alsaif</w:t>
      </w:r>
      <w:proofErr w:type="spellEnd"/>
      <w:r w:rsidRPr="00EC487A">
        <w:rPr>
          <w:rFonts w:ascii="Times New Roman" w:hAnsi="Times New Roman" w:cs="Times New Roman"/>
          <w:sz w:val="24"/>
          <w:szCs w:val="24"/>
        </w:rPr>
        <w:t xml:space="preserve">, A., &amp; Sabih Aksoy, M. (2023). AI-HRM: Artificial Intelligence in Human Resource Management: A Literature Review. </w:t>
      </w:r>
      <w:r w:rsidRPr="00EC487A">
        <w:rPr>
          <w:rFonts w:ascii="Times New Roman" w:hAnsi="Times New Roman" w:cs="Times New Roman"/>
          <w:i/>
          <w:iCs/>
          <w:sz w:val="24"/>
          <w:szCs w:val="24"/>
        </w:rPr>
        <w:t>Journal of Computing and Communication</w:t>
      </w:r>
      <w:r w:rsidRPr="00EC487A">
        <w:rPr>
          <w:rFonts w:ascii="Times New Roman" w:hAnsi="Times New Roman" w:cs="Times New Roman"/>
          <w:sz w:val="24"/>
          <w:szCs w:val="24"/>
        </w:rPr>
        <w:t xml:space="preserve">, </w:t>
      </w:r>
      <w:r w:rsidRPr="00EC487A">
        <w:rPr>
          <w:rFonts w:ascii="Times New Roman" w:hAnsi="Times New Roman" w:cs="Times New Roman"/>
          <w:i/>
          <w:iCs/>
          <w:sz w:val="24"/>
          <w:szCs w:val="24"/>
        </w:rPr>
        <w:t>2</w:t>
      </w:r>
      <w:r w:rsidRPr="00EC487A">
        <w:rPr>
          <w:rFonts w:ascii="Times New Roman" w:hAnsi="Times New Roman" w:cs="Times New Roman"/>
          <w:sz w:val="24"/>
          <w:szCs w:val="24"/>
        </w:rPr>
        <w:t xml:space="preserve">(2), 1–7. </w:t>
      </w:r>
      <w:hyperlink r:id="rId12" w:history="1">
        <w:r w:rsidRPr="00EC487A">
          <w:rPr>
            <w:rStyle w:val="Hyperlink"/>
            <w:rFonts w:ascii="Times New Roman" w:hAnsi="Times New Roman" w:cs="Times New Roman"/>
            <w:sz w:val="24"/>
            <w:szCs w:val="24"/>
          </w:rPr>
          <w:t>https://doi.org/10.21608/jocc.2023.307053</w:t>
        </w:r>
      </w:hyperlink>
      <w:r>
        <w:rPr>
          <w:rFonts w:ascii="Times New Roman" w:hAnsi="Times New Roman" w:cs="Times New Roman"/>
          <w:sz w:val="24"/>
          <w:szCs w:val="24"/>
        </w:rPr>
        <w:t xml:space="preserve"> </w:t>
      </w:r>
    </w:p>
    <w:p w14:paraId="4AA0693C" w14:textId="77777777" w:rsidR="00AE3B3E" w:rsidRDefault="00AE3B3E" w:rsidP="00AE3B3E">
      <w:pPr>
        <w:jc w:val="both"/>
        <w:rPr>
          <w:rFonts w:ascii="Times New Roman" w:hAnsi="Times New Roman" w:cs="Times New Roman"/>
          <w:sz w:val="24"/>
          <w:szCs w:val="24"/>
        </w:rPr>
      </w:pPr>
      <w:r w:rsidRPr="00081EB7">
        <w:rPr>
          <w:rFonts w:ascii="Times New Roman" w:hAnsi="Times New Roman" w:cs="Times New Roman"/>
          <w:sz w:val="24"/>
          <w:szCs w:val="24"/>
        </w:rPr>
        <w:t xml:space="preserve">Arora, M., &amp; Mittal, A. (2024). Employees’ change in perception when artificial intelligence integrates with human resource management: a mediating role of AI-tech trust. </w:t>
      </w:r>
      <w:r w:rsidRPr="00081EB7">
        <w:rPr>
          <w:rFonts w:ascii="Times New Roman" w:hAnsi="Times New Roman" w:cs="Times New Roman"/>
          <w:i/>
          <w:iCs/>
          <w:sz w:val="24"/>
          <w:szCs w:val="24"/>
        </w:rPr>
        <w:t>Benchmarking: An International Journal</w:t>
      </w:r>
      <w:r w:rsidRPr="00081EB7">
        <w:rPr>
          <w:rFonts w:ascii="Times New Roman" w:hAnsi="Times New Roman" w:cs="Times New Roman"/>
          <w:sz w:val="24"/>
          <w:szCs w:val="24"/>
        </w:rPr>
        <w:t xml:space="preserve">, </w:t>
      </w:r>
      <w:r w:rsidRPr="00081EB7">
        <w:rPr>
          <w:rFonts w:ascii="Times New Roman" w:hAnsi="Times New Roman" w:cs="Times New Roman"/>
          <w:i/>
          <w:iCs/>
          <w:sz w:val="24"/>
          <w:szCs w:val="24"/>
        </w:rPr>
        <w:t>32</w:t>
      </w:r>
      <w:r w:rsidRPr="00081EB7">
        <w:rPr>
          <w:rFonts w:ascii="Times New Roman" w:hAnsi="Times New Roman" w:cs="Times New Roman"/>
          <w:sz w:val="24"/>
          <w:szCs w:val="24"/>
        </w:rPr>
        <w:t xml:space="preserve">(6). </w:t>
      </w:r>
      <w:hyperlink r:id="rId13" w:history="1">
        <w:r w:rsidRPr="00081EB7">
          <w:rPr>
            <w:rStyle w:val="Hyperlink"/>
            <w:rFonts w:ascii="Times New Roman" w:hAnsi="Times New Roman" w:cs="Times New Roman"/>
            <w:sz w:val="24"/>
            <w:szCs w:val="24"/>
          </w:rPr>
          <w:t>https://doi.org/10.1108/bij-11-2023-0795</w:t>
        </w:r>
      </w:hyperlink>
    </w:p>
    <w:p w14:paraId="06F20A77" w14:textId="77777777" w:rsidR="00AE3B3E" w:rsidRDefault="00AE3B3E" w:rsidP="00AE3B3E">
      <w:pPr>
        <w:jc w:val="both"/>
        <w:rPr>
          <w:rFonts w:ascii="Times New Roman" w:hAnsi="Times New Roman" w:cs="Times New Roman"/>
          <w:sz w:val="24"/>
          <w:szCs w:val="24"/>
        </w:rPr>
      </w:pPr>
      <w:r>
        <w:rPr>
          <w:rFonts w:ascii="Times New Roman" w:hAnsi="Times New Roman" w:cs="Times New Roman"/>
          <w:sz w:val="24"/>
          <w:szCs w:val="24"/>
        </w:rPr>
        <w:t xml:space="preserve"> </w:t>
      </w:r>
      <w:r w:rsidRPr="000A2667">
        <w:rPr>
          <w:rFonts w:ascii="Times New Roman" w:hAnsi="Times New Roman" w:cs="Times New Roman"/>
          <w:sz w:val="24"/>
          <w:szCs w:val="24"/>
        </w:rPr>
        <w:t xml:space="preserve">Bakhash, A., Fahmy, S. S., &amp; Zran, J. (2025). Silencing the voices of discontent: How the new digital communication environment reinforces the spiral of silence in the Yemeni crisis. Journal of Arab &amp;amp; Muslim Media Research, 18(2), 239–257. </w:t>
      </w:r>
      <w:hyperlink r:id="rId14" w:history="1">
        <w:r w:rsidRPr="0023185B">
          <w:rPr>
            <w:rStyle w:val="Hyperlink"/>
            <w:rFonts w:ascii="Times New Roman" w:hAnsi="Times New Roman" w:cs="Times New Roman"/>
            <w:sz w:val="24"/>
            <w:szCs w:val="24"/>
          </w:rPr>
          <w:t>https://doi.org/10.1386/jammr_00088_1</w:t>
        </w:r>
      </w:hyperlink>
      <w:r>
        <w:rPr>
          <w:rFonts w:ascii="Times New Roman" w:hAnsi="Times New Roman" w:cs="Times New Roman"/>
          <w:sz w:val="24"/>
          <w:szCs w:val="24"/>
        </w:rPr>
        <w:t xml:space="preserve"> </w:t>
      </w:r>
    </w:p>
    <w:p w14:paraId="0E8839FF" w14:textId="77777777" w:rsidR="00AE3B3E" w:rsidRDefault="00AE3B3E" w:rsidP="00AE3B3E">
      <w:pPr>
        <w:jc w:val="both"/>
        <w:rPr>
          <w:rFonts w:ascii="Times New Roman" w:hAnsi="Times New Roman" w:cs="Times New Roman"/>
          <w:sz w:val="24"/>
          <w:szCs w:val="24"/>
        </w:rPr>
      </w:pPr>
      <w:r w:rsidRPr="00ED3AE2">
        <w:rPr>
          <w:rFonts w:ascii="Times New Roman" w:hAnsi="Times New Roman" w:cs="Times New Roman"/>
          <w:sz w:val="24"/>
          <w:szCs w:val="24"/>
        </w:rPr>
        <w:t xml:space="preserve">Basnet, S. (2024). The Impact of AI-Driven Predictive Analytics on Employee Retention Strategies. International Journal of Research and Review, 11(9), 50–65. </w:t>
      </w:r>
      <w:hyperlink r:id="rId15" w:history="1">
        <w:r w:rsidRPr="0023185B">
          <w:rPr>
            <w:rStyle w:val="Hyperlink"/>
            <w:rFonts w:ascii="Times New Roman" w:hAnsi="Times New Roman" w:cs="Times New Roman"/>
            <w:sz w:val="24"/>
            <w:szCs w:val="24"/>
          </w:rPr>
          <w:t>https://doi.org/10.52403/ijrr.20240906</w:t>
        </w:r>
      </w:hyperlink>
    </w:p>
    <w:p w14:paraId="0C6D17B0" w14:textId="77777777" w:rsidR="00AE3B3E" w:rsidRDefault="00AE3B3E" w:rsidP="00AE3B3E">
      <w:pPr>
        <w:jc w:val="both"/>
        <w:rPr>
          <w:rFonts w:ascii="Times New Roman" w:hAnsi="Times New Roman" w:cs="Times New Roman"/>
          <w:sz w:val="24"/>
          <w:szCs w:val="24"/>
        </w:rPr>
      </w:pPr>
      <w:r w:rsidRPr="00106C6B">
        <w:rPr>
          <w:rFonts w:ascii="Times New Roman" w:hAnsi="Times New Roman" w:cs="Times New Roman"/>
          <w:sz w:val="24"/>
          <w:szCs w:val="24"/>
        </w:rPr>
        <w:t xml:space="preserve">Basnet, S. (2024). The Impact of AI-Driven Predictive Analytics on Employee Retention Strategies. </w:t>
      </w:r>
      <w:r w:rsidRPr="00106C6B">
        <w:rPr>
          <w:rFonts w:ascii="Times New Roman" w:hAnsi="Times New Roman" w:cs="Times New Roman"/>
          <w:i/>
          <w:iCs/>
          <w:sz w:val="24"/>
          <w:szCs w:val="24"/>
        </w:rPr>
        <w:t>International Journal of Research and Review</w:t>
      </w:r>
      <w:r w:rsidRPr="00106C6B">
        <w:rPr>
          <w:rFonts w:ascii="Times New Roman" w:hAnsi="Times New Roman" w:cs="Times New Roman"/>
          <w:sz w:val="24"/>
          <w:szCs w:val="24"/>
        </w:rPr>
        <w:t xml:space="preserve">, </w:t>
      </w:r>
      <w:r w:rsidRPr="00106C6B">
        <w:rPr>
          <w:rFonts w:ascii="Times New Roman" w:hAnsi="Times New Roman" w:cs="Times New Roman"/>
          <w:i/>
          <w:iCs/>
          <w:sz w:val="24"/>
          <w:szCs w:val="24"/>
        </w:rPr>
        <w:t>11</w:t>
      </w:r>
      <w:r w:rsidRPr="00106C6B">
        <w:rPr>
          <w:rFonts w:ascii="Times New Roman" w:hAnsi="Times New Roman" w:cs="Times New Roman"/>
          <w:sz w:val="24"/>
          <w:szCs w:val="24"/>
        </w:rPr>
        <w:t xml:space="preserve">(9), 50–65. </w:t>
      </w:r>
      <w:hyperlink r:id="rId16" w:history="1">
        <w:r w:rsidRPr="00106C6B">
          <w:rPr>
            <w:rStyle w:val="Hyperlink"/>
            <w:rFonts w:ascii="Times New Roman" w:hAnsi="Times New Roman" w:cs="Times New Roman"/>
            <w:sz w:val="24"/>
            <w:szCs w:val="24"/>
          </w:rPr>
          <w:t>https://doi.org/10.52403/ijrr.20240906</w:t>
        </w:r>
      </w:hyperlink>
    </w:p>
    <w:p w14:paraId="50326280" w14:textId="7A3BF4FE" w:rsidR="00AE3B3E" w:rsidRDefault="00AE3B3E" w:rsidP="00AE3B3E">
      <w:pPr>
        <w:jc w:val="both"/>
        <w:rPr>
          <w:rFonts w:ascii="Times New Roman" w:hAnsi="Times New Roman" w:cs="Times New Roman"/>
          <w:sz w:val="24"/>
          <w:szCs w:val="24"/>
        </w:rPr>
      </w:pPr>
      <w:r w:rsidRPr="00DC73D8">
        <w:rPr>
          <w:rFonts w:ascii="Times New Roman" w:hAnsi="Times New Roman" w:cs="Times New Roman"/>
          <w:sz w:val="24"/>
          <w:szCs w:val="24"/>
        </w:rPr>
        <w:t xml:space="preserve">Böhmer, N., &amp; </w:t>
      </w:r>
      <w:proofErr w:type="spellStart"/>
      <w:r w:rsidRPr="00DC73D8">
        <w:rPr>
          <w:rFonts w:ascii="Times New Roman" w:hAnsi="Times New Roman" w:cs="Times New Roman"/>
          <w:sz w:val="24"/>
          <w:szCs w:val="24"/>
        </w:rPr>
        <w:t>Schinnenburg</w:t>
      </w:r>
      <w:proofErr w:type="spellEnd"/>
      <w:r w:rsidRPr="00DC73D8">
        <w:rPr>
          <w:rFonts w:ascii="Times New Roman" w:hAnsi="Times New Roman" w:cs="Times New Roman"/>
          <w:sz w:val="24"/>
          <w:szCs w:val="24"/>
        </w:rPr>
        <w:t xml:space="preserve">, H. (2023). Critical exploration of AI-driven HRM to build up organizational capabilities. Employee Relations: The International Journal, 45(5), 1057–1082. </w:t>
      </w:r>
      <w:hyperlink r:id="rId17" w:history="1">
        <w:r w:rsidRPr="0023185B">
          <w:rPr>
            <w:rStyle w:val="Hyperlink"/>
            <w:rFonts w:ascii="Times New Roman" w:hAnsi="Times New Roman" w:cs="Times New Roman"/>
            <w:sz w:val="24"/>
            <w:szCs w:val="24"/>
          </w:rPr>
          <w:t>https://doi.org/10.1108/er-04-2022-0202</w:t>
        </w:r>
      </w:hyperlink>
      <w:r>
        <w:rPr>
          <w:rFonts w:ascii="Times New Roman" w:hAnsi="Times New Roman" w:cs="Times New Roman"/>
          <w:sz w:val="24"/>
          <w:szCs w:val="24"/>
        </w:rPr>
        <w:t xml:space="preserve"> </w:t>
      </w:r>
    </w:p>
    <w:p w14:paraId="7E4BBB7B" w14:textId="77777777" w:rsidR="00AE3B3E" w:rsidRDefault="00AE3B3E" w:rsidP="00AE3B3E">
      <w:pPr>
        <w:jc w:val="both"/>
        <w:rPr>
          <w:rFonts w:ascii="Times New Roman" w:hAnsi="Times New Roman" w:cs="Times New Roman"/>
          <w:sz w:val="24"/>
          <w:szCs w:val="24"/>
        </w:rPr>
      </w:pPr>
      <w:r w:rsidRPr="00811558">
        <w:rPr>
          <w:rFonts w:ascii="Times New Roman" w:hAnsi="Times New Roman" w:cs="Times New Roman"/>
          <w:sz w:val="24"/>
          <w:szCs w:val="24"/>
        </w:rPr>
        <w:t>Boddington, P. (2017) Towards a Code of Ethics for Artificial Intelligence Research. Ed. by Michael Wooldridge Barry O’Sullivan. Springer Publishing, Oxford, 1-5, 27-28.</w:t>
      </w:r>
      <w:r>
        <w:rPr>
          <w:rFonts w:ascii="Times New Roman" w:hAnsi="Times New Roman" w:cs="Times New Roman"/>
          <w:sz w:val="24"/>
          <w:szCs w:val="24"/>
        </w:rPr>
        <w:t xml:space="preserve"> </w:t>
      </w:r>
    </w:p>
    <w:p w14:paraId="3A64636E" w14:textId="77777777" w:rsidR="00AE3B3E" w:rsidRDefault="00AE3B3E" w:rsidP="00AE3B3E">
      <w:pPr>
        <w:jc w:val="both"/>
        <w:rPr>
          <w:rFonts w:ascii="Times New Roman" w:hAnsi="Times New Roman" w:cs="Times New Roman"/>
          <w:sz w:val="24"/>
          <w:szCs w:val="24"/>
        </w:rPr>
      </w:pPr>
      <w:r w:rsidRPr="00C56590">
        <w:rPr>
          <w:rFonts w:ascii="Times New Roman" w:hAnsi="Times New Roman" w:cs="Times New Roman"/>
          <w:sz w:val="24"/>
          <w:szCs w:val="24"/>
        </w:rPr>
        <w:t xml:space="preserve">Busuioc, M., Curtin, D., &amp; Almada, M. (2022). Reclaiming transparency: contesting the logics of secrecy within the AI Act. European Law Open, 2(1), 79–105. </w:t>
      </w:r>
      <w:hyperlink r:id="rId18" w:history="1">
        <w:r w:rsidRPr="0023185B">
          <w:rPr>
            <w:rStyle w:val="Hyperlink"/>
            <w:rFonts w:ascii="Times New Roman" w:hAnsi="Times New Roman" w:cs="Times New Roman"/>
            <w:sz w:val="24"/>
            <w:szCs w:val="24"/>
          </w:rPr>
          <w:t>https://doi.org/10.1017/elo.2022.47</w:t>
        </w:r>
      </w:hyperlink>
      <w:r>
        <w:rPr>
          <w:rFonts w:ascii="Times New Roman" w:hAnsi="Times New Roman" w:cs="Times New Roman"/>
          <w:sz w:val="24"/>
          <w:szCs w:val="24"/>
        </w:rPr>
        <w:t xml:space="preserve"> </w:t>
      </w:r>
    </w:p>
    <w:p w14:paraId="384755A4" w14:textId="77777777" w:rsidR="00AE3B3E" w:rsidRDefault="00AE3B3E" w:rsidP="00AE3B3E">
      <w:pPr>
        <w:jc w:val="both"/>
        <w:rPr>
          <w:rFonts w:ascii="Times New Roman" w:hAnsi="Times New Roman" w:cs="Times New Roman"/>
          <w:sz w:val="24"/>
          <w:szCs w:val="24"/>
        </w:rPr>
      </w:pPr>
      <w:r w:rsidRPr="00106C6B">
        <w:rPr>
          <w:rFonts w:ascii="Times New Roman" w:hAnsi="Times New Roman" w:cs="Times New Roman"/>
          <w:sz w:val="24"/>
          <w:szCs w:val="24"/>
        </w:rPr>
        <w:t xml:space="preserve">Buchan, J. (2010). Reviewing The Benefits of Health Workforce Stability. </w:t>
      </w:r>
      <w:r w:rsidRPr="00106C6B">
        <w:rPr>
          <w:rFonts w:ascii="Times New Roman" w:hAnsi="Times New Roman" w:cs="Times New Roman"/>
          <w:i/>
          <w:iCs/>
          <w:sz w:val="24"/>
          <w:szCs w:val="24"/>
        </w:rPr>
        <w:t>Human Resources for Health</w:t>
      </w:r>
      <w:r w:rsidRPr="00106C6B">
        <w:rPr>
          <w:rFonts w:ascii="Times New Roman" w:hAnsi="Times New Roman" w:cs="Times New Roman"/>
          <w:sz w:val="24"/>
          <w:szCs w:val="24"/>
        </w:rPr>
        <w:t xml:space="preserve">, </w:t>
      </w:r>
      <w:r w:rsidRPr="00106C6B">
        <w:rPr>
          <w:rFonts w:ascii="Times New Roman" w:hAnsi="Times New Roman" w:cs="Times New Roman"/>
          <w:i/>
          <w:iCs/>
          <w:sz w:val="24"/>
          <w:szCs w:val="24"/>
        </w:rPr>
        <w:t>8</w:t>
      </w:r>
      <w:r w:rsidRPr="00106C6B">
        <w:rPr>
          <w:rFonts w:ascii="Times New Roman" w:hAnsi="Times New Roman" w:cs="Times New Roman"/>
          <w:sz w:val="24"/>
          <w:szCs w:val="24"/>
        </w:rPr>
        <w:t xml:space="preserve">(3). </w:t>
      </w:r>
      <w:hyperlink r:id="rId19" w:history="1">
        <w:r w:rsidRPr="00106C6B">
          <w:rPr>
            <w:rStyle w:val="Hyperlink"/>
            <w:rFonts w:ascii="Times New Roman" w:hAnsi="Times New Roman" w:cs="Times New Roman"/>
            <w:sz w:val="24"/>
            <w:szCs w:val="24"/>
          </w:rPr>
          <w:t>https://doi.org/10.1186/1478-4491-8-29</w:t>
        </w:r>
      </w:hyperlink>
    </w:p>
    <w:p w14:paraId="4BEB01EE" w14:textId="77777777" w:rsidR="00AE3B3E" w:rsidRPr="00C56590" w:rsidRDefault="00AE3B3E" w:rsidP="00AE3B3E">
      <w:pPr>
        <w:jc w:val="both"/>
        <w:rPr>
          <w:rFonts w:ascii="Times New Roman" w:hAnsi="Times New Roman" w:cs="Times New Roman"/>
          <w:sz w:val="24"/>
          <w:szCs w:val="24"/>
        </w:rPr>
      </w:pPr>
      <w:proofErr w:type="spellStart"/>
      <w:r w:rsidRPr="00364EB0">
        <w:rPr>
          <w:rFonts w:ascii="Times New Roman" w:hAnsi="Times New Roman" w:cs="Times New Roman"/>
          <w:sz w:val="24"/>
          <w:szCs w:val="24"/>
        </w:rPr>
        <w:t>Căvescu</w:t>
      </w:r>
      <w:proofErr w:type="spellEnd"/>
      <w:r w:rsidRPr="00364EB0">
        <w:rPr>
          <w:rFonts w:ascii="Times New Roman" w:hAnsi="Times New Roman" w:cs="Times New Roman"/>
          <w:sz w:val="24"/>
          <w:szCs w:val="24"/>
        </w:rPr>
        <w:t xml:space="preserve">, A. M., &amp; Popescu, N. (2025). Predictive Analytics in Human Resources Management: Evaluating AIHR’s Role in Talent Retention. </w:t>
      </w:r>
      <w:proofErr w:type="spellStart"/>
      <w:r w:rsidRPr="00364EB0">
        <w:rPr>
          <w:rFonts w:ascii="Times New Roman" w:hAnsi="Times New Roman" w:cs="Times New Roman"/>
          <w:i/>
          <w:iCs/>
          <w:sz w:val="24"/>
          <w:szCs w:val="24"/>
        </w:rPr>
        <w:t>AppliedMath</w:t>
      </w:r>
      <w:proofErr w:type="spellEnd"/>
      <w:r w:rsidRPr="00364EB0">
        <w:rPr>
          <w:rFonts w:ascii="Times New Roman" w:hAnsi="Times New Roman" w:cs="Times New Roman"/>
          <w:sz w:val="24"/>
          <w:szCs w:val="24"/>
        </w:rPr>
        <w:t xml:space="preserve">, </w:t>
      </w:r>
      <w:r w:rsidRPr="00364EB0">
        <w:rPr>
          <w:rFonts w:ascii="Times New Roman" w:hAnsi="Times New Roman" w:cs="Times New Roman"/>
          <w:i/>
          <w:iCs/>
          <w:sz w:val="24"/>
          <w:szCs w:val="24"/>
        </w:rPr>
        <w:t>5</w:t>
      </w:r>
      <w:r w:rsidRPr="00364EB0">
        <w:rPr>
          <w:rFonts w:ascii="Times New Roman" w:hAnsi="Times New Roman" w:cs="Times New Roman"/>
          <w:sz w:val="24"/>
          <w:szCs w:val="24"/>
        </w:rPr>
        <w:t xml:space="preserve">(3), 99. </w:t>
      </w:r>
      <w:hyperlink r:id="rId20" w:history="1">
        <w:r w:rsidRPr="00364EB0">
          <w:rPr>
            <w:rStyle w:val="Hyperlink"/>
            <w:rFonts w:ascii="Times New Roman" w:hAnsi="Times New Roman" w:cs="Times New Roman"/>
            <w:sz w:val="24"/>
            <w:szCs w:val="24"/>
          </w:rPr>
          <w:t>https://doi.org/10.3390/appliedmath5030099</w:t>
        </w:r>
      </w:hyperlink>
      <w:r>
        <w:rPr>
          <w:rFonts w:ascii="Times New Roman" w:hAnsi="Times New Roman" w:cs="Times New Roman"/>
          <w:sz w:val="24"/>
          <w:szCs w:val="24"/>
        </w:rPr>
        <w:t xml:space="preserve"> </w:t>
      </w:r>
    </w:p>
    <w:p w14:paraId="11B5DB89" w14:textId="77777777" w:rsidR="00AE3B3E" w:rsidRPr="00C56590" w:rsidRDefault="00AE3B3E" w:rsidP="00AE3B3E">
      <w:pPr>
        <w:jc w:val="both"/>
        <w:rPr>
          <w:rFonts w:ascii="Times New Roman" w:hAnsi="Times New Roman" w:cs="Times New Roman"/>
          <w:sz w:val="24"/>
          <w:szCs w:val="24"/>
        </w:rPr>
      </w:pPr>
      <w:r w:rsidRPr="00C56590">
        <w:rPr>
          <w:rFonts w:ascii="Times New Roman" w:hAnsi="Times New Roman" w:cs="Times New Roman"/>
          <w:sz w:val="24"/>
          <w:szCs w:val="24"/>
        </w:rPr>
        <w:t xml:space="preserve">Cath, C. (2018). Governing artificial intelligence: ethical, legal and technical opportunities and challenges. Philosophical Transactions of the Royal Society A: Mathematical, Physical and Engineering Sciences, 376(2133), 20180080. </w:t>
      </w:r>
      <w:hyperlink r:id="rId21" w:history="1">
        <w:r w:rsidRPr="0023185B">
          <w:rPr>
            <w:rStyle w:val="Hyperlink"/>
            <w:rFonts w:ascii="Times New Roman" w:hAnsi="Times New Roman" w:cs="Times New Roman"/>
            <w:sz w:val="24"/>
            <w:szCs w:val="24"/>
          </w:rPr>
          <w:t>https://doi.org/10.1098/rsta.2018.0080</w:t>
        </w:r>
      </w:hyperlink>
      <w:r>
        <w:rPr>
          <w:rFonts w:ascii="Times New Roman" w:hAnsi="Times New Roman" w:cs="Times New Roman"/>
          <w:sz w:val="24"/>
          <w:szCs w:val="24"/>
        </w:rPr>
        <w:t xml:space="preserve"> </w:t>
      </w:r>
    </w:p>
    <w:p w14:paraId="08B3C29B" w14:textId="0BE1F8E8" w:rsidR="00AE3B3E" w:rsidRPr="00C56590" w:rsidRDefault="00AE3B3E" w:rsidP="00AE3B3E">
      <w:pPr>
        <w:jc w:val="both"/>
        <w:rPr>
          <w:rFonts w:ascii="Times New Roman" w:hAnsi="Times New Roman" w:cs="Times New Roman"/>
          <w:sz w:val="24"/>
          <w:szCs w:val="24"/>
        </w:rPr>
      </w:pPr>
      <w:r w:rsidRPr="00C56590">
        <w:rPr>
          <w:rFonts w:ascii="Times New Roman" w:hAnsi="Times New Roman" w:cs="Times New Roman"/>
          <w:sz w:val="24"/>
          <w:szCs w:val="24"/>
        </w:rPr>
        <w:lastRenderedPageBreak/>
        <w:t xml:space="preserve">Cheong, B. C. (2024). Transparency and accountability in AI systems: safeguarding wellbeing in the age of algorithmic decision-making. Frontiers in Human Dynamics, 6. </w:t>
      </w:r>
      <w:hyperlink r:id="rId22" w:history="1">
        <w:r w:rsidR="0021298A" w:rsidRPr="00D5312B">
          <w:rPr>
            <w:rStyle w:val="Hyperlink"/>
            <w:rFonts w:ascii="Times New Roman" w:hAnsi="Times New Roman" w:cs="Times New Roman"/>
            <w:sz w:val="24"/>
            <w:szCs w:val="24"/>
          </w:rPr>
          <w:t>https://doi.org/10.3389/fhumd.2024.1421273</w:t>
        </w:r>
      </w:hyperlink>
      <w:r w:rsidR="0021298A">
        <w:rPr>
          <w:rFonts w:ascii="Times New Roman" w:hAnsi="Times New Roman" w:cs="Times New Roman"/>
          <w:sz w:val="24"/>
          <w:szCs w:val="24"/>
        </w:rPr>
        <w:t xml:space="preserve"> </w:t>
      </w:r>
    </w:p>
    <w:p w14:paraId="733D71BF" w14:textId="2DCCA139" w:rsidR="00AE3B3E" w:rsidRPr="00C56590" w:rsidRDefault="00AE3B3E" w:rsidP="00AE3B3E">
      <w:pPr>
        <w:jc w:val="both"/>
        <w:rPr>
          <w:rFonts w:ascii="Times New Roman" w:hAnsi="Times New Roman" w:cs="Times New Roman"/>
          <w:sz w:val="24"/>
          <w:szCs w:val="24"/>
        </w:rPr>
      </w:pPr>
      <w:proofErr w:type="spellStart"/>
      <w:r w:rsidRPr="00C56590">
        <w:rPr>
          <w:rFonts w:ascii="Times New Roman" w:hAnsi="Times New Roman" w:cs="Times New Roman"/>
          <w:sz w:val="24"/>
          <w:szCs w:val="24"/>
        </w:rPr>
        <w:t>Chukwunweike</w:t>
      </w:r>
      <w:proofErr w:type="spellEnd"/>
      <w:r w:rsidRPr="00C56590">
        <w:rPr>
          <w:rFonts w:ascii="Times New Roman" w:hAnsi="Times New Roman" w:cs="Times New Roman"/>
          <w:sz w:val="24"/>
          <w:szCs w:val="24"/>
        </w:rPr>
        <w:t xml:space="preserve">, J., Lawal, O., </w:t>
      </w:r>
      <w:proofErr w:type="spellStart"/>
      <w:r w:rsidRPr="00C56590">
        <w:rPr>
          <w:rFonts w:ascii="Times New Roman" w:hAnsi="Times New Roman" w:cs="Times New Roman"/>
          <w:sz w:val="24"/>
          <w:szCs w:val="24"/>
        </w:rPr>
        <w:t>Arogundade</w:t>
      </w:r>
      <w:proofErr w:type="spellEnd"/>
      <w:r w:rsidRPr="00C56590">
        <w:rPr>
          <w:rFonts w:ascii="Times New Roman" w:hAnsi="Times New Roman" w:cs="Times New Roman"/>
          <w:sz w:val="24"/>
          <w:szCs w:val="24"/>
        </w:rPr>
        <w:t xml:space="preserve">, J., &amp; E, B. (2024). Navigating ethical challenges of explainable ai in autonomous systems. International Journal of Science and Research Archive, 13(1), 1807–1819. </w:t>
      </w:r>
      <w:hyperlink r:id="rId23" w:history="1">
        <w:r w:rsidR="0021298A" w:rsidRPr="00D5312B">
          <w:rPr>
            <w:rStyle w:val="Hyperlink"/>
            <w:rFonts w:ascii="Times New Roman" w:hAnsi="Times New Roman" w:cs="Times New Roman"/>
            <w:sz w:val="24"/>
            <w:szCs w:val="24"/>
          </w:rPr>
          <w:t>https://doi.org/10.30574/ijsra.2024.13.1.1872</w:t>
        </w:r>
      </w:hyperlink>
      <w:r w:rsidR="0021298A">
        <w:rPr>
          <w:rFonts w:ascii="Times New Roman" w:hAnsi="Times New Roman" w:cs="Times New Roman"/>
          <w:sz w:val="24"/>
          <w:szCs w:val="24"/>
        </w:rPr>
        <w:t xml:space="preserve"> </w:t>
      </w:r>
    </w:p>
    <w:p w14:paraId="1741AA7E" w14:textId="77777777" w:rsidR="00AE3B3E" w:rsidRDefault="00AE3B3E" w:rsidP="00AE3B3E">
      <w:pPr>
        <w:jc w:val="both"/>
        <w:rPr>
          <w:rFonts w:ascii="Times New Roman" w:hAnsi="Times New Roman" w:cs="Times New Roman"/>
          <w:sz w:val="24"/>
          <w:szCs w:val="24"/>
        </w:rPr>
      </w:pPr>
      <w:proofErr w:type="spellStart"/>
      <w:r w:rsidRPr="00027269">
        <w:rPr>
          <w:rFonts w:ascii="Times New Roman" w:hAnsi="Times New Roman" w:cs="Times New Roman"/>
          <w:sz w:val="24"/>
          <w:szCs w:val="24"/>
        </w:rPr>
        <w:t>Căvescu</w:t>
      </w:r>
      <w:proofErr w:type="spellEnd"/>
      <w:r w:rsidRPr="00027269">
        <w:rPr>
          <w:rFonts w:ascii="Times New Roman" w:hAnsi="Times New Roman" w:cs="Times New Roman"/>
          <w:sz w:val="24"/>
          <w:szCs w:val="24"/>
        </w:rPr>
        <w:t xml:space="preserve">, A. M., &amp; Popescu, N. (2025). Predictive Analytics in Human Resources Management: Evaluating AIHR’s Role in Talent Retention. </w:t>
      </w:r>
      <w:proofErr w:type="spellStart"/>
      <w:r w:rsidRPr="00027269">
        <w:rPr>
          <w:rFonts w:ascii="Times New Roman" w:hAnsi="Times New Roman" w:cs="Times New Roman"/>
          <w:sz w:val="24"/>
          <w:szCs w:val="24"/>
        </w:rPr>
        <w:t>AppliedMath</w:t>
      </w:r>
      <w:proofErr w:type="spellEnd"/>
      <w:r w:rsidRPr="00027269">
        <w:rPr>
          <w:rFonts w:ascii="Times New Roman" w:hAnsi="Times New Roman" w:cs="Times New Roman"/>
          <w:sz w:val="24"/>
          <w:szCs w:val="24"/>
        </w:rPr>
        <w:t xml:space="preserve">, 5(3), 99. </w:t>
      </w:r>
      <w:hyperlink r:id="rId24" w:history="1">
        <w:r w:rsidRPr="0023185B">
          <w:rPr>
            <w:rStyle w:val="Hyperlink"/>
            <w:rFonts w:ascii="Times New Roman" w:hAnsi="Times New Roman" w:cs="Times New Roman"/>
            <w:sz w:val="24"/>
            <w:szCs w:val="24"/>
          </w:rPr>
          <w:t>https://doi.org/10.3390/appliedmath5030099</w:t>
        </w:r>
      </w:hyperlink>
      <w:r>
        <w:rPr>
          <w:rFonts w:ascii="Times New Roman" w:hAnsi="Times New Roman" w:cs="Times New Roman"/>
          <w:sz w:val="24"/>
          <w:szCs w:val="24"/>
        </w:rPr>
        <w:t xml:space="preserve"> </w:t>
      </w:r>
    </w:p>
    <w:p w14:paraId="4D367239" w14:textId="77777777" w:rsidR="00AE3B3E" w:rsidRDefault="00AE3B3E" w:rsidP="00AE3B3E">
      <w:pPr>
        <w:jc w:val="both"/>
        <w:rPr>
          <w:rFonts w:ascii="Times New Roman" w:hAnsi="Times New Roman" w:cs="Times New Roman"/>
          <w:sz w:val="24"/>
          <w:szCs w:val="24"/>
        </w:rPr>
      </w:pPr>
      <w:r w:rsidRPr="006B1870">
        <w:rPr>
          <w:rFonts w:ascii="Times New Roman" w:hAnsi="Times New Roman" w:cs="Times New Roman"/>
          <w:sz w:val="24"/>
          <w:szCs w:val="24"/>
        </w:rPr>
        <w:t xml:space="preserve">Colquitt, J. A. (2001). On the dimensionality of organizational justice: A construct validation of a measure. Journal of Applied Psychology, 86(3), 386–400. </w:t>
      </w:r>
      <w:hyperlink r:id="rId25" w:history="1">
        <w:r w:rsidRPr="0023185B">
          <w:rPr>
            <w:rStyle w:val="Hyperlink"/>
            <w:rFonts w:ascii="Times New Roman" w:hAnsi="Times New Roman" w:cs="Times New Roman"/>
            <w:sz w:val="24"/>
            <w:szCs w:val="24"/>
          </w:rPr>
          <w:t>https://doi.org/10.1037/0021-9010.86.3.386</w:t>
        </w:r>
      </w:hyperlink>
      <w:r>
        <w:rPr>
          <w:rFonts w:ascii="Times New Roman" w:hAnsi="Times New Roman" w:cs="Times New Roman"/>
          <w:sz w:val="24"/>
          <w:szCs w:val="24"/>
        </w:rPr>
        <w:t xml:space="preserve"> </w:t>
      </w:r>
    </w:p>
    <w:p w14:paraId="3CC8D55D" w14:textId="77777777" w:rsidR="00AE3B3E" w:rsidRDefault="00AE3B3E" w:rsidP="00AE3B3E">
      <w:pPr>
        <w:jc w:val="both"/>
        <w:rPr>
          <w:rFonts w:ascii="Times New Roman" w:hAnsi="Times New Roman" w:cs="Times New Roman"/>
          <w:sz w:val="24"/>
          <w:szCs w:val="24"/>
        </w:rPr>
      </w:pPr>
      <w:r w:rsidRPr="00B275B7">
        <w:rPr>
          <w:rFonts w:ascii="Times New Roman" w:hAnsi="Times New Roman" w:cs="Times New Roman"/>
          <w:sz w:val="24"/>
          <w:szCs w:val="24"/>
        </w:rPr>
        <w:t xml:space="preserve">Carmeli, A., Schaubroeck, J., &amp; Tishler, A. (2011). How CEO empowering leadership shapes top management team processes: Implications for firm performance. The Leadership Quarterly, 22(2), 399–411. </w:t>
      </w:r>
      <w:hyperlink r:id="rId26" w:history="1">
        <w:r w:rsidRPr="0023185B">
          <w:rPr>
            <w:rStyle w:val="Hyperlink"/>
            <w:rFonts w:ascii="Times New Roman" w:hAnsi="Times New Roman" w:cs="Times New Roman"/>
            <w:sz w:val="24"/>
            <w:szCs w:val="24"/>
          </w:rPr>
          <w:t>https://doi.org/10.1016/j.leaqua.2011.02.013</w:t>
        </w:r>
      </w:hyperlink>
      <w:r>
        <w:rPr>
          <w:rFonts w:ascii="Times New Roman" w:hAnsi="Times New Roman" w:cs="Times New Roman"/>
          <w:sz w:val="24"/>
          <w:szCs w:val="24"/>
        </w:rPr>
        <w:t xml:space="preserve"> </w:t>
      </w:r>
    </w:p>
    <w:p w14:paraId="7FAE36C2" w14:textId="77777777" w:rsidR="00AE3B3E" w:rsidRDefault="00AE3B3E" w:rsidP="00AE3B3E">
      <w:pPr>
        <w:jc w:val="both"/>
        <w:rPr>
          <w:rFonts w:ascii="Times New Roman" w:hAnsi="Times New Roman" w:cs="Times New Roman"/>
          <w:sz w:val="24"/>
          <w:szCs w:val="24"/>
        </w:rPr>
      </w:pPr>
      <w:r w:rsidRPr="00726418">
        <w:rPr>
          <w:rFonts w:ascii="Times New Roman" w:hAnsi="Times New Roman" w:cs="Times New Roman"/>
          <w:sz w:val="24"/>
          <w:szCs w:val="24"/>
        </w:rPr>
        <w:t xml:space="preserve">Cowgill, B. (2019). Bias and Productivity in Humans and Machines. SSRN Electronic Journal. </w:t>
      </w:r>
      <w:hyperlink r:id="rId27" w:history="1">
        <w:r w:rsidRPr="0023185B">
          <w:rPr>
            <w:rStyle w:val="Hyperlink"/>
            <w:rFonts w:ascii="Times New Roman" w:hAnsi="Times New Roman" w:cs="Times New Roman"/>
            <w:sz w:val="24"/>
            <w:szCs w:val="24"/>
          </w:rPr>
          <w:t>https://doi.org/10.2139/ssrn.3433737</w:t>
        </w:r>
      </w:hyperlink>
      <w:r>
        <w:rPr>
          <w:rFonts w:ascii="Times New Roman" w:hAnsi="Times New Roman" w:cs="Times New Roman"/>
          <w:sz w:val="24"/>
          <w:szCs w:val="24"/>
        </w:rPr>
        <w:t xml:space="preserve"> </w:t>
      </w:r>
    </w:p>
    <w:p w14:paraId="5977B8D8" w14:textId="77777777" w:rsidR="00AE3B3E" w:rsidRDefault="00AE3B3E" w:rsidP="00AE3B3E">
      <w:pPr>
        <w:jc w:val="both"/>
        <w:rPr>
          <w:rFonts w:ascii="Times New Roman" w:hAnsi="Times New Roman" w:cs="Times New Roman"/>
          <w:sz w:val="24"/>
          <w:szCs w:val="24"/>
        </w:rPr>
      </w:pPr>
      <w:proofErr w:type="spellStart"/>
      <w:r w:rsidRPr="002E4B80">
        <w:rPr>
          <w:rFonts w:ascii="Times New Roman" w:hAnsi="Times New Roman" w:cs="Times New Roman"/>
          <w:sz w:val="24"/>
          <w:szCs w:val="24"/>
        </w:rPr>
        <w:t>Căvescu</w:t>
      </w:r>
      <w:proofErr w:type="spellEnd"/>
      <w:r w:rsidRPr="002E4B80">
        <w:rPr>
          <w:rFonts w:ascii="Times New Roman" w:hAnsi="Times New Roman" w:cs="Times New Roman"/>
          <w:sz w:val="24"/>
          <w:szCs w:val="24"/>
        </w:rPr>
        <w:t xml:space="preserve">, A. M., &amp; Popescu, N. (2025). Predictive Analytics in Human Resources Management: Evaluating AIHR’s Role in Talent Retention. </w:t>
      </w:r>
      <w:proofErr w:type="spellStart"/>
      <w:r w:rsidRPr="002E4B80">
        <w:rPr>
          <w:rFonts w:ascii="Times New Roman" w:hAnsi="Times New Roman" w:cs="Times New Roman"/>
          <w:sz w:val="24"/>
          <w:szCs w:val="24"/>
        </w:rPr>
        <w:t>AppliedMath</w:t>
      </w:r>
      <w:proofErr w:type="spellEnd"/>
      <w:r w:rsidRPr="002E4B80">
        <w:rPr>
          <w:rFonts w:ascii="Times New Roman" w:hAnsi="Times New Roman" w:cs="Times New Roman"/>
          <w:sz w:val="24"/>
          <w:szCs w:val="24"/>
        </w:rPr>
        <w:t xml:space="preserve">, 5(3), 99. </w:t>
      </w:r>
      <w:hyperlink r:id="rId28" w:history="1">
        <w:r w:rsidRPr="0023185B">
          <w:rPr>
            <w:rStyle w:val="Hyperlink"/>
            <w:rFonts w:ascii="Times New Roman" w:hAnsi="Times New Roman" w:cs="Times New Roman"/>
            <w:sz w:val="24"/>
            <w:szCs w:val="24"/>
          </w:rPr>
          <w:t>https://doi.org/10.3390/appliedmath5030099</w:t>
        </w:r>
      </w:hyperlink>
    </w:p>
    <w:p w14:paraId="60FB26C9" w14:textId="62AD76DA" w:rsidR="00AE3B3E" w:rsidRPr="00ED3AE2" w:rsidRDefault="00AE3B3E" w:rsidP="00AE3B3E">
      <w:pPr>
        <w:jc w:val="both"/>
        <w:rPr>
          <w:rFonts w:ascii="Times New Roman" w:hAnsi="Times New Roman" w:cs="Times New Roman"/>
          <w:sz w:val="24"/>
          <w:szCs w:val="24"/>
        </w:rPr>
      </w:pPr>
      <w:proofErr w:type="spellStart"/>
      <w:r w:rsidRPr="00ED3AE2">
        <w:rPr>
          <w:rFonts w:ascii="Times New Roman" w:hAnsi="Times New Roman" w:cs="Times New Roman"/>
          <w:sz w:val="24"/>
          <w:szCs w:val="24"/>
        </w:rPr>
        <w:t>Dastmalchian</w:t>
      </w:r>
      <w:proofErr w:type="spellEnd"/>
      <w:r w:rsidRPr="00ED3AE2">
        <w:rPr>
          <w:rFonts w:ascii="Times New Roman" w:hAnsi="Times New Roman" w:cs="Times New Roman"/>
          <w:sz w:val="24"/>
          <w:szCs w:val="24"/>
        </w:rPr>
        <w:t xml:space="preserve">, A., Satish Kumar, M., Bacon, N., Steinke, C., Blyton, P., Tang, N., İmer, H. P., Auer-Rizzi, W., Jiang, Y., </w:t>
      </w:r>
      <w:proofErr w:type="spellStart"/>
      <w:r w:rsidRPr="00ED3AE2">
        <w:rPr>
          <w:rFonts w:ascii="Times New Roman" w:hAnsi="Times New Roman" w:cs="Times New Roman"/>
          <w:sz w:val="24"/>
          <w:szCs w:val="24"/>
        </w:rPr>
        <w:t>Kabasakal</w:t>
      </w:r>
      <w:proofErr w:type="spellEnd"/>
      <w:r w:rsidRPr="00ED3AE2">
        <w:rPr>
          <w:rFonts w:ascii="Times New Roman" w:hAnsi="Times New Roman" w:cs="Times New Roman"/>
          <w:sz w:val="24"/>
          <w:szCs w:val="24"/>
        </w:rPr>
        <w:t xml:space="preserve">, H., Sugai, P., Habibi, M., </w:t>
      </w:r>
      <w:proofErr w:type="spellStart"/>
      <w:r w:rsidRPr="00ED3AE2">
        <w:rPr>
          <w:rFonts w:ascii="Times New Roman" w:hAnsi="Times New Roman" w:cs="Times New Roman"/>
          <w:sz w:val="24"/>
          <w:szCs w:val="24"/>
        </w:rPr>
        <w:t>Meo</w:t>
      </w:r>
      <w:proofErr w:type="spellEnd"/>
      <w:r w:rsidRPr="00ED3AE2">
        <w:rPr>
          <w:rFonts w:ascii="Times New Roman" w:hAnsi="Times New Roman" w:cs="Times New Roman"/>
          <w:sz w:val="24"/>
          <w:szCs w:val="24"/>
        </w:rPr>
        <w:t xml:space="preserve"> Colombo, C., </w:t>
      </w:r>
      <w:proofErr w:type="spellStart"/>
      <w:r w:rsidRPr="00ED3AE2">
        <w:rPr>
          <w:rFonts w:ascii="Times New Roman" w:hAnsi="Times New Roman" w:cs="Times New Roman"/>
          <w:sz w:val="24"/>
          <w:szCs w:val="24"/>
        </w:rPr>
        <w:t>Ertenu</w:t>
      </w:r>
      <w:proofErr w:type="spellEnd"/>
      <w:r w:rsidRPr="00ED3AE2">
        <w:rPr>
          <w:rFonts w:ascii="Times New Roman" w:hAnsi="Times New Roman" w:cs="Times New Roman"/>
          <w:sz w:val="24"/>
          <w:szCs w:val="24"/>
        </w:rPr>
        <w:t xml:space="preserve">, B., Huang, H. J., </w:t>
      </w:r>
      <w:proofErr w:type="spellStart"/>
      <w:r w:rsidRPr="00ED3AE2">
        <w:rPr>
          <w:rFonts w:ascii="Times New Roman" w:hAnsi="Times New Roman" w:cs="Times New Roman"/>
          <w:sz w:val="24"/>
          <w:szCs w:val="24"/>
        </w:rPr>
        <w:t>Varnali</w:t>
      </w:r>
      <w:proofErr w:type="spellEnd"/>
      <w:r w:rsidRPr="00ED3AE2">
        <w:rPr>
          <w:rFonts w:ascii="Times New Roman" w:hAnsi="Times New Roman" w:cs="Times New Roman"/>
          <w:sz w:val="24"/>
          <w:szCs w:val="24"/>
        </w:rPr>
        <w:t xml:space="preserve">, R., Cotton, R., Isa, C. R., Bayraktar, </w:t>
      </w:r>
      <w:proofErr w:type="spellStart"/>
      <w:proofErr w:type="gramStart"/>
      <w:r w:rsidRPr="00ED3AE2">
        <w:rPr>
          <w:rFonts w:ascii="Times New Roman" w:hAnsi="Times New Roman" w:cs="Times New Roman"/>
          <w:sz w:val="24"/>
          <w:szCs w:val="24"/>
        </w:rPr>
        <w:t>S.,Thang</w:t>
      </w:r>
      <w:proofErr w:type="spellEnd"/>
      <w:proofErr w:type="gramEnd"/>
      <w:r w:rsidRPr="00ED3AE2">
        <w:rPr>
          <w:rFonts w:ascii="Times New Roman" w:hAnsi="Times New Roman" w:cs="Times New Roman"/>
          <w:sz w:val="24"/>
          <w:szCs w:val="24"/>
        </w:rPr>
        <w:t xml:space="preserve">, T. T. N. (2020). High-performance work systems and organizational performance across societal cultures. Journal of International Business Studies, 51(3), 353–388. </w:t>
      </w:r>
      <w:hyperlink r:id="rId29" w:history="1">
        <w:r w:rsidR="0021298A" w:rsidRPr="00D5312B">
          <w:rPr>
            <w:rStyle w:val="Hyperlink"/>
            <w:rFonts w:ascii="Times New Roman" w:hAnsi="Times New Roman" w:cs="Times New Roman"/>
            <w:sz w:val="24"/>
            <w:szCs w:val="24"/>
          </w:rPr>
          <w:t>https://doi.org/10.1057/s41267-019-00295-9</w:t>
        </w:r>
      </w:hyperlink>
      <w:r w:rsidR="0021298A">
        <w:rPr>
          <w:rFonts w:ascii="Times New Roman" w:hAnsi="Times New Roman" w:cs="Times New Roman"/>
          <w:sz w:val="24"/>
          <w:szCs w:val="24"/>
        </w:rPr>
        <w:t xml:space="preserve"> </w:t>
      </w:r>
    </w:p>
    <w:p w14:paraId="1E0BD193" w14:textId="121A5185" w:rsidR="00AE3B3E" w:rsidRPr="002E4B80" w:rsidRDefault="00AE3B3E" w:rsidP="00AE3B3E">
      <w:pPr>
        <w:jc w:val="both"/>
        <w:rPr>
          <w:rFonts w:ascii="Times New Roman" w:hAnsi="Times New Roman" w:cs="Times New Roman"/>
          <w:sz w:val="24"/>
          <w:szCs w:val="24"/>
        </w:rPr>
      </w:pPr>
      <w:r w:rsidRPr="00B108F7">
        <w:rPr>
          <w:rFonts w:ascii="Times New Roman" w:hAnsi="Times New Roman" w:cs="Times New Roman"/>
          <w:sz w:val="24"/>
          <w:szCs w:val="24"/>
        </w:rPr>
        <w:t>Davenport TH, Harris J, Shapiro J. Competing on talent analytics. Harv Bus Rev. 2010 Oct;88(10):52-8, 150. PMID: 20929194</w:t>
      </w:r>
      <w:r w:rsidR="00962E93">
        <w:rPr>
          <w:rFonts w:ascii="Times New Roman" w:hAnsi="Times New Roman" w:cs="Times New Roman"/>
          <w:sz w:val="24"/>
          <w:szCs w:val="24"/>
        </w:rPr>
        <w:t xml:space="preserve">. </w:t>
      </w:r>
      <w:r>
        <w:rPr>
          <w:rFonts w:ascii="Times New Roman" w:hAnsi="Times New Roman" w:cs="Times New Roman"/>
          <w:sz w:val="24"/>
          <w:szCs w:val="24"/>
        </w:rPr>
        <w:t xml:space="preserve"> </w:t>
      </w:r>
      <w:r w:rsidR="0021298A">
        <w:rPr>
          <w:rFonts w:ascii="Times New Roman" w:hAnsi="Times New Roman" w:cs="Times New Roman"/>
          <w:sz w:val="24"/>
          <w:szCs w:val="24"/>
        </w:rPr>
        <w:t xml:space="preserve"> </w:t>
      </w:r>
    </w:p>
    <w:p w14:paraId="4673C51A" w14:textId="77777777" w:rsidR="00AE3B3E" w:rsidRDefault="00AE3B3E" w:rsidP="00AE3B3E">
      <w:pPr>
        <w:jc w:val="both"/>
        <w:rPr>
          <w:rFonts w:ascii="Times New Roman" w:hAnsi="Times New Roman" w:cs="Times New Roman"/>
          <w:sz w:val="24"/>
          <w:szCs w:val="24"/>
        </w:rPr>
      </w:pPr>
      <w:r w:rsidRPr="00EE1CDC">
        <w:rPr>
          <w:rFonts w:ascii="Times New Roman" w:hAnsi="Times New Roman" w:cs="Times New Roman"/>
          <w:sz w:val="24"/>
          <w:szCs w:val="24"/>
        </w:rPr>
        <w:t xml:space="preserve">Detert, J. R., &amp; Burris, E. R. (2007). Leadership Behavior and Employee Voice: Is the Door Really Open? Academy of Management Journal, 50(4), 869–884. </w:t>
      </w:r>
      <w:hyperlink r:id="rId30" w:history="1">
        <w:r w:rsidRPr="0023185B">
          <w:rPr>
            <w:rStyle w:val="Hyperlink"/>
            <w:rFonts w:ascii="Times New Roman" w:hAnsi="Times New Roman" w:cs="Times New Roman"/>
            <w:sz w:val="24"/>
            <w:szCs w:val="24"/>
          </w:rPr>
          <w:t>https://doi.org/10.5465/amj.2007.26279183</w:t>
        </w:r>
      </w:hyperlink>
    </w:p>
    <w:p w14:paraId="625D41F9" w14:textId="77777777" w:rsidR="00AE3B3E" w:rsidRPr="002E4B80" w:rsidRDefault="00AE3B3E" w:rsidP="00AE3B3E">
      <w:pPr>
        <w:jc w:val="both"/>
        <w:rPr>
          <w:rFonts w:ascii="Times New Roman" w:hAnsi="Times New Roman" w:cs="Times New Roman"/>
          <w:sz w:val="24"/>
          <w:szCs w:val="24"/>
        </w:rPr>
      </w:pPr>
      <w:proofErr w:type="spellStart"/>
      <w:r w:rsidRPr="00B660A6">
        <w:rPr>
          <w:rFonts w:ascii="Times New Roman" w:hAnsi="Times New Roman" w:cs="Times New Roman"/>
          <w:sz w:val="24"/>
          <w:szCs w:val="24"/>
        </w:rPr>
        <w:t>Doz</w:t>
      </w:r>
      <w:proofErr w:type="spellEnd"/>
      <w:r w:rsidRPr="00B660A6">
        <w:rPr>
          <w:rFonts w:ascii="Times New Roman" w:hAnsi="Times New Roman" w:cs="Times New Roman"/>
          <w:sz w:val="24"/>
          <w:szCs w:val="24"/>
        </w:rPr>
        <w:t xml:space="preserve">, Y. L., &amp; Kosonen, M. (2010). Embedding Strategic Agility. Long Range Planning, 43(2–3), 370–382. </w:t>
      </w:r>
      <w:hyperlink r:id="rId31" w:history="1">
        <w:r w:rsidRPr="0023185B">
          <w:rPr>
            <w:rStyle w:val="Hyperlink"/>
            <w:rFonts w:ascii="Times New Roman" w:hAnsi="Times New Roman" w:cs="Times New Roman"/>
            <w:sz w:val="24"/>
            <w:szCs w:val="24"/>
          </w:rPr>
          <w:t>https://doi.org/10.1016/j.lrp.2009.07.006</w:t>
        </w:r>
      </w:hyperlink>
      <w:r>
        <w:rPr>
          <w:rFonts w:ascii="Times New Roman" w:hAnsi="Times New Roman" w:cs="Times New Roman"/>
          <w:sz w:val="24"/>
          <w:szCs w:val="24"/>
        </w:rPr>
        <w:t xml:space="preserve"> </w:t>
      </w:r>
    </w:p>
    <w:p w14:paraId="2EB8CAE5" w14:textId="77777777" w:rsidR="00AE3B3E" w:rsidRDefault="00AE3B3E" w:rsidP="00AE3B3E">
      <w:pPr>
        <w:jc w:val="both"/>
        <w:rPr>
          <w:rFonts w:ascii="Times New Roman" w:hAnsi="Times New Roman" w:cs="Times New Roman"/>
          <w:sz w:val="24"/>
          <w:szCs w:val="24"/>
        </w:rPr>
      </w:pPr>
      <w:r w:rsidRPr="00ED3AE2">
        <w:rPr>
          <w:rFonts w:ascii="Times New Roman" w:hAnsi="Times New Roman" w:cs="Times New Roman"/>
          <w:sz w:val="24"/>
          <w:szCs w:val="24"/>
        </w:rPr>
        <w:t xml:space="preserve">Dr Jolly Masih, D. A. J. (2023). ENHANCING EMPLOYEE EFFICIENCY AND PERFORMANCE IN INDUSTRY 5.0 ORGANIZATIONS THROUGH ARTIFICIAL INTELLIGENCE INTEGRATION. European Economic Letters (EEL), 13(4), 300–315. </w:t>
      </w:r>
      <w:hyperlink r:id="rId32" w:history="1">
        <w:r w:rsidRPr="0023185B">
          <w:rPr>
            <w:rStyle w:val="Hyperlink"/>
            <w:rFonts w:ascii="Times New Roman" w:hAnsi="Times New Roman" w:cs="Times New Roman"/>
            <w:sz w:val="24"/>
            <w:szCs w:val="24"/>
          </w:rPr>
          <w:t>https://doi.org/10.52783/eel.v13i4.589</w:t>
        </w:r>
      </w:hyperlink>
    </w:p>
    <w:p w14:paraId="024C7A14" w14:textId="77777777" w:rsidR="00AE3B3E" w:rsidRPr="00ED3AE2" w:rsidRDefault="00AE3B3E" w:rsidP="00AE3B3E">
      <w:pPr>
        <w:jc w:val="both"/>
        <w:rPr>
          <w:rFonts w:ascii="Times New Roman" w:hAnsi="Times New Roman" w:cs="Times New Roman"/>
          <w:sz w:val="24"/>
          <w:szCs w:val="24"/>
        </w:rPr>
      </w:pPr>
      <w:r w:rsidRPr="002E4B80">
        <w:rPr>
          <w:rFonts w:ascii="Times New Roman" w:hAnsi="Times New Roman" w:cs="Times New Roman"/>
          <w:sz w:val="24"/>
          <w:szCs w:val="24"/>
        </w:rPr>
        <w:t xml:space="preserve">Du, J. (2024). Ethical and Legal Challenges of AI in Human Resource Management. Journal of Computing and Electronic Information Management, 13(2), 71–77. </w:t>
      </w:r>
      <w:hyperlink r:id="rId33" w:history="1">
        <w:r w:rsidRPr="0023185B">
          <w:rPr>
            <w:rStyle w:val="Hyperlink"/>
            <w:rFonts w:ascii="Times New Roman" w:hAnsi="Times New Roman" w:cs="Times New Roman"/>
            <w:sz w:val="24"/>
            <w:szCs w:val="24"/>
          </w:rPr>
          <w:t>https://doi.org/10.54097/83j64ub9</w:t>
        </w:r>
      </w:hyperlink>
      <w:r>
        <w:rPr>
          <w:rFonts w:ascii="Times New Roman" w:hAnsi="Times New Roman" w:cs="Times New Roman"/>
          <w:sz w:val="24"/>
          <w:szCs w:val="24"/>
        </w:rPr>
        <w:t xml:space="preserve"> </w:t>
      </w:r>
    </w:p>
    <w:p w14:paraId="4AF3FE4C" w14:textId="77777777" w:rsidR="00AE3B3E" w:rsidRDefault="00AE3B3E" w:rsidP="00AE3B3E">
      <w:pPr>
        <w:jc w:val="both"/>
        <w:rPr>
          <w:rFonts w:ascii="Times New Roman" w:hAnsi="Times New Roman" w:cs="Times New Roman"/>
          <w:sz w:val="24"/>
          <w:szCs w:val="24"/>
        </w:rPr>
      </w:pPr>
      <w:r w:rsidRPr="00027269">
        <w:rPr>
          <w:rFonts w:ascii="Times New Roman" w:hAnsi="Times New Roman" w:cs="Times New Roman"/>
          <w:sz w:val="24"/>
          <w:szCs w:val="24"/>
        </w:rPr>
        <w:lastRenderedPageBreak/>
        <w:t xml:space="preserve">Du, J. (2024). Unlocking the Potential: Literature Review on the Evolving Role of AI in HRM. Frontiers in Management Science, 3(1), 28–33. </w:t>
      </w:r>
      <w:hyperlink r:id="rId34" w:history="1">
        <w:r w:rsidRPr="0023185B">
          <w:rPr>
            <w:rStyle w:val="Hyperlink"/>
            <w:rFonts w:ascii="Times New Roman" w:hAnsi="Times New Roman" w:cs="Times New Roman"/>
            <w:sz w:val="24"/>
            <w:szCs w:val="24"/>
          </w:rPr>
          <w:t>https://doi.org/10.56397/fms.2024.02.05</w:t>
        </w:r>
      </w:hyperlink>
      <w:r>
        <w:rPr>
          <w:rFonts w:ascii="Times New Roman" w:hAnsi="Times New Roman" w:cs="Times New Roman"/>
          <w:sz w:val="24"/>
          <w:szCs w:val="24"/>
        </w:rPr>
        <w:t xml:space="preserve"> </w:t>
      </w:r>
    </w:p>
    <w:p w14:paraId="0D6F89D3" w14:textId="77777777" w:rsidR="00AE3B3E" w:rsidRDefault="00AE3B3E" w:rsidP="00AE3B3E">
      <w:pPr>
        <w:jc w:val="both"/>
        <w:rPr>
          <w:rFonts w:ascii="Times New Roman" w:hAnsi="Times New Roman" w:cs="Times New Roman"/>
          <w:sz w:val="24"/>
          <w:szCs w:val="24"/>
        </w:rPr>
      </w:pPr>
      <w:r w:rsidRPr="00C56590">
        <w:rPr>
          <w:rFonts w:ascii="Times New Roman" w:hAnsi="Times New Roman" w:cs="Times New Roman"/>
          <w:sz w:val="24"/>
          <w:szCs w:val="24"/>
        </w:rPr>
        <w:t xml:space="preserve">Faheem, M. (2024). Ethical AI: Addressing bias, fairness, and accountability in autonomous decision-making systems. World Journal of Advanced Research and Reviews, 23(2), 1703–1711. </w:t>
      </w:r>
      <w:hyperlink r:id="rId35" w:history="1">
        <w:r w:rsidRPr="0023185B">
          <w:rPr>
            <w:rStyle w:val="Hyperlink"/>
            <w:rFonts w:ascii="Times New Roman" w:hAnsi="Times New Roman" w:cs="Times New Roman"/>
            <w:sz w:val="24"/>
            <w:szCs w:val="24"/>
          </w:rPr>
          <w:t>https://doi.org/10.30574/wjarr.2024.23.2.2510</w:t>
        </w:r>
      </w:hyperlink>
    </w:p>
    <w:p w14:paraId="0B071077" w14:textId="353DABA7" w:rsidR="00AE3B3E" w:rsidRDefault="00AE3B3E" w:rsidP="00AE3B3E">
      <w:pPr>
        <w:jc w:val="both"/>
        <w:rPr>
          <w:rFonts w:ascii="Times New Roman" w:hAnsi="Times New Roman" w:cs="Times New Roman"/>
          <w:sz w:val="24"/>
          <w:szCs w:val="24"/>
        </w:rPr>
      </w:pPr>
      <w:r w:rsidRPr="00364EB0">
        <w:rPr>
          <w:rFonts w:ascii="Times New Roman" w:hAnsi="Times New Roman" w:cs="Times New Roman"/>
          <w:sz w:val="24"/>
          <w:szCs w:val="24"/>
        </w:rPr>
        <w:t xml:space="preserve">Fenwick, A., Frangos, P., &amp; Molnar, G. (2024). The critical role of HRM in AI-driven digital transformation: a paradigm </w:t>
      </w:r>
      <w:proofErr w:type="gramStart"/>
      <w:r w:rsidRPr="00364EB0">
        <w:rPr>
          <w:rFonts w:ascii="Times New Roman" w:hAnsi="Times New Roman" w:cs="Times New Roman"/>
          <w:sz w:val="24"/>
          <w:szCs w:val="24"/>
        </w:rPr>
        <w:t>shift</w:t>
      </w:r>
      <w:proofErr w:type="gramEnd"/>
      <w:r w:rsidRPr="00364EB0">
        <w:rPr>
          <w:rFonts w:ascii="Times New Roman" w:hAnsi="Times New Roman" w:cs="Times New Roman"/>
          <w:sz w:val="24"/>
          <w:szCs w:val="24"/>
        </w:rPr>
        <w:t xml:space="preserve"> to enable firms to move from AI implementation to human-centric adoption. </w:t>
      </w:r>
      <w:r w:rsidRPr="00364EB0">
        <w:rPr>
          <w:rFonts w:ascii="Times New Roman" w:hAnsi="Times New Roman" w:cs="Times New Roman"/>
          <w:i/>
          <w:iCs/>
          <w:sz w:val="24"/>
          <w:szCs w:val="24"/>
        </w:rPr>
        <w:t>Discover Artificial Intelligence</w:t>
      </w:r>
      <w:r w:rsidRPr="00364EB0">
        <w:rPr>
          <w:rFonts w:ascii="Times New Roman" w:hAnsi="Times New Roman" w:cs="Times New Roman"/>
          <w:sz w:val="24"/>
          <w:szCs w:val="24"/>
        </w:rPr>
        <w:t xml:space="preserve">, </w:t>
      </w:r>
      <w:r w:rsidRPr="00364EB0">
        <w:rPr>
          <w:rFonts w:ascii="Times New Roman" w:hAnsi="Times New Roman" w:cs="Times New Roman"/>
          <w:i/>
          <w:iCs/>
          <w:sz w:val="24"/>
          <w:szCs w:val="24"/>
        </w:rPr>
        <w:t>4</w:t>
      </w:r>
      <w:r w:rsidRPr="00364EB0">
        <w:rPr>
          <w:rFonts w:ascii="Times New Roman" w:hAnsi="Times New Roman" w:cs="Times New Roman"/>
          <w:sz w:val="24"/>
          <w:szCs w:val="24"/>
        </w:rPr>
        <w:t xml:space="preserve">(1). </w:t>
      </w:r>
      <w:hyperlink r:id="rId36" w:history="1">
        <w:r w:rsidR="00962E93" w:rsidRPr="00D5312B">
          <w:rPr>
            <w:rStyle w:val="Hyperlink"/>
            <w:rFonts w:ascii="Times New Roman" w:hAnsi="Times New Roman" w:cs="Times New Roman"/>
            <w:sz w:val="24"/>
            <w:szCs w:val="24"/>
          </w:rPr>
          <w:t>https://doi.org/10.1007/s44163-024-00125-4</w:t>
        </w:r>
      </w:hyperlink>
      <w:r w:rsidR="00962E93">
        <w:rPr>
          <w:rFonts w:ascii="Times New Roman" w:hAnsi="Times New Roman" w:cs="Times New Roman"/>
          <w:sz w:val="24"/>
          <w:szCs w:val="24"/>
        </w:rPr>
        <w:t xml:space="preserve"> </w:t>
      </w:r>
      <w:r w:rsidRPr="00364EB0">
        <w:rPr>
          <w:rFonts w:ascii="Times New Roman" w:hAnsi="Times New Roman" w:cs="Times New Roman"/>
          <w:sz w:val="24"/>
          <w:szCs w:val="24"/>
        </w:rPr>
        <w:br/>
      </w:r>
      <w:r w:rsidRPr="006B1870">
        <w:rPr>
          <w:rFonts w:ascii="Times New Roman" w:hAnsi="Times New Roman" w:cs="Times New Roman"/>
          <w:sz w:val="24"/>
          <w:szCs w:val="24"/>
        </w:rPr>
        <w:t xml:space="preserve">Greenberg, J. (1987). A Taxonomy of Organizational Justice Theories. The Academy of Management Review, 12(1), 9. </w:t>
      </w:r>
      <w:hyperlink r:id="rId37" w:history="1">
        <w:r w:rsidRPr="0023185B">
          <w:rPr>
            <w:rStyle w:val="Hyperlink"/>
            <w:rFonts w:ascii="Times New Roman" w:hAnsi="Times New Roman" w:cs="Times New Roman"/>
            <w:sz w:val="24"/>
            <w:szCs w:val="24"/>
          </w:rPr>
          <w:t>https://doi.org/10.2307/257990</w:t>
        </w:r>
      </w:hyperlink>
      <w:r>
        <w:rPr>
          <w:rFonts w:ascii="Times New Roman" w:hAnsi="Times New Roman" w:cs="Times New Roman"/>
          <w:sz w:val="24"/>
          <w:szCs w:val="24"/>
        </w:rPr>
        <w:t xml:space="preserve"> </w:t>
      </w:r>
    </w:p>
    <w:p w14:paraId="290F4A2C" w14:textId="77777777" w:rsidR="00AE3B3E" w:rsidRDefault="00AE3B3E" w:rsidP="00AE3B3E">
      <w:pPr>
        <w:jc w:val="both"/>
        <w:rPr>
          <w:rFonts w:ascii="Times New Roman" w:hAnsi="Times New Roman" w:cs="Times New Roman"/>
          <w:sz w:val="24"/>
          <w:szCs w:val="24"/>
        </w:rPr>
      </w:pPr>
      <w:proofErr w:type="spellStart"/>
      <w:r w:rsidRPr="007C19DE">
        <w:rPr>
          <w:rFonts w:ascii="Times New Roman" w:hAnsi="Times New Roman" w:cs="Times New Roman"/>
          <w:sz w:val="24"/>
          <w:szCs w:val="24"/>
        </w:rPr>
        <w:t>Grimmelikhuijsen</w:t>
      </w:r>
      <w:proofErr w:type="spellEnd"/>
      <w:r w:rsidRPr="007C19DE">
        <w:rPr>
          <w:rFonts w:ascii="Times New Roman" w:hAnsi="Times New Roman" w:cs="Times New Roman"/>
          <w:sz w:val="24"/>
          <w:szCs w:val="24"/>
        </w:rPr>
        <w:t xml:space="preserve">, S. (2022). Explaining Why the Computer Says No: Algorithmic Transparency Affects the Perceived Trustworthiness of Automated Decision‐Making. </w:t>
      </w:r>
      <w:r w:rsidRPr="007C19DE">
        <w:rPr>
          <w:rFonts w:ascii="Times New Roman" w:hAnsi="Times New Roman" w:cs="Times New Roman"/>
          <w:i/>
          <w:iCs/>
          <w:sz w:val="24"/>
          <w:szCs w:val="24"/>
        </w:rPr>
        <w:t>Public Administration Review</w:t>
      </w:r>
      <w:r w:rsidRPr="007C19DE">
        <w:rPr>
          <w:rFonts w:ascii="Times New Roman" w:hAnsi="Times New Roman" w:cs="Times New Roman"/>
          <w:sz w:val="24"/>
          <w:szCs w:val="24"/>
        </w:rPr>
        <w:t xml:space="preserve">, </w:t>
      </w:r>
      <w:r w:rsidRPr="007C19DE">
        <w:rPr>
          <w:rFonts w:ascii="Times New Roman" w:hAnsi="Times New Roman" w:cs="Times New Roman"/>
          <w:i/>
          <w:iCs/>
          <w:sz w:val="24"/>
          <w:szCs w:val="24"/>
        </w:rPr>
        <w:t>83</w:t>
      </w:r>
      <w:r w:rsidRPr="007C19DE">
        <w:rPr>
          <w:rFonts w:ascii="Times New Roman" w:hAnsi="Times New Roman" w:cs="Times New Roman"/>
          <w:sz w:val="24"/>
          <w:szCs w:val="24"/>
        </w:rPr>
        <w:t xml:space="preserve">(2), 241–262. </w:t>
      </w:r>
      <w:hyperlink r:id="rId38" w:history="1">
        <w:r w:rsidRPr="007C19DE">
          <w:rPr>
            <w:rStyle w:val="Hyperlink"/>
            <w:rFonts w:ascii="Times New Roman" w:hAnsi="Times New Roman" w:cs="Times New Roman"/>
            <w:sz w:val="24"/>
            <w:szCs w:val="24"/>
          </w:rPr>
          <w:t>https://doi.org/10.1111/puar.13483</w:t>
        </w:r>
      </w:hyperlink>
      <w:r>
        <w:rPr>
          <w:rFonts w:ascii="Times New Roman" w:hAnsi="Times New Roman" w:cs="Times New Roman"/>
          <w:sz w:val="24"/>
          <w:szCs w:val="24"/>
        </w:rPr>
        <w:t xml:space="preserve"> </w:t>
      </w:r>
    </w:p>
    <w:p w14:paraId="4A9D4284" w14:textId="77777777" w:rsidR="00AE3B3E" w:rsidRDefault="00AE3B3E" w:rsidP="00AE3B3E">
      <w:pPr>
        <w:jc w:val="both"/>
        <w:rPr>
          <w:rFonts w:ascii="Times New Roman" w:hAnsi="Times New Roman" w:cs="Times New Roman"/>
          <w:sz w:val="24"/>
          <w:szCs w:val="24"/>
        </w:rPr>
      </w:pPr>
      <w:r w:rsidRPr="00364EB0">
        <w:rPr>
          <w:rFonts w:ascii="Times New Roman" w:hAnsi="Times New Roman" w:cs="Times New Roman"/>
          <w:sz w:val="24"/>
          <w:szCs w:val="24"/>
        </w:rPr>
        <w:t xml:space="preserve">Harrington, J. R., &amp; Lee, J. H. (2014). What Drives Perceived Fairness of Performance Appraisal? Exploring the Effects of Psychological Contract Fulfillment on Employees’ Perceived Fairness of Performance Appraisal in U.S. Federal Agencies. </w:t>
      </w:r>
      <w:r w:rsidRPr="00364EB0">
        <w:rPr>
          <w:rFonts w:ascii="Times New Roman" w:hAnsi="Times New Roman" w:cs="Times New Roman"/>
          <w:i/>
          <w:iCs/>
          <w:sz w:val="24"/>
          <w:szCs w:val="24"/>
        </w:rPr>
        <w:t>Public Personnel Management</w:t>
      </w:r>
      <w:r w:rsidRPr="00364EB0">
        <w:rPr>
          <w:rFonts w:ascii="Times New Roman" w:hAnsi="Times New Roman" w:cs="Times New Roman"/>
          <w:sz w:val="24"/>
          <w:szCs w:val="24"/>
        </w:rPr>
        <w:t xml:space="preserve">, </w:t>
      </w:r>
      <w:r w:rsidRPr="00364EB0">
        <w:rPr>
          <w:rFonts w:ascii="Times New Roman" w:hAnsi="Times New Roman" w:cs="Times New Roman"/>
          <w:i/>
          <w:iCs/>
          <w:sz w:val="24"/>
          <w:szCs w:val="24"/>
        </w:rPr>
        <w:t>44</w:t>
      </w:r>
      <w:r w:rsidRPr="00364EB0">
        <w:rPr>
          <w:rFonts w:ascii="Times New Roman" w:hAnsi="Times New Roman" w:cs="Times New Roman"/>
          <w:sz w:val="24"/>
          <w:szCs w:val="24"/>
        </w:rPr>
        <w:t xml:space="preserve">(2), 214–238. </w:t>
      </w:r>
      <w:hyperlink r:id="rId39" w:history="1">
        <w:r w:rsidRPr="00364EB0">
          <w:rPr>
            <w:rStyle w:val="Hyperlink"/>
            <w:rFonts w:ascii="Times New Roman" w:hAnsi="Times New Roman" w:cs="Times New Roman"/>
            <w:sz w:val="24"/>
            <w:szCs w:val="24"/>
          </w:rPr>
          <w:t>https://doi.org/10.1177/0091026014564071</w:t>
        </w:r>
      </w:hyperlink>
    </w:p>
    <w:p w14:paraId="0E0D9534" w14:textId="77777777" w:rsidR="00AE3B3E" w:rsidRDefault="00AE3B3E" w:rsidP="00AE3B3E">
      <w:pPr>
        <w:jc w:val="both"/>
        <w:rPr>
          <w:rFonts w:ascii="Times New Roman" w:hAnsi="Times New Roman" w:cs="Times New Roman"/>
          <w:sz w:val="24"/>
          <w:szCs w:val="24"/>
        </w:rPr>
      </w:pPr>
      <w:r w:rsidRPr="00C56590">
        <w:rPr>
          <w:rFonts w:ascii="Times New Roman" w:hAnsi="Times New Roman" w:cs="Times New Roman"/>
          <w:sz w:val="24"/>
          <w:szCs w:val="24"/>
        </w:rPr>
        <w:t xml:space="preserve">Huriye, A. Z. (2023). The Ethics of Artificial Intelligence: Examining the Ethical Considerations Surrounding the Development and Use of AI. American Journal of Technology, 2(1), 37–45. </w:t>
      </w:r>
      <w:hyperlink r:id="rId40" w:history="1">
        <w:r w:rsidRPr="0023185B">
          <w:rPr>
            <w:rStyle w:val="Hyperlink"/>
            <w:rFonts w:ascii="Times New Roman" w:hAnsi="Times New Roman" w:cs="Times New Roman"/>
            <w:sz w:val="24"/>
            <w:szCs w:val="24"/>
          </w:rPr>
          <w:t>https://doi.org/10.58425/ajt.v2i1.142</w:t>
        </w:r>
      </w:hyperlink>
    </w:p>
    <w:p w14:paraId="3A2197CD" w14:textId="77777777" w:rsidR="00AE3B3E" w:rsidRDefault="00AE3B3E" w:rsidP="00AE3B3E">
      <w:pPr>
        <w:jc w:val="both"/>
        <w:rPr>
          <w:rFonts w:ascii="Times New Roman" w:hAnsi="Times New Roman" w:cs="Times New Roman"/>
          <w:sz w:val="24"/>
          <w:szCs w:val="24"/>
        </w:rPr>
      </w:pPr>
      <w:proofErr w:type="spellStart"/>
      <w:r w:rsidRPr="00ED2BE2">
        <w:rPr>
          <w:rFonts w:ascii="Times New Roman" w:hAnsi="Times New Roman" w:cs="Times New Roman"/>
          <w:sz w:val="24"/>
          <w:szCs w:val="24"/>
        </w:rPr>
        <w:t>Huselid</w:t>
      </w:r>
      <w:proofErr w:type="spellEnd"/>
      <w:r w:rsidRPr="00ED2BE2">
        <w:rPr>
          <w:rFonts w:ascii="Times New Roman" w:hAnsi="Times New Roman" w:cs="Times New Roman"/>
          <w:sz w:val="24"/>
          <w:szCs w:val="24"/>
        </w:rPr>
        <w:t xml:space="preserve">, M. A. (2018). The science and practice of workforce analytics: Introduction to the HRM special issue. Human Resource Management, 57(3), 679–684. </w:t>
      </w:r>
      <w:hyperlink r:id="rId41" w:history="1">
        <w:r w:rsidRPr="0023185B">
          <w:rPr>
            <w:rStyle w:val="Hyperlink"/>
            <w:rFonts w:ascii="Times New Roman" w:hAnsi="Times New Roman" w:cs="Times New Roman"/>
            <w:sz w:val="24"/>
            <w:szCs w:val="24"/>
          </w:rPr>
          <w:t>https://doi.org/10.1002/hrm.21916</w:t>
        </w:r>
      </w:hyperlink>
      <w:r>
        <w:rPr>
          <w:rFonts w:ascii="Times New Roman" w:hAnsi="Times New Roman" w:cs="Times New Roman"/>
          <w:sz w:val="24"/>
          <w:szCs w:val="24"/>
        </w:rPr>
        <w:t xml:space="preserve"> </w:t>
      </w:r>
    </w:p>
    <w:p w14:paraId="35C957E2" w14:textId="77777777" w:rsidR="00AE3B3E" w:rsidRDefault="00AE3B3E" w:rsidP="00AE3B3E">
      <w:pPr>
        <w:jc w:val="both"/>
        <w:rPr>
          <w:rFonts w:ascii="Times New Roman" w:hAnsi="Times New Roman" w:cs="Times New Roman"/>
          <w:sz w:val="24"/>
          <w:szCs w:val="24"/>
        </w:rPr>
      </w:pPr>
      <w:proofErr w:type="spellStart"/>
      <w:r w:rsidRPr="00081EB7">
        <w:rPr>
          <w:rFonts w:ascii="Times New Roman" w:hAnsi="Times New Roman" w:cs="Times New Roman"/>
          <w:sz w:val="24"/>
          <w:szCs w:val="24"/>
        </w:rPr>
        <w:t>Hmoud</w:t>
      </w:r>
      <w:proofErr w:type="spellEnd"/>
      <w:r w:rsidRPr="00081EB7">
        <w:rPr>
          <w:rFonts w:ascii="Times New Roman" w:hAnsi="Times New Roman" w:cs="Times New Roman"/>
          <w:sz w:val="24"/>
          <w:szCs w:val="24"/>
        </w:rPr>
        <w:t xml:space="preserve">, B. I., &amp; Várallyai, L. (2020). Artificial Intelligence in Human Resources Information Systems: Investigating its Trust and Adoption Determinants. </w:t>
      </w:r>
      <w:r w:rsidRPr="00081EB7">
        <w:rPr>
          <w:rFonts w:ascii="Times New Roman" w:hAnsi="Times New Roman" w:cs="Times New Roman"/>
          <w:i/>
          <w:iCs/>
          <w:sz w:val="24"/>
          <w:szCs w:val="24"/>
        </w:rPr>
        <w:t>International Journal of Engineering and Management Sciences</w:t>
      </w:r>
      <w:r w:rsidRPr="00081EB7">
        <w:rPr>
          <w:rFonts w:ascii="Times New Roman" w:hAnsi="Times New Roman" w:cs="Times New Roman"/>
          <w:sz w:val="24"/>
          <w:szCs w:val="24"/>
        </w:rPr>
        <w:t xml:space="preserve">, </w:t>
      </w:r>
      <w:r w:rsidRPr="00081EB7">
        <w:rPr>
          <w:rFonts w:ascii="Times New Roman" w:hAnsi="Times New Roman" w:cs="Times New Roman"/>
          <w:i/>
          <w:iCs/>
          <w:sz w:val="24"/>
          <w:szCs w:val="24"/>
        </w:rPr>
        <w:t>5</w:t>
      </w:r>
      <w:r w:rsidRPr="00081EB7">
        <w:rPr>
          <w:rFonts w:ascii="Times New Roman" w:hAnsi="Times New Roman" w:cs="Times New Roman"/>
          <w:sz w:val="24"/>
          <w:szCs w:val="24"/>
        </w:rPr>
        <w:t xml:space="preserve">(1), 749–765. </w:t>
      </w:r>
      <w:hyperlink r:id="rId42" w:history="1">
        <w:r w:rsidRPr="00081EB7">
          <w:rPr>
            <w:rStyle w:val="Hyperlink"/>
            <w:rFonts w:ascii="Times New Roman" w:hAnsi="Times New Roman" w:cs="Times New Roman"/>
            <w:sz w:val="24"/>
            <w:szCs w:val="24"/>
          </w:rPr>
          <w:t>https://doi.org/10.21791/ijems.2020.1.65</w:t>
        </w:r>
      </w:hyperlink>
    </w:p>
    <w:p w14:paraId="6A31442B" w14:textId="199C4AE5" w:rsidR="00AE3B3E" w:rsidRDefault="00AE3B3E" w:rsidP="00AE3B3E">
      <w:pPr>
        <w:jc w:val="both"/>
        <w:rPr>
          <w:rFonts w:ascii="Times New Roman" w:hAnsi="Times New Roman" w:cs="Times New Roman"/>
          <w:sz w:val="24"/>
          <w:szCs w:val="24"/>
        </w:rPr>
      </w:pPr>
      <w:r w:rsidRPr="002E4B80">
        <w:rPr>
          <w:rFonts w:ascii="Times New Roman" w:hAnsi="Times New Roman" w:cs="Times New Roman"/>
          <w:sz w:val="24"/>
          <w:szCs w:val="24"/>
        </w:rPr>
        <w:t>Ismail, O., &amp; Ahmad, N. (2025). Ethical and Governance Frameworks for Artificial Intelligence: A Systematic Literature Review. International Journal of Interactive Mobile Technologies (</w:t>
      </w:r>
      <w:proofErr w:type="spellStart"/>
      <w:r w:rsidRPr="002E4B80">
        <w:rPr>
          <w:rFonts w:ascii="Times New Roman" w:hAnsi="Times New Roman" w:cs="Times New Roman"/>
          <w:sz w:val="24"/>
          <w:szCs w:val="24"/>
        </w:rPr>
        <w:t>iJIM</w:t>
      </w:r>
      <w:proofErr w:type="spellEnd"/>
      <w:r w:rsidRPr="002E4B80">
        <w:rPr>
          <w:rFonts w:ascii="Times New Roman" w:hAnsi="Times New Roman" w:cs="Times New Roman"/>
          <w:sz w:val="24"/>
          <w:szCs w:val="24"/>
        </w:rPr>
        <w:t xml:space="preserve">), 19(14), 121–136. </w:t>
      </w:r>
      <w:hyperlink r:id="rId43" w:history="1">
        <w:r w:rsidRPr="0023185B">
          <w:rPr>
            <w:rStyle w:val="Hyperlink"/>
            <w:rFonts w:ascii="Times New Roman" w:hAnsi="Times New Roman" w:cs="Times New Roman"/>
            <w:sz w:val="24"/>
            <w:szCs w:val="24"/>
          </w:rPr>
          <w:t>https://doi.org/10.3991/ijim.v19i14.56981</w:t>
        </w:r>
      </w:hyperlink>
      <w:r>
        <w:rPr>
          <w:rFonts w:ascii="Times New Roman" w:hAnsi="Times New Roman" w:cs="Times New Roman"/>
          <w:sz w:val="24"/>
          <w:szCs w:val="24"/>
        </w:rPr>
        <w:t xml:space="preserve">. </w:t>
      </w:r>
    </w:p>
    <w:p w14:paraId="7F112179" w14:textId="77777777" w:rsidR="00AE3B3E" w:rsidRDefault="00AE3B3E" w:rsidP="00AE3B3E">
      <w:pPr>
        <w:jc w:val="both"/>
        <w:rPr>
          <w:rFonts w:ascii="Times New Roman" w:hAnsi="Times New Roman" w:cs="Times New Roman"/>
          <w:sz w:val="24"/>
          <w:szCs w:val="24"/>
        </w:rPr>
      </w:pPr>
      <w:r w:rsidRPr="00364EB0">
        <w:rPr>
          <w:rFonts w:ascii="Times New Roman" w:hAnsi="Times New Roman" w:cs="Times New Roman"/>
          <w:sz w:val="24"/>
          <w:szCs w:val="24"/>
        </w:rPr>
        <w:t xml:space="preserve">Jia, X., &amp; Hou, Y. (2024). Architecting the future: exploring the synergy of AI-driven sustainable HRM, conscientiousness, and employee engagement. </w:t>
      </w:r>
      <w:r w:rsidRPr="00364EB0">
        <w:rPr>
          <w:rFonts w:ascii="Times New Roman" w:hAnsi="Times New Roman" w:cs="Times New Roman"/>
          <w:i/>
          <w:iCs/>
          <w:sz w:val="24"/>
          <w:szCs w:val="24"/>
        </w:rPr>
        <w:t>Discover Sustainability</w:t>
      </w:r>
      <w:r w:rsidRPr="00364EB0">
        <w:rPr>
          <w:rFonts w:ascii="Times New Roman" w:hAnsi="Times New Roman" w:cs="Times New Roman"/>
          <w:sz w:val="24"/>
          <w:szCs w:val="24"/>
        </w:rPr>
        <w:t xml:space="preserve">, </w:t>
      </w:r>
      <w:r w:rsidRPr="00364EB0">
        <w:rPr>
          <w:rFonts w:ascii="Times New Roman" w:hAnsi="Times New Roman" w:cs="Times New Roman"/>
          <w:i/>
          <w:iCs/>
          <w:sz w:val="24"/>
          <w:szCs w:val="24"/>
        </w:rPr>
        <w:t>5</w:t>
      </w:r>
      <w:r w:rsidRPr="00364EB0">
        <w:rPr>
          <w:rFonts w:ascii="Times New Roman" w:hAnsi="Times New Roman" w:cs="Times New Roman"/>
          <w:sz w:val="24"/>
          <w:szCs w:val="24"/>
        </w:rPr>
        <w:t xml:space="preserve">(1). </w:t>
      </w:r>
      <w:hyperlink r:id="rId44" w:history="1">
        <w:r w:rsidRPr="00364EB0">
          <w:rPr>
            <w:rStyle w:val="Hyperlink"/>
            <w:rFonts w:ascii="Times New Roman" w:hAnsi="Times New Roman" w:cs="Times New Roman"/>
            <w:sz w:val="24"/>
            <w:szCs w:val="24"/>
          </w:rPr>
          <w:t>https://doi.org/10.1007/s43621-024-00214-5</w:t>
        </w:r>
      </w:hyperlink>
      <w:r>
        <w:rPr>
          <w:rFonts w:ascii="Times New Roman" w:hAnsi="Times New Roman" w:cs="Times New Roman"/>
          <w:sz w:val="24"/>
          <w:szCs w:val="24"/>
        </w:rPr>
        <w:t xml:space="preserve"> </w:t>
      </w:r>
    </w:p>
    <w:p w14:paraId="4F3E28D3" w14:textId="77777777" w:rsidR="00AE3B3E" w:rsidRDefault="00AE3B3E" w:rsidP="00AE3B3E">
      <w:pPr>
        <w:jc w:val="both"/>
        <w:rPr>
          <w:rFonts w:ascii="Times New Roman" w:hAnsi="Times New Roman" w:cs="Times New Roman"/>
          <w:sz w:val="24"/>
          <w:szCs w:val="24"/>
        </w:rPr>
      </w:pPr>
      <w:proofErr w:type="spellStart"/>
      <w:r w:rsidRPr="00081EB7">
        <w:rPr>
          <w:rFonts w:ascii="Times New Roman" w:hAnsi="Times New Roman" w:cs="Times New Roman"/>
          <w:sz w:val="24"/>
          <w:szCs w:val="24"/>
        </w:rPr>
        <w:t>Jöhnk</w:t>
      </w:r>
      <w:proofErr w:type="spellEnd"/>
      <w:r w:rsidRPr="00081EB7">
        <w:rPr>
          <w:rFonts w:ascii="Times New Roman" w:hAnsi="Times New Roman" w:cs="Times New Roman"/>
          <w:sz w:val="24"/>
          <w:szCs w:val="24"/>
        </w:rPr>
        <w:t xml:space="preserve">, J., </w:t>
      </w:r>
      <w:proofErr w:type="spellStart"/>
      <w:r w:rsidRPr="00081EB7">
        <w:rPr>
          <w:rFonts w:ascii="Times New Roman" w:hAnsi="Times New Roman" w:cs="Times New Roman"/>
          <w:sz w:val="24"/>
          <w:szCs w:val="24"/>
        </w:rPr>
        <w:t>Wyrtki</w:t>
      </w:r>
      <w:proofErr w:type="spellEnd"/>
      <w:r w:rsidRPr="00081EB7">
        <w:rPr>
          <w:rFonts w:ascii="Times New Roman" w:hAnsi="Times New Roman" w:cs="Times New Roman"/>
          <w:sz w:val="24"/>
          <w:szCs w:val="24"/>
        </w:rPr>
        <w:t xml:space="preserve">, K., &amp; </w:t>
      </w:r>
      <w:proofErr w:type="spellStart"/>
      <w:r w:rsidRPr="00081EB7">
        <w:rPr>
          <w:rFonts w:ascii="Times New Roman" w:hAnsi="Times New Roman" w:cs="Times New Roman"/>
          <w:sz w:val="24"/>
          <w:szCs w:val="24"/>
        </w:rPr>
        <w:t>Weißert</w:t>
      </w:r>
      <w:proofErr w:type="spellEnd"/>
      <w:r w:rsidRPr="00081EB7">
        <w:rPr>
          <w:rFonts w:ascii="Times New Roman" w:hAnsi="Times New Roman" w:cs="Times New Roman"/>
          <w:sz w:val="24"/>
          <w:szCs w:val="24"/>
        </w:rPr>
        <w:t xml:space="preserve">, M. (2020). Ready or </w:t>
      </w:r>
      <w:proofErr w:type="gramStart"/>
      <w:r w:rsidRPr="00081EB7">
        <w:rPr>
          <w:rFonts w:ascii="Times New Roman" w:hAnsi="Times New Roman" w:cs="Times New Roman"/>
          <w:sz w:val="24"/>
          <w:szCs w:val="24"/>
        </w:rPr>
        <w:t>Not</w:t>
      </w:r>
      <w:proofErr w:type="gramEnd"/>
      <w:r w:rsidRPr="00081EB7">
        <w:rPr>
          <w:rFonts w:ascii="Times New Roman" w:hAnsi="Times New Roman" w:cs="Times New Roman"/>
          <w:sz w:val="24"/>
          <w:szCs w:val="24"/>
        </w:rPr>
        <w:t xml:space="preserve">, AI Comes\u2014 An Interview Study of Organizational AI Readiness Factors. </w:t>
      </w:r>
      <w:r w:rsidRPr="00081EB7">
        <w:rPr>
          <w:rFonts w:ascii="Times New Roman" w:hAnsi="Times New Roman" w:cs="Times New Roman"/>
          <w:i/>
          <w:iCs/>
          <w:sz w:val="24"/>
          <w:szCs w:val="24"/>
        </w:rPr>
        <w:t>Business &amp;amp; Information Systems Engineering</w:t>
      </w:r>
      <w:r w:rsidRPr="00081EB7">
        <w:rPr>
          <w:rFonts w:ascii="Times New Roman" w:hAnsi="Times New Roman" w:cs="Times New Roman"/>
          <w:sz w:val="24"/>
          <w:szCs w:val="24"/>
        </w:rPr>
        <w:t xml:space="preserve">, </w:t>
      </w:r>
      <w:r w:rsidRPr="00081EB7">
        <w:rPr>
          <w:rFonts w:ascii="Times New Roman" w:hAnsi="Times New Roman" w:cs="Times New Roman"/>
          <w:i/>
          <w:iCs/>
          <w:sz w:val="24"/>
          <w:szCs w:val="24"/>
        </w:rPr>
        <w:t>63</w:t>
      </w:r>
      <w:r w:rsidRPr="00081EB7">
        <w:rPr>
          <w:rFonts w:ascii="Times New Roman" w:hAnsi="Times New Roman" w:cs="Times New Roman"/>
          <w:sz w:val="24"/>
          <w:szCs w:val="24"/>
        </w:rPr>
        <w:t xml:space="preserve">(1), 5–20. </w:t>
      </w:r>
      <w:hyperlink r:id="rId45" w:history="1">
        <w:r w:rsidRPr="00081EB7">
          <w:rPr>
            <w:rStyle w:val="Hyperlink"/>
            <w:rFonts w:ascii="Times New Roman" w:hAnsi="Times New Roman" w:cs="Times New Roman"/>
            <w:sz w:val="24"/>
            <w:szCs w:val="24"/>
          </w:rPr>
          <w:t>https://doi.org/10.1007/s12599-020-00676-7</w:t>
        </w:r>
      </w:hyperlink>
    </w:p>
    <w:p w14:paraId="08AEA4F7" w14:textId="1F2BD200" w:rsidR="00AE3B3E" w:rsidRDefault="00AE3B3E" w:rsidP="00AE3B3E">
      <w:pPr>
        <w:jc w:val="both"/>
        <w:rPr>
          <w:rFonts w:ascii="Times New Roman" w:hAnsi="Times New Roman" w:cs="Times New Roman"/>
          <w:sz w:val="24"/>
          <w:szCs w:val="24"/>
        </w:rPr>
      </w:pPr>
      <w:r>
        <w:rPr>
          <w:rFonts w:ascii="Times New Roman" w:hAnsi="Times New Roman" w:cs="Times New Roman"/>
          <w:sz w:val="24"/>
          <w:szCs w:val="24"/>
        </w:rPr>
        <w:t xml:space="preserve"> </w:t>
      </w:r>
      <w:r w:rsidRPr="00ED3AE2">
        <w:rPr>
          <w:rFonts w:ascii="Times New Roman" w:hAnsi="Times New Roman" w:cs="Times New Roman"/>
          <w:sz w:val="24"/>
          <w:szCs w:val="24"/>
        </w:rPr>
        <w:t xml:space="preserve">Khan, M. I., Hussain, S., &amp; </w:t>
      </w:r>
      <w:proofErr w:type="spellStart"/>
      <w:r w:rsidRPr="00ED3AE2">
        <w:rPr>
          <w:rFonts w:ascii="Times New Roman" w:hAnsi="Times New Roman" w:cs="Times New Roman"/>
          <w:sz w:val="24"/>
          <w:szCs w:val="24"/>
        </w:rPr>
        <w:t>Parahyanti</w:t>
      </w:r>
      <w:proofErr w:type="spellEnd"/>
      <w:r w:rsidRPr="00ED3AE2">
        <w:rPr>
          <w:rFonts w:ascii="Times New Roman" w:hAnsi="Times New Roman" w:cs="Times New Roman"/>
          <w:sz w:val="24"/>
          <w:szCs w:val="24"/>
        </w:rPr>
        <w:t xml:space="preserve">, E. (2024). The Role Generative AI in Human Resource Management: Enhancing Operational Efficiency, Decision-Making, and Addressing Ethical Challenges. Asian Journal of Logistics Management, 3(2), 104–125. </w:t>
      </w:r>
      <w:hyperlink r:id="rId46" w:history="1">
        <w:r w:rsidRPr="0023185B">
          <w:rPr>
            <w:rStyle w:val="Hyperlink"/>
            <w:rFonts w:ascii="Times New Roman" w:hAnsi="Times New Roman" w:cs="Times New Roman"/>
            <w:sz w:val="24"/>
            <w:szCs w:val="24"/>
          </w:rPr>
          <w:t>https://doi.org/10.14710/ajlm.2024.24671</w:t>
        </w:r>
      </w:hyperlink>
      <w:r>
        <w:rPr>
          <w:rFonts w:ascii="Times New Roman" w:hAnsi="Times New Roman" w:cs="Times New Roman"/>
          <w:sz w:val="24"/>
          <w:szCs w:val="24"/>
        </w:rPr>
        <w:t xml:space="preserve"> </w:t>
      </w:r>
    </w:p>
    <w:p w14:paraId="202FEDF7" w14:textId="1A66C25C" w:rsidR="0025685C" w:rsidRPr="00C56590" w:rsidRDefault="0025685C" w:rsidP="00AE3B3E">
      <w:pPr>
        <w:jc w:val="both"/>
        <w:rPr>
          <w:rFonts w:ascii="Times New Roman" w:hAnsi="Times New Roman" w:cs="Times New Roman"/>
          <w:sz w:val="24"/>
          <w:szCs w:val="24"/>
        </w:rPr>
      </w:pPr>
      <w:r w:rsidRPr="0025685C">
        <w:rPr>
          <w:rFonts w:ascii="Times New Roman" w:hAnsi="Times New Roman" w:cs="Times New Roman"/>
          <w:sz w:val="24"/>
          <w:szCs w:val="24"/>
        </w:rPr>
        <w:lastRenderedPageBreak/>
        <w:t>Khan MA (2025), "Investigating the intersection of organizational behavior, supply chain practices, economic outcomes, financial excellence and CSR for corporate identity improvement". </w:t>
      </w:r>
      <w:r w:rsidRPr="0025685C">
        <w:rPr>
          <w:rFonts w:ascii="Times New Roman" w:hAnsi="Times New Roman" w:cs="Times New Roman"/>
          <w:i/>
          <w:iCs/>
          <w:sz w:val="24"/>
          <w:szCs w:val="24"/>
        </w:rPr>
        <w:t>Measuring Business Excellence</w:t>
      </w:r>
      <w:r w:rsidRPr="0025685C">
        <w:rPr>
          <w:rFonts w:ascii="Times New Roman" w:hAnsi="Times New Roman" w:cs="Times New Roman"/>
          <w:sz w:val="24"/>
          <w:szCs w:val="24"/>
        </w:rPr>
        <w:t xml:space="preserve">, Vol. 29 No. 3 pp. 551–572, </w:t>
      </w:r>
      <w:proofErr w:type="spellStart"/>
      <w:r w:rsidRPr="0025685C">
        <w:rPr>
          <w:rFonts w:ascii="Times New Roman" w:hAnsi="Times New Roman" w:cs="Times New Roman"/>
          <w:sz w:val="24"/>
          <w:szCs w:val="24"/>
        </w:rPr>
        <w:t>doi</w:t>
      </w:r>
      <w:proofErr w:type="spellEnd"/>
      <w:r w:rsidRPr="0025685C">
        <w:rPr>
          <w:rFonts w:ascii="Times New Roman" w:hAnsi="Times New Roman" w:cs="Times New Roman"/>
          <w:sz w:val="24"/>
          <w:szCs w:val="24"/>
        </w:rPr>
        <w:t>: </w:t>
      </w:r>
      <w:hyperlink r:id="rId47" w:tgtFrame="_blank" w:history="1">
        <w:r w:rsidRPr="0025685C">
          <w:rPr>
            <w:rStyle w:val="Hyperlink"/>
            <w:rFonts w:ascii="Times New Roman" w:hAnsi="Times New Roman" w:cs="Times New Roman"/>
            <w:sz w:val="24"/>
            <w:szCs w:val="24"/>
          </w:rPr>
          <w:t>https://doi.org/10.1108/MBE-06-2024-0083</w:t>
        </w:r>
      </w:hyperlink>
    </w:p>
    <w:p w14:paraId="2EFB498F" w14:textId="77777777" w:rsidR="00AE3B3E" w:rsidRDefault="00AE3B3E" w:rsidP="00AE3B3E">
      <w:pPr>
        <w:jc w:val="both"/>
        <w:rPr>
          <w:rFonts w:ascii="Times New Roman" w:hAnsi="Times New Roman" w:cs="Times New Roman"/>
          <w:sz w:val="24"/>
          <w:szCs w:val="24"/>
        </w:rPr>
      </w:pPr>
      <w:proofErr w:type="spellStart"/>
      <w:r w:rsidRPr="00027269">
        <w:rPr>
          <w:rFonts w:ascii="Times New Roman" w:hAnsi="Times New Roman" w:cs="Times New Roman"/>
          <w:sz w:val="24"/>
          <w:szCs w:val="24"/>
        </w:rPr>
        <w:t>Kayusi</w:t>
      </w:r>
      <w:proofErr w:type="spellEnd"/>
      <w:r w:rsidRPr="00027269">
        <w:rPr>
          <w:rFonts w:ascii="Times New Roman" w:hAnsi="Times New Roman" w:cs="Times New Roman"/>
          <w:sz w:val="24"/>
          <w:szCs w:val="24"/>
        </w:rPr>
        <w:t xml:space="preserve">, F., Mishra, R., Keari Omwenga, M., Gonzalez Vallejo, R., Chavula, P., Juma, L., &amp; </w:t>
      </w:r>
      <w:proofErr w:type="spellStart"/>
      <w:r w:rsidRPr="00027269">
        <w:rPr>
          <w:rFonts w:ascii="Times New Roman" w:hAnsi="Times New Roman" w:cs="Times New Roman"/>
          <w:sz w:val="24"/>
          <w:szCs w:val="24"/>
        </w:rPr>
        <w:t>Agura</w:t>
      </w:r>
      <w:proofErr w:type="spellEnd"/>
      <w:r w:rsidRPr="00027269">
        <w:rPr>
          <w:rFonts w:ascii="Times New Roman" w:hAnsi="Times New Roman" w:cs="Times New Roman"/>
          <w:sz w:val="24"/>
          <w:szCs w:val="24"/>
        </w:rPr>
        <w:t xml:space="preserve"> </w:t>
      </w:r>
      <w:proofErr w:type="spellStart"/>
      <w:r w:rsidRPr="00027269">
        <w:rPr>
          <w:rFonts w:ascii="Times New Roman" w:hAnsi="Times New Roman" w:cs="Times New Roman"/>
          <w:sz w:val="24"/>
          <w:szCs w:val="24"/>
        </w:rPr>
        <w:t>Kayus</w:t>
      </w:r>
      <w:proofErr w:type="spellEnd"/>
      <w:r w:rsidRPr="00027269">
        <w:rPr>
          <w:rFonts w:ascii="Times New Roman" w:hAnsi="Times New Roman" w:cs="Times New Roman"/>
          <w:sz w:val="24"/>
          <w:szCs w:val="24"/>
        </w:rPr>
        <w:t xml:space="preserve">, B. (2025). AI-Driven HR Analytics: Transforming Talent Management and Employee Engagement. </w:t>
      </w:r>
      <w:proofErr w:type="spellStart"/>
      <w:r w:rsidRPr="00027269">
        <w:rPr>
          <w:rFonts w:ascii="Times New Roman" w:hAnsi="Times New Roman" w:cs="Times New Roman"/>
          <w:sz w:val="24"/>
          <w:szCs w:val="24"/>
        </w:rPr>
        <w:t>Revista</w:t>
      </w:r>
      <w:proofErr w:type="spellEnd"/>
      <w:r w:rsidRPr="00027269">
        <w:rPr>
          <w:rFonts w:ascii="Times New Roman" w:hAnsi="Times New Roman" w:cs="Times New Roman"/>
          <w:sz w:val="24"/>
          <w:szCs w:val="24"/>
        </w:rPr>
        <w:t xml:space="preserve"> </w:t>
      </w:r>
      <w:proofErr w:type="spellStart"/>
      <w:r w:rsidRPr="00027269">
        <w:rPr>
          <w:rFonts w:ascii="Times New Roman" w:hAnsi="Times New Roman" w:cs="Times New Roman"/>
          <w:sz w:val="24"/>
          <w:szCs w:val="24"/>
        </w:rPr>
        <w:t>Multidisciplinaria</w:t>
      </w:r>
      <w:proofErr w:type="spellEnd"/>
      <w:r w:rsidRPr="00027269">
        <w:rPr>
          <w:rFonts w:ascii="Times New Roman" w:hAnsi="Times New Roman" w:cs="Times New Roman"/>
          <w:sz w:val="24"/>
          <w:szCs w:val="24"/>
        </w:rPr>
        <w:t xml:space="preserve"> Voces de América y El Caribe, 2(1), 558–582. </w:t>
      </w:r>
      <w:hyperlink r:id="rId48" w:history="1">
        <w:r w:rsidRPr="0023185B">
          <w:rPr>
            <w:rStyle w:val="Hyperlink"/>
            <w:rFonts w:ascii="Times New Roman" w:hAnsi="Times New Roman" w:cs="Times New Roman"/>
            <w:sz w:val="24"/>
            <w:szCs w:val="24"/>
          </w:rPr>
          <w:t>https://doi.org/10.69821/remuvac.v2i1.214</w:t>
        </w:r>
      </w:hyperlink>
      <w:r>
        <w:rPr>
          <w:rFonts w:ascii="Times New Roman" w:hAnsi="Times New Roman" w:cs="Times New Roman"/>
          <w:sz w:val="24"/>
          <w:szCs w:val="24"/>
        </w:rPr>
        <w:t xml:space="preserve"> </w:t>
      </w:r>
    </w:p>
    <w:p w14:paraId="7941C4C5" w14:textId="77777777" w:rsidR="00AE3B3E" w:rsidRDefault="00AE3B3E" w:rsidP="00AE3B3E">
      <w:pPr>
        <w:jc w:val="both"/>
        <w:rPr>
          <w:rFonts w:ascii="Times New Roman" w:hAnsi="Times New Roman" w:cs="Times New Roman"/>
          <w:sz w:val="24"/>
          <w:szCs w:val="24"/>
        </w:rPr>
      </w:pPr>
      <w:r w:rsidRPr="009F1742">
        <w:rPr>
          <w:rFonts w:ascii="Times New Roman" w:hAnsi="Times New Roman" w:cs="Times New Roman"/>
          <w:sz w:val="24"/>
          <w:szCs w:val="24"/>
        </w:rPr>
        <w:t xml:space="preserve">Kim, S. Y., &amp; Fernandez, S. (2017). Employee empowerment and turnover intention in the U.S. federal bureaucracy. </w:t>
      </w:r>
      <w:r w:rsidRPr="009F1742">
        <w:rPr>
          <w:rFonts w:ascii="Times New Roman" w:hAnsi="Times New Roman" w:cs="Times New Roman"/>
          <w:i/>
          <w:iCs/>
          <w:sz w:val="24"/>
          <w:szCs w:val="24"/>
        </w:rPr>
        <w:t>The American Review of Public Administration, 47</w:t>
      </w:r>
      <w:r w:rsidRPr="009F1742">
        <w:rPr>
          <w:rFonts w:ascii="Times New Roman" w:hAnsi="Times New Roman" w:cs="Times New Roman"/>
          <w:sz w:val="24"/>
          <w:szCs w:val="24"/>
        </w:rPr>
        <w:t>(1), 22–44.</w:t>
      </w:r>
    </w:p>
    <w:p w14:paraId="43F73740" w14:textId="77777777" w:rsidR="00AE3B3E" w:rsidRDefault="00AE3B3E" w:rsidP="00AE3B3E">
      <w:pPr>
        <w:jc w:val="both"/>
        <w:rPr>
          <w:rFonts w:ascii="Times New Roman" w:hAnsi="Times New Roman" w:cs="Times New Roman"/>
          <w:sz w:val="24"/>
          <w:szCs w:val="24"/>
        </w:rPr>
      </w:pPr>
      <w:r w:rsidRPr="0050407E">
        <w:rPr>
          <w:rFonts w:ascii="Times New Roman" w:hAnsi="Times New Roman" w:cs="Times New Roman"/>
          <w:sz w:val="24"/>
          <w:szCs w:val="24"/>
        </w:rPr>
        <w:t xml:space="preserve">Kirkman, B. L., &amp; Shapiro, D. L. (2001). THE IMPACT OF CULTURAL VALUES ON JOB SATISFACTION AND ORGANIZATIONAL COMMITMENT IN SELF-MANAGING WORK TEAMS: THE MEDIATING ROLE OF EMPLOYEE RESISTANCE. Academy of Management Journal, 44(3), 557–569. </w:t>
      </w:r>
      <w:hyperlink r:id="rId49" w:history="1">
        <w:r w:rsidRPr="0023185B">
          <w:rPr>
            <w:rStyle w:val="Hyperlink"/>
            <w:rFonts w:ascii="Times New Roman" w:hAnsi="Times New Roman" w:cs="Times New Roman"/>
            <w:sz w:val="24"/>
            <w:szCs w:val="24"/>
          </w:rPr>
          <w:t>https://doi.org/10.2307/3069370</w:t>
        </w:r>
      </w:hyperlink>
      <w:r>
        <w:rPr>
          <w:rFonts w:ascii="Times New Roman" w:hAnsi="Times New Roman" w:cs="Times New Roman"/>
          <w:sz w:val="24"/>
          <w:szCs w:val="24"/>
        </w:rPr>
        <w:t xml:space="preserve"> </w:t>
      </w:r>
    </w:p>
    <w:p w14:paraId="7E0F65CB" w14:textId="77777777" w:rsidR="00AE3B3E" w:rsidRDefault="00AE3B3E" w:rsidP="00AE3B3E">
      <w:pPr>
        <w:jc w:val="both"/>
        <w:rPr>
          <w:rFonts w:ascii="Times New Roman" w:hAnsi="Times New Roman" w:cs="Times New Roman"/>
          <w:sz w:val="24"/>
          <w:szCs w:val="24"/>
        </w:rPr>
      </w:pPr>
      <w:r w:rsidRPr="00AC0BC3">
        <w:rPr>
          <w:rFonts w:ascii="Times New Roman" w:hAnsi="Times New Roman" w:cs="Times New Roman"/>
          <w:sz w:val="24"/>
          <w:szCs w:val="24"/>
        </w:rPr>
        <w:t xml:space="preserve">Kellogg, K. C., Valentine, M. A., &amp; Christin, A. (2020). Algorithms at Work: The New Contested Terrain of Control. Academy of Management Annals, 14(1), 366–410. </w:t>
      </w:r>
      <w:hyperlink r:id="rId50" w:history="1">
        <w:r w:rsidRPr="0023185B">
          <w:rPr>
            <w:rStyle w:val="Hyperlink"/>
            <w:rFonts w:ascii="Times New Roman" w:hAnsi="Times New Roman" w:cs="Times New Roman"/>
            <w:sz w:val="24"/>
            <w:szCs w:val="24"/>
          </w:rPr>
          <w:t>https://doi.org/10.5465/annals.2018.0174</w:t>
        </w:r>
      </w:hyperlink>
      <w:r>
        <w:rPr>
          <w:rFonts w:ascii="Times New Roman" w:hAnsi="Times New Roman" w:cs="Times New Roman"/>
          <w:sz w:val="24"/>
          <w:szCs w:val="24"/>
        </w:rPr>
        <w:t xml:space="preserve"> </w:t>
      </w:r>
    </w:p>
    <w:p w14:paraId="2FC10AE4" w14:textId="77777777" w:rsidR="00AE3B3E" w:rsidRPr="0033152C" w:rsidRDefault="00AE3B3E" w:rsidP="00AE3B3E">
      <w:pPr>
        <w:jc w:val="both"/>
        <w:rPr>
          <w:rFonts w:ascii="Times New Roman" w:hAnsi="Times New Roman" w:cs="Times New Roman"/>
          <w:sz w:val="24"/>
          <w:szCs w:val="24"/>
        </w:rPr>
      </w:pPr>
      <w:r w:rsidRPr="0033152C">
        <w:rPr>
          <w:rFonts w:ascii="Times New Roman" w:hAnsi="Times New Roman" w:cs="Times New Roman"/>
          <w:sz w:val="24"/>
          <w:szCs w:val="24"/>
        </w:rPr>
        <w:t xml:space="preserve">Knoll, M., </w:t>
      </w:r>
      <w:proofErr w:type="spellStart"/>
      <w:r w:rsidRPr="0033152C">
        <w:rPr>
          <w:rFonts w:ascii="Times New Roman" w:hAnsi="Times New Roman" w:cs="Times New Roman"/>
          <w:sz w:val="24"/>
          <w:szCs w:val="24"/>
        </w:rPr>
        <w:t>Schyns</w:t>
      </w:r>
      <w:proofErr w:type="spellEnd"/>
      <w:r w:rsidRPr="0033152C">
        <w:rPr>
          <w:rFonts w:ascii="Times New Roman" w:hAnsi="Times New Roman" w:cs="Times New Roman"/>
          <w:sz w:val="24"/>
          <w:szCs w:val="24"/>
        </w:rPr>
        <w:t xml:space="preserve">, B., Meyer, B., &amp; Neves, P. (2020). A Multi‐Level Approach to Direct and Indirect Relationships between Organizational Voice Climate, Team Manager Openness, Implicit Voice Theories, and Silence. Applied Psychology, 70(2), 606–642. </w:t>
      </w:r>
      <w:hyperlink r:id="rId51" w:history="1">
        <w:r w:rsidRPr="0023185B">
          <w:rPr>
            <w:rStyle w:val="Hyperlink"/>
            <w:rFonts w:ascii="Times New Roman" w:hAnsi="Times New Roman" w:cs="Times New Roman"/>
            <w:sz w:val="24"/>
            <w:szCs w:val="24"/>
          </w:rPr>
          <w:t>https://doi.org/10.1111/apps.12242</w:t>
        </w:r>
      </w:hyperlink>
      <w:r>
        <w:rPr>
          <w:rFonts w:ascii="Times New Roman" w:hAnsi="Times New Roman" w:cs="Times New Roman"/>
          <w:sz w:val="24"/>
          <w:szCs w:val="24"/>
        </w:rPr>
        <w:t xml:space="preserve"> </w:t>
      </w:r>
    </w:p>
    <w:p w14:paraId="1BCBA745" w14:textId="77777777" w:rsidR="00AE3B3E" w:rsidRDefault="00AE3B3E" w:rsidP="00AE3B3E">
      <w:pPr>
        <w:jc w:val="both"/>
        <w:rPr>
          <w:rFonts w:ascii="Times New Roman" w:hAnsi="Times New Roman" w:cs="Times New Roman"/>
          <w:sz w:val="24"/>
          <w:szCs w:val="24"/>
        </w:rPr>
      </w:pPr>
      <w:r>
        <w:rPr>
          <w:rFonts w:ascii="Times New Roman" w:hAnsi="Times New Roman" w:cs="Times New Roman"/>
          <w:sz w:val="24"/>
          <w:szCs w:val="24"/>
        </w:rPr>
        <w:t xml:space="preserve"> </w:t>
      </w:r>
      <w:r w:rsidRPr="002E4B80">
        <w:rPr>
          <w:rFonts w:ascii="Times New Roman" w:hAnsi="Times New Roman" w:cs="Times New Roman"/>
          <w:sz w:val="24"/>
          <w:szCs w:val="24"/>
        </w:rPr>
        <w:t xml:space="preserve">Le-Nguyen, H.-T. (2024). Ethical Dilemmas of AI Perspectives Towards Common Digital Art and Digital Crafting (pp. 226–257). </w:t>
      </w:r>
      <w:proofErr w:type="spellStart"/>
      <w:r w:rsidRPr="002E4B80">
        <w:rPr>
          <w:rFonts w:ascii="Times New Roman" w:hAnsi="Times New Roman" w:cs="Times New Roman"/>
          <w:sz w:val="24"/>
          <w:szCs w:val="24"/>
        </w:rPr>
        <w:t>Igi</w:t>
      </w:r>
      <w:proofErr w:type="spellEnd"/>
      <w:r w:rsidRPr="002E4B80">
        <w:rPr>
          <w:rFonts w:ascii="Times New Roman" w:hAnsi="Times New Roman" w:cs="Times New Roman"/>
          <w:sz w:val="24"/>
          <w:szCs w:val="24"/>
        </w:rPr>
        <w:t xml:space="preserve"> Global. </w:t>
      </w:r>
      <w:hyperlink r:id="rId52" w:history="1">
        <w:r w:rsidRPr="0023185B">
          <w:rPr>
            <w:rStyle w:val="Hyperlink"/>
            <w:rFonts w:ascii="Times New Roman" w:hAnsi="Times New Roman" w:cs="Times New Roman"/>
            <w:sz w:val="24"/>
            <w:szCs w:val="24"/>
          </w:rPr>
          <w:t>https://doi.org/10.4018/979-8-3693-1950-5.ch013</w:t>
        </w:r>
      </w:hyperlink>
      <w:r>
        <w:rPr>
          <w:rFonts w:ascii="Times New Roman" w:hAnsi="Times New Roman" w:cs="Times New Roman"/>
          <w:sz w:val="24"/>
          <w:szCs w:val="24"/>
        </w:rPr>
        <w:t xml:space="preserve"> </w:t>
      </w:r>
    </w:p>
    <w:p w14:paraId="6EDCBEC1" w14:textId="77777777" w:rsidR="00AE3B3E" w:rsidRDefault="00AE3B3E" w:rsidP="00AE3B3E">
      <w:pPr>
        <w:jc w:val="both"/>
        <w:rPr>
          <w:rFonts w:ascii="Times New Roman" w:hAnsi="Times New Roman" w:cs="Times New Roman"/>
          <w:sz w:val="24"/>
          <w:szCs w:val="24"/>
        </w:rPr>
      </w:pPr>
      <w:r w:rsidRPr="00F93C53">
        <w:rPr>
          <w:rFonts w:ascii="Times New Roman" w:hAnsi="Times New Roman" w:cs="Times New Roman"/>
          <w:sz w:val="24"/>
          <w:szCs w:val="24"/>
        </w:rPr>
        <w:t xml:space="preserve">Lee, M. K. (2018). Understanding perception of algorithmic decisions: Fairness, trust, and emotion in response to algorithmic management. Big Data &amp;amp; Society, 5(1). </w:t>
      </w:r>
      <w:hyperlink r:id="rId53" w:history="1">
        <w:r w:rsidRPr="0023185B">
          <w:rPr>
            <w:rStyle w:val="Hyperlink"/>
            <w:rFonts w:ascii="Times New Roman" w:hAnsi="Times New Roman" w:cs="Times New Roman"/>
            <w:sz w:val="24"/>
            <w:szCs w:val="24"/>
          </w:rPr>
          <w:t>https://doi.org/10.1177/2053951718756684</w:t>
        </w:r>
      </w:hyperlink>
      <w:r>
        <w:rPr>
          <w:rFonts w:ascii="Times New Roman" w:hAnsi="Times New Roman" w:cs="Times New Roman"/>
          <w:sz w:val="24"/>
          <w:szCs w:val="24"/>
        </w:rPr>
        <w:t xml:space="preserve"> </w:t>
      </w:r>
    </w:p>
    <w:p w14:paraId="258EF743" w14:textId="77777777" w:rsidR="00AE3B3E" w:rsidRDefault="00AE3B3E" w:rsidP="00AE3B3E">
      <w:pPr>
        <w:jc w:val="both"/>
        <w:rPr>
          <w:rFonts w:ascii="Times New Roman" w:hAnsi="Times New Roman" w:cs="Times New Roman"/>
          <w:sz w:val="24"/>
          <w:szCs w:val="24"/>
        </w:rPr>
      </w:pPr>
      <w:r w:rsidRPr="006B1870">
        <w:rPr>
          <w:rFonts w:ascii="Times New Roman" w:hAnsi="Times New Roman" w:cs="Times New Roman"/>
          <w:sz w:val="24"/>
          <w:szCs w:val="24"/>
        </w:rPr>
        <w:t xml:space="preserve">Leventhal, G. S. (1980). What Should Be Done with Equity Theory? In Social Exchange (pp. 27–55). Springer US. </w:t>
      </w:r>
      <w:hyperlink r:id="rId54" w:history="1">
        <w:r w:rsidRPr="0023185B">
          <w:rPr>
            <w:rStyle w:val="Hyperlink"/>
            <w:rFonts w:ascii="Times New Roman" w:hAnsi="Times New Roman" w:cs="Times New Roman"/>
            <w:sz w:val="24"/>
            <w:szCs w:val="24"/>
          </w:rPr>
          <w:t>https://doi.org/10.1007/978-1-4613-3087-5_2</w:t>
        </w:r>
      </w:hyperlink>
      <w:r>
        <w:rPr>
          <w:rFonts w:ascii="Times New Roman" w:hAnsi="Times New Roman" w:cs="Times New Roman"/>
          <w:sz w:val="24"/>
          <w:szCs w:val="24"/>
        </w:rPr>
        <w:t xml:space="preserve"> </w:t>
      </w:r>
    </w:p>
    <w:p w14:paraId="78B096A2" w14:textId="77777777" w:rsidR="00AE3B3E" w:rsidRDefault="00AE3B3E" w:rsidP="00AE3B3E">
      <w:pPr>
        <w:jc w:val="both"/>
        <w:rPr>
          <w:rFonts w:ascii="Times New Roman" w:hAnsi="Times New Roman" w:cs="Times New Roman"/>
          <w:sz w:val="24"/>
          <w:szCs w:val="24"/>
        </w:rPr>
      </w:pPr>
      <w:r w:rsidRPr="00E82431">
        <w:rPr>
          <w:rFonts w:ascii="Times New Roman" w:hAnsi="Times New Roman" w:cs="Times New Roman"/>
          <w:sz w:val="24"/>
          <w:szCs w:val="24"/>
        </w:rPr>
        <w:t xml:space="preserve">Levenson, A. (2017). Using workforce analytics to improve strategy execution. Human Resource Management, 57(3), 685–700. </w:t>
      </w:r>
      <w:hyperlink r:id="rId55" w:history="1">
        <w:r w:rsidRPr="0023185B">
          <w:rPr>
            <w:rStyle w:val="Hyperlink"/>
            <w:rFonts w:ascii="Times New Roman" w:hAnsi="Times New Roman" w:cs="Times New Roman"/>
            <w:sz w:val="24"/>
            <w:szCs w:val="24"/>
          </w:rPr>
          <w:t>https://doi.org/10.1002/hrm.21850</w:t>
        </w:r>
      </w:hyperlink>
      <w:r>
        <w:rPr>
          <w:rFonts w:ascii="Times New Roman" w:hAnsi="Times New Roman" w:cs="Times New Roman"/>
          <w:sz w:val="24"/>
          <w:szCs w:val="24"/>
        </w:rPr>
        <w:t xml:space="preserve"> </w:t>
      </w:r>
    </w:p>
    <w:p w14:paraId="298FC821" w14:textId="77777777" w:rsidR="00AE3B3E" w:rsidRDefault="00AE3B3E" w:rsidP="00AE3B3E">
      <w:pPr>
        <w:jc w:val="both"/>
        <w:rPr>
          <w:rFonts w:ascii="Times New Roman" w:hAnsi="Times New Roman" w:cs="Times New Roman"/>
          <w:sz w:val="24"/>
          <w:szCs w:val="24"/>
        </w:rPr>
      </w:pPr>
      <w:proofErr w:type="spellStart"/>
      <w:r w:rsidRPr="00106C6B">
        <w:rPr>
          <w:rFonts w:ascii="Times New Roman" w:hAnsi="Times New Roman" w:cs="Times New Roman"/>
          <w:sz w:val="24"/>
          <w:szCs w:val="24"/>
        </w:rPr>
        <w:t>Ludviga</w:t>
      </w:r>
      <w:proofErr w:type="spellEnd"/>
      <w:r w:rsidRPr="00106C6B">
        <w:rPr>
          <w:rFonts w:ascii="Times New Roman" w:hAnsi="Times New Roman" w:cs="Times New Roman"/>
          <w:sz w:val="24"/>
          <w:szCs w:val="24"/>
        </w:rPr>
        <w:t xml:space="preserve">, I., &amp; </w:t>
      </w:r>
      <w:proofErr w:type="spellStart"/>
      <w:r w:rsidRPr="00106C6B">
        <w:rPr>
          <w:rFonts w:ascii="Times New Roman" w:hAnsi="Times New Roman" w:cs="Times New Roman"/>
          <w:sz w:val="24"/>
          <w:szCs w:val="24"/>
        </w:rPr>
        <w:t>Kalvina</w:t>
      </w:r>
      <w:proofErr w:type="spellEnd"/>
      <w:r w:rsidRPr="00106C6B">
        <w:rPr>
          <w:rFonts w:ascii="Times New Roman" w:hAnsi="Times New Roman" w:cs="Times New Roman"/>
          <w:sz w:val="24"/>
          <w:szCs w:val="24"/>
        </w:rPr>
        <w:t xml:space="preserve">, A. (2023). Organizational Agility During Crisis: Do Employees’ Perceptions of Public Sector Organizations’ Strategic Agility Foster Employees’ Work Engagement and Well-being? </w:t>
      </w:r>
      <w:r w:rsidRPr="00106C6B">
        <w:rPr>
          <w:rFonts w:ascii="Times New Roman" w:hAnsi="Times New Roman" w:cs="Times New Roman"/>
          <w:i/>
          <w:iCs/>
          <w:sz w:val="24"/>
          <w:szCs w:val="24"/>
        </w:rPr>
        <w:t>Employee Responsibilities and Rights Journal</w:t>
      </w:r>
      <w:r w:rsidRPr="00106C6B">
        <w:rPr>
          <w:rFonts w:ascii="Times New Roman" w:hAnsi="Times New Roman" w:cs="Times New Roman"/>
          <w:sz w:val="24"/>
          <w:szCs w:val="24"/>
        </w:rPr>
        <w:t xml:space="preserve">, </w:t>
      </w:r>
      <w:r w:rsidRPr="00106C6B">
        <w:rPr>
          <w:rFonts w:ascii="Times New Roman" w:hAnsi="Times New Roman" w:cs="Times New Roman"/>
          <w:i/>
          <w:iCs/>
          <w:sz w:val="24"/>
          <w:szCs w:val="24"/>
        </w:rPr>
        <w:t>36</w:t>
      </w:r>
      <w:r w:rsidRPr="00106C6B">
        <w:rPr>
          <w:rFonts w:ascii="Times New Roman" w:hAnsi="Times New Roman" w:cs="Times New Roman"/>
          <w:sz w:val="24"/>
          <w:szCs w:val="24"/>
        </w:rPr>
        <w:t xml:space="preserve">(2), 209–229. </w:t>
      </w:r>
      <w:hyperlink r:id="rId56" w:history="1">
        <w:r w:rsidRPr="00106C6B">
          <w:rPr>
            <w:rStyle w:val="Hyperlink"/>
            <w:rFonts w:ascii="Times New Roman" w:hAnsi="Times New Roman" w:cs="Times New Roman"/>
            <w:sz w:val="24"/>
            <w:szCs w:val="24"/>
          </w:rPr>
          <w:t>https://doi.org/10.1007/s10672-023-09442-9</w:t>
        </w:r>
      </w:hyperlink>
    </w:p>
    <w:p w14:paraId="0BFD5675" w14:textId="77777777" w:rsidR="00AE3B3E" w:rsidRDefault="00AE3B3E" w:rsidP="00AE3B3E">
      <w:pPr>
        <w:jc w:val="both"/>
        <w:rPr>
          <w:rFonts w:ascii="Times New Roman" w:hAnsi="Times New Roman" w:cs="Times New Roman"/>
          <w:sz w:val="24"/>
          <w:szCs w:val="24"/>
        </w:rPr>
      </w:pPr>
      <w:proofErr w:type="spellStart"/>
      <w:r w:rsidRPr="0033152C">
        <w:rPr>
          <w:rFonts w:ascii="Times New Roman" w:hAnsi="Times New Roman" w:cs="Times New Roman"/>
          <w:sz w:val="24"/>
          <w:szCs w:val="24"/>
        </w:rPr>
        <w:t>Mdhlalose</w:t>
      </w:r>
      <w:proofErr w:type="spellEnd"/>
      <w:r w:rsidRPr="0033152C">
        <w:rPr>
          <w:rFonts w:ascii="Times New Roman" w:hAnsi="Times New Roman" w:cs="Times New Roman"/>
          <w:sz w:val="24"/>
          <w:szCs w:val="24"/>
        </w:rPr>
        <w:t>, D. (2024). An Examination of Employee Rewards and Work Environment on Employee Creativity and Innovation. SEISENSE Journal of Management, 7(1), 21–34. https://doi.org/10.33215/rewfe541</w:t>
      </w:r>
    </w:p>
    <w:p w14:paraId="10EA9063" w14:textId="77777777" w:rsidR="00AE3B3E" w:rsidRDefault="00AE3B3E" w:rsidP="00AE3B3E">
      <w:pPr>
        <w:jc w:val="both"/>
        <w:rPr>
          <w:rFonts w:ascii="Times New Roman" w:hAnsi="Times New Roman" w:cs="Times New Roman"/>
          <w:sz w:val="24"/>
          <w:szCs w:val="24"/>
        </w:rPr>
      </w:pPr>
      <w:proofErr w:type="spellStart"/>
      <w:r w:rsidRPr="00364EB0">
        <w:rPr>
          <w:rFonts w:ascii="Times New Roman" w:hAnsi="Times New Roman" w:cs="Times New Roman"/>
          <w:sz w:val="24"/>
          <w:szCs w:val="24"/>
        </w:rPr>
        <w:lastRenderedPageBreak/>
        <w:t>Madanchian</w:t>
      </w:r>
      <w:proofErr w:type="spellEnd"/>
      <w:r w:rsidRPr="00364EB0">
        <w:rPr>
          <w:rFonts w:ascii="Times New Roman" w:hAnsi="Times New Roman" w:cs="Times New Roman"/>
          <w:sz w:val="24"/>
          <w:szCs w:val="24"/>
        </w:rPr>
        <w:t xml:space="preserve">, M., &amp; </w:t>
      </w:r>
      <w:proofErr w:type="spellStart"/>
      <w:r w:rsidRPr="00364EB0">
        <w:rPr>
          <w:rFonts w:ascii="Times New Roman" w:hAnsi="Times New Roman" w:cs="Times New Roman"/>
          <w:sz w:val="24"/>
          <w:szCs w:val="24"/>
        </w:rPr>
        <w:t>Taherdoost</w:t>
      </w:r>
      <w:proofErr w:type="spellEnd"/>
      <w:r w:rsidRPr="00364EB0">
        <w:rPr>
          <w:rFonts w:ascii="Times New Roman" w:hAnsi="Times New Roman" w:cs="Times New Roman"/>
          <w:sz w:val="24"/>
          <w:szCs w:val="24"/>
        </w:rPr>
        <w:t xml:space="preserve">, H. (2025). Barriers and Enablers of AI Adoption in Human Resource Management: A Critical Analysis of Organizational and Technological Factors. </w:t>
      </w:r>
      <w:r w:rsidRPr="00364EB0">
        <w:rPr>
          <w:rFonts w:ascii="Times New Roman" w:hAnsi="Times New Roman" w:cs="Times New Roman"/>
          <w:i/>
          <w:iCs/>
          <w:sz w:val="24"/>
          <w:szCs w:val="24"/>
        </w:rPr>
        <w:t>Information</w:t>
      </w:r>
      <w:r w:rsidRPr="00364EB0">
        <w:rPr>
          <w:rFonts w:ascii="Times New Roman" w:hAnsi="Times New Roman" w:cs="Times New Roman"/>
          <w:sz w:val="24"/>
          <w:szCs w:val="24"/>
        </w:rPr>
        <w:t xml:space="preserve">, </w:t>
      </w:r>
      <w:r w:rsidRPr="00364EB0">
        <w:rPr>
          <w:rFonts w:ascii="Times New Roman" w:hAnsi="Times New Roman" w:cs="Times New Roman"/>
          <w:i/>
          <w:iCs/>
          <w:sz w:val="24"/>
          <w:szCs w:val="24"/>
        </w:rPr>
        <w:t>16</w:t>
      </w:r>
      <w:r w:rsidRPr="00364EB0">
        <w:rPr>
          <w:rFonts w:ascii="Times New Roman" w:hAnsi="Times New Roman" w:cs="Times New Roman"/>
          <w:sz w:val="24"/>
          <w:szCs w:val="24"/>
        </w:rPr>
        <w:t xml:space="preserve">(1), 51. </w:t>
      </w:r>
      <w:hyperlink r:id="rId57" w:history="1">
        <w:r w:rsidRPr="00364EB0">
          <w:rPr>
            <w:rStyle w:val="Hyperlink"/>
            <w:rFonts w:ascii="Times New Roman" w:hAnsi="Times New Roman" w:cs="Times New Roman"/>
            <w:sz w:val="24"/>
            <w:szCs w:val="24"/>
          </w:rPr>
          <w:t>https://doi.org/10.3390/info16010051</w:t>
        </w:r>
      </w:hyperlink>
    </w:p>
    <w:p w14:paraId="11B1DD31" w14:textId="77777777" w:rsidR="00AE3B3E" w:rsidRDefault="00AE3B3E" w:rsidP="00AE3B3E">
      <w:pPr>
        <w:jc w:val="both"/>
        <w:rPr>
          <w:rFonts w:ascii="Times New Roman" w:hAnsi="Times New Roman" w:cs="Times New Roman"/>
          <w:sz w:val="24"/>
          <w:szCs w:val="24"/>
        </w:rPr>
      </w:pPr>
      <w:r w:rsidRPr="00442319">
        <w:rPr>
          <w:rFonts w:ascii="Times New Roman" w:hAnsi="Times New Roman" w:cs="Times New Roman"/>
          <w:sz w:val="24"/>
          <w:szCs w:val="24"/>
        </w:rPr>
        <w:t xml:space="preserve">Martin, K. D., &amp; Murphy, P. E. (2016). The role of data privacy in marketing. Journal of the Academy of Marketing Science, 45(2), 135–155. </w:t>
      </w:r>
      <w:hyperlink r:id="rId58" w:history="1">
        <w:r w:rsidRPr="0023185B">
          <w:rPr>
            <w:rStyle w:val="Hyperlink"/>
            <w:rFonts w:ascii="Times New Roman" w:hAnsi="Times New Roman" w:cs="Times New Roman"/>
            <w:sz w:val="24"/>
            <w:szCs w:val="24"/>
          </w:rPr>
          <w:t>https://doi.org/10.1007/s11747-016-0495-4</w:t>
        </w:r>
      </w:hyperlink>
      <w:r>
        <w:rPr>
          <w:rFonts w:ascii="Times New Roman" w:hAnsi="Times New Roman" w:cs="Times New Roman"/>
          <w:sz w:val="24"/>
          <w:szCs w:val="24"/>
        </w:rPr>
        <w:t xml:space="preserve"> </w:t>
      </w:r>
    </w:p>
    <w:p w14:paraId="6F7F4F41" w14:textId="77777777" w:rsidR="00AE3B3E" w:rsidRDefault="00AE3B3E" w:rsidP="00AE3B3E">
      <w:pPr>
        <w:jc w:val="both"/>
        <w:rPr>
          <w:rFonts w:ascii="Times New Roman" w:hAnsi="Times New Roman" w:cs="Times New Roman"/>
          <w:sz w:val="24"/>
          <w:szCs w:val="24"/>
        </w:rPr>
      </w:pPr>
      <w:r w:rsidRPr="00DB1B00">
        <w:rPr>
          <w:rFonts w:ascii="Times New Roman" w:hAnsi="Times New Roman" w:cs="Times New Roman"/>
          <w:sz w:val="24"/>
          <w:szCs w:val="24"/>
        </w:rPr>
        <w:t xml:space="preserve">Marler, J. H., &amp; Boudreau, J. W. (2016). An evidence-based review of HR Analytics. The International Journal of Human Resource Management, 28(1), 3–26. </w:t>
      </w:r>
      <w:hyperlink r:id="rId59" w:history="1">
        <w:r w:rsidRPr="0023185B">
          <w:rPr>
            <w:rStyle w:val="Hyperlink"/>
            <w:rFonts w:ascii="Times New Roman" w:hAnsi="Times New Roman" w:cs="Times New Roman"/>
            <w:sz w:val="24"/>
            <w:szCs w:val="24"/>
          </w:rPr>
          <w:t>https://doi.org/10.1080/09585192.2016.1244699</w:t>
        </w:r>
      </w:hyperlink>
      <w:r>
        <w:rPr>
          <w:rFonts w:ascii="Times New Roman" w:hAnsi="Times New Roman" w:cs="Times New Roman"/>
          <w:sz w:val="24"/>
          <w:szCs w:val="24"/>
        </w:rPr>
        <w:t xml:space="preserve"> </w:t>
      </w:r>
    </w:p>
    <w:p w14:paraId="02106222" w14:textId="77777777" w:rsidR="00AE3B3E" w:rsidRDefault="00AE3B3E" w:rsidP="00AE3B3E">
      <w:pPr>
        <w:jc w:val="both"/>
        <w:rPr>
          <w:rFonts w:ascii="Times New Roman" w:hAnsi="Times New Roman" w:cs="Times New Roman"/>
          <w:sz w:val="24"/>
          <w:szCs w:val="24"/>
        </w:rPr>
      </w:pPr>
      <w:r w:rsidRPr="006F42CF">
        <w:rPr>
          <w:rFonts w:ascii="Times New Roman" w:hAnsi="Times New Roman" w:cs="Times New Roman"/>
          <w:sz w:val="24"/>
          <w:szCs w:val="24"/>
        </w:rPr>
        <w:t>Milliken, F. J., Morrison, E. W., &amp; Hewlin, P. F. (2003). An exploratory study of employee silence: Issues that employees don't communicate upward and why. </w:t>
      </w:r>
      <w:r w:rsidRPr="006F42CF">
        <w:rPr>
          <w:rFonts w:ascii="Times New Roman" w:hAnsi="Times New Roman" w:cs="Times New Roman"/>
          <w:i/>
          <w:iCs/>
          <w:sz w:val="24"/>
          <w:szCs w:val="24"/>
        </w:rPr>
        <w:t>Journal of Management Studies, 40</w:t>
      </w:r>
      <w:r w:rsidRPr="006F42CF">
        <w:rPr>
          <w:rFonts w:ascii="Times New Roman" w:hAnsi="Times New Roman" w:cs="Times New Roman"/>
          <w:sz w:val="24"/>
          <w:szCs w:val="24"/>
        </w:rPr>
        <w:t>(6), 1453–1476. </w:t>
      </w:r>
      <w:hyperlink r:id="rId60" w:tgtFrame="_blank" w:history="1">
        <w:r w:rsidRPr="006F42CF">
          <w:rPr>
            <w:rStyle w:val="Hyperlink"/>
            <w:rFonts w:ascii="Times New Roman" w:hAnsi="Times New Roman" w:cs="Times New Roman"/>
            <w:sz w:val="24"/>
            <w:szCs w:val="24"/>
          </w:rPr>
          <w:t>https://doi.org/10.1111/1467-6486.00387</w:t>
        </w:r>
      </w:hyperlink>
      <w:r>
        <w:rPr>
          <w:rFonts w:ascii="Times New Roman" w:hAnsi="Times New Roman" w:cs="Times New Roman"/>
          <w:sz w:val="24"/>
          <w:szCs w:val="24"/>
        </w:rPr>
        <w:t xml:space="preserve"> </w:t>
      </w:r>
    </w:p>
    <w:p w14:paraId="49916D05" w14:textId="77777777" w:rsidR="00AE3B3E" w:rsidRDefault="00AE3B3E" w:rsidP="00AE3B3E">
      <w:pPr>
        <w:jc w:val="both"/>
        <w:rPr>
          <w:rFonts w:ascii="Times New Roman" w:hAnsi="Times New Roman" w:cs="Times New Roman"/>
          <w:sz w:val="24"/>
          <w:szCs w:val="24"/>
        </w:rPr>
      </w:pPr>
      <w:r w:rsidRPr="008D5B0A">
        <w:rPr>
          <w:rFonts w:ascii="Times New Roman" w:hAnsi="Times New Roman" w:cs="Times New Roman"/>
          <w:sz w:val="24"/>
          <w:szCs w:val="24"/>
        </w:rPr>
        <w:t xml:space="preserve">Morrison, E. W. (2014). Employee Voice and Silence. Annual Review of Organizational Psychology and Organizational Behavior, 1(1), 173–197. </w:t>
      </w:r>
      <w:hyperlink r:id="rId61" w:history="1">
        <w:r w:rsidRPr="0023185B">
          <w:rPr>
            <w:rStyle w:val="Hyperlink"/>
            <w:rFonts w:ascii="Times New Roman" w:hAnsi="Times New Roman" w:cs="Times New Roman"/>
            <w:sz w:val="24"/>
            <w:szCs w:val="24"/>
          </w:rPr>
          <w:t>https://doi.org/10.1146/annurev-orgpsych-031413-091328</w:t>
        </w:r>
      </w:hyperlink>
      <w:r>
        <w:rPr>
          <w:rFonts w:ascii="Times New Roman" w:hAnsi="Times New Roman" w:cs="Times New Roman"/>
          <w:sz w:val="24"/>
          <w:szCs w:val="24"/>
        </w:rPr>
        <w:t xml:space="preserve"> </w:t>
      </w:r>
    </w:p>
    <w:p w14:paraId="6B103B46" w14:textId="77777777" w:rsidR="00AE3B3E" w:rsidRDefault="00AE3B3E" w:rsidP="00AE3B3E">
      <w:pPr>
        <w:jc w:val="both"/>
        <w:rPr>
          <w:rFonts w:ascii="Times New Roman" w:hAnsi="Times New Roman" w:cs="Times New Roman"/>
          <w:sz w:val="24"/>
          <w:szCs w:val="24"/>
        </w:rPr>
      </w:pPr>
      <w:r w:rsidRPr="00294B98">
        <w:rPr>
          <w:rFonts w:ascii="Times New Roman" w:hAnsi="Times New Roman" w:cs="Times New Roman"/>
          <w:sz w:val="24"/>
          <w:szCs w:val="24"/>
        </w:rPr>
        <w:t xml:space="preserve">Muduli, A. (2015). High performance work system, HRD climate and organisational performance: an empirical study. European Journal of Training and Development, 39(3), 239–257. </w:t>
      </w:r>
      <w:hyperlink r:id="rId62" w:history="1">
        <w:r w:rsidRPr="0023185B">
          <w:rPr>
            <w:rStyle w:val="Hyperlink"/>
            <w:rFonts w:ascii="Times New Roman" w:hAnsi="Times New Roman" w:cs="Times New Roman"/>
            <w:sz w:val="24"/>
            <w:szCs w:val="24"/>
          </w:rPr>
          <w:t>https://doi.org/10.1108/ejtd-02-2014-0022</w:t>
        </w:r>
      </w:hyperlink>
      <w:r>
        <w:rPr>
          <w:rFonts w:ascii="Times New Roman" w:hAnsi="Times New Roman" w:cs="Times New Roman"/>
          <w:sz w:val="24"/>
          <w:szCs w:val="24"/>
        </w:rPr>
        <w:t xml:space="preserve"> </w:t>
      </w:r>
    </w:p>
    <w:p w14:paraId="68BED0D5" w14:textId="77777777" w:rsidR="00AE3B3E" w:rsidRDefault="00AE3B3E" w:rsidP="00AE3B3E">
      <w:pPr>
        <w:jc w:val="both"/>
        <w:rPr>
          <w:rFonts w:ascii="Times New Roman" w:hAnsi="Times New Roman" w:cs="Times New Roman"/>
          <w:sz w:val="24"/>
          <w:szCs w:val="24"/>
        </w:rPr>
      </w:pPr>
      <w:r w:rsidRPr="00920051">
        <w:rPr>
          <w:rFonts w:ascii="Times New Roman" w:hAnsi="Times New Roman" w:cs="Times New Roman"/>
          <w:sz w:val="24"/>
          <w:szCs w:val="24"/>
        </w:rPr>
        <w:t xml:space="preserve">Newell, S., &amp; </w:t>
      </w:r>
      <w:proofErr w:type="spellStart"/>
      <w:r w:rsidRPr="00920051">
        <w:rPr>
          <w:rFonts w:ascii="Times New Roman" w:hAnsi="Times New Roman" w:cs="Times New Roman"/>
          <w:sz w:val="24"/>
          <w:szCs w:val="24"/>
        </w:rPr>
        <w:t>Marabelli</w:t>
      </w:r>
      <w:proofErr w:type="spellEnd"/>
      <w:r w:rsidRPr="00920051">
        <w:rPr>
          <w:rFonts w:ascii="Times New Roman" w:hAnsi="Times New Roman" w:cs="Times New Roman"/>
          <w:sz w:val="24"/>
          <w:szCs w:val="24"/>
        </w:rPr>
        <w:t>, M. (2015). Strategic Opportunities (and Challenges) of Algorithmic Decision-Making: A Call for Action on the Long-Term Societal Effects of “</w:t>
      </w:r>
      <w:proofErr w:type="spellStart"/>
      <w:r w:rsidRPr="00920051">
        <w:rPr>
          <w:rFonts w:ascii="Times New Roman" w:hAnsi="Times New Roman" w:cs="Times New Roman"/>
          <w:sz w:val="24"/>
          <w:szCs w:val="24"/>
        </w:rPr>
        <w:t>Datification</w:t>
      </w:r>
      <w:proofErr w:type="spellEnd"/>
      <w:r w:rsidRPr="00920051">
        <w:rPr>
          <w:rFonts w:ascii="Times New Roman" w:hAnsi="Times New Roman" w:cs="Times New Roman"/>
          <w:sz w:val="24"/>
          <w:szCs w:val="24"/>
        </w:rPr>
        <w:t xml:space="preserve">.” SSRN Electronic Journal. </w:t>
      </w:r>
      <w:hyperlink r:id="rId63" w:history="1">
        <w:r w:rsidRPr="0023185B">
          <w:rPr>
            <w:rStyle w:val="Hyperlink"/>
            <w:rFonts w:ascii="Times New Roman" w:hAnsi="Times New Roman" w:cs="Times New Roman"/>
            <w:sz w:val="24"/>
            <w:szCs w:val="24"/>
          </w:rPr>
          <w:t>https://doi.org/10.2139/ssrn.2644093</w:t>
        </w:r>
      </w:hyperlink>
      <w:r>
        <w:rPr>
          <w:rFonts w:ascii="Times New Roman" w:hAnsi="Times New Roman" w:cs="Times New Roman"/>
          <w:sz w:val="24"/>
          <w:szCs w:val="24"/>
        </w:rPr>
        <w:t xml:space="preserve"> </w:t>
      </w:r>
    </w:p>
    <w:p w14:paraId="7B5E6480" w14:textId="77777777" w:rsidR="00AE3B3E" w:rsidRPr="003B1FCF" w:rsidRDefault="00AE3B3E" w:rsidP="00AE3B3E">
      <w:pPr>
        <w:jc w:val="both"/>
        <w:rPr>
          <w:rFonts w:ascii="Times New Roman" w:hAnsi="Times New Roman" w:cs="Times New Roman"/>
          <w:sz w:val="24"/>
          <w:szCs w:val="24"/>
        </w:rPr>
      </w:pPr>
      <w:r w:rsidRPr="003B1FCF">
        <w:rPr>
          <w:rFonts w:ascii="Times New Roman" w:hAnsi="Times New Roman" w:cs="Times New Roman"/>
          <w:sz w:val="24"/>
          <w:szCs w:val="24"/>
        </w:rPr>
        <w:t xml:space="preserve">Nguyen, A., &amp; Mateescu, A. (2019). </w:t>
      </w:r>
      <w:r w:rsidRPr="003B1FCF">
        <w:rPr>
          <w:rFonts w:ascii="Times New Roman" w:hAnsi="Times New Roman" w:cs="Times New Roman"/>
          <w:i/>
          <w:iCs/>
          <w:sz w:val="24"/>
          <w:szCs w:val="24"/>
        </w:rPr>
        <w:t>Explainer: Algorithmic management in the workplace</w:t>
      </w:r>
      <w:r w:rsidRPr="003B1FCF">
        <w:rPr>
          <w:rFonts w:ascii="Times New Roman" w:hAnsi="Times New Roman" w:cs="Times New Roman"/>
          <w:sz w:val="24"/>
          <w:szCs w:val="24"/>
        </w:rPr>
        <w:t xml:space="preserve">. In Proceedings of the Data &amp; Society Research Institute. </w:t>
      </w:r>
      <w:hyperlink r:id="rId64" w:tgtFrame="_new" w:history="1">
        <w:r w:rsidRPr="003B1FCF">
          <w:rPr>
            <w:rStyle w:val="Hyperlink"/>
            <w:rFonts w:ascii="Times New Roman" w:hAnsi="Times New Roman" w:cs="Times New Roman"/>
            <w:sz w:val="24"/>
            <w:szCs w:val="24"/>
          </w:rPr>
          <w:t>https://datasociety.net/library/explainer-algorithmic-management-in-the-workplace/</w:t>
        </w:r>
      </w:hyperlink>
      <w:r w:rsidRPr="003B1FCF">
        <w:rPr>
          <w:rFonts w:ascii="Times New Roman" w:hAnsi="Times New Roman" w:cs="Times New Roman"/>
          <w:sz w:val="24"/>
          <w:szCs w:val="24"/>
        </w:rPr>
        <w:t xml:space="preserve"> </w:t>
      </w:r>
    </w:p>
    <w:p w14:paraId="6F427CA1" w14:textId="77777777" w:rsidR="00AE3B3E" w:rsidRDefault="00AE3B3E" w:rsidP="00AE3B3E">
      <w:pPr>
        <w:jc w:val="both"/>
        <w:rPr>
          <w:rFonts w:ascii="Times New Roman" w:hAnsi="Times New Roman" w:cs="Times New Roman"/>
          <w:sz w:val="24"/>
          <w:szCs w:val="24"/>
        </w:rPr>
      </w:pPr>
      <w:r w:rsidRPr="002E4B80">
        <w:rPr>
          <w:rFonts w:ascii="Times New Roman" w:hAnsi="Times New Roman" w:cs="Times New Roman"/>
          <w:sz w:val="24"/>
          <w:szCs w:val="24"/>
        </w:rPr>
        <w:t xml:space="preserve">Owolabi, O. S., Uche, P. C., Islam, R. B., Ihejirika, C., </w:t>
      </w:r>
      <w:proofErr w:type="spellStart"/>
      <w:r w:rsidRPr="002E4B80">
        <w:rPr>
          <w:rFonts w:ascii="Times New Roman" w:hAnsi="Times New Roman" w:cs="Times New Roman"/>
          <w:sz w:val="24"/>
          <w:szCs w:val="24"/>
        </w:rPr>
        <w:t>Adeniken</w:t>
      </w:r>
      <w:proofErr w:type="spellEnd"/>
      <w:r w:rsidRPr="002E4B80">
        <w:rPr>
          <w:rFonts w:ascii="Times New Roman" w:hAnsi="Times New Roman" w:cs="Times New Roman"/>
          <w:sz w:val="24"/>
          <w:szCs w:val="24"/>
        </w:rPr>
        <w:t xml:space="preserve">, N. T., &amp; Chhetri, B. J. T. (2024). Ethical Implication of Artificial Intelligence (AI) Adoption in Financial Decision Making. Computer and Information Science, 17(1), 49. </w:t>
      </w:r>
      <w:hyperlink r:id="rId65" w:history="1">
        <w:r w:rsidRPr="0023185B">
          <w:rPr>
            <w:rStyle w:val="Hyperlink"/>
            <w:rFonts w:ascii="Times New Roman" w:hAnsi="Times New Roman" w:cs="Times New Roman"/>
            <w:sz w:val="24"/>
            <w:szCs w:val="24"/>
          </w:rPr>
          <w:t>https://doi.org/10.5539/cis.v17n1p49</w:t>
        </w:r>
      </w:hyperlink>
    </w:p>
    <w:p w14:paraId="64B42FB0" w14:textId="77777777" w:rsidR="00AE3B3E" w:rsidRDefault="00AE3B3E" w:rsidP="00AE3B3E">
      <w:pPr>
        <w:jc w:val="both"/>
        <w:rPr>
          <w:rFonts w:ascii="Times New Roman" w:hAnsi="Times New Roman" w:cs="Times New Roman"/>
          <w:sz w:val="24"/>
          <w:szCs w:val="24"/>
        </w:rPr>
      </w:pPr>
      <w:r w:rsidRPr="00854613">
        <w:rPr>
          <w:rFonts w:ascii="Times New Roman" w:hAnsi="Times New Roman" w:cs="Times New Roman"/>
          <w:sz w:val="24"/>
          <w:szCs w:val="24"/>
        </w:rPr>
        <w:t xml:space="preserve">Park, H., Ahn, D., Lee, J., &amp; </w:t>
      </w:r>
      <w:proofErr w:type="spellStart"/>
      <w:r w:rsidRPr="00854613">
        <w:rPr>
          <w:rFonts w:ascii="Times New Roman" w:hAnsi="Times New Roman" w:cs="Times New Roman"/>
          <w:sz w:val="24"/>
          <w:szCs w:val="24"/>
        </w:rPr>
        <w:t>Hosanagar</w:t>
      </w:r>
      <w:proofErr w:type="spellEnd"/>
      <w:r w:rsidRPr="00854613">
        <w:rPr>
          <w:rFonts w:ascii="Times New Roman" w:hAnsi="Times New Roman" w:cs="Times New Roman"/>
          <w:sz w:val="24"/>
          <w:szCs w:val="24"/>
        </w:rPr>
        <w:t xml:space="preserve">, K. (2021). Human-AI Interaction in Human Resource Management: Understanding Why Employees Resist Algorithmic Evaluation at Workplaces and How to Mitigate Burdens. 1–15. </w:t>
      </w:r>
      <w:hyperlink r:id="rId66" w:history="1">
        <w:r w:rsidRPr="0023185B">
          <w:rPr>
            <w:rStyle w:val="Hyperlink"/>
            <w:rFonts w:ascii="Times New Roman" w:hAnsi="Times New Roman" w:cs="Times New Roman"/>
            <w:sz w:val="24"/>
            <w:szCs w:val="24"/>
          </w:rPr>
          <w:t>https://doi.org/10.1145/3411764.3445304</w:t>
        </w:r>
      </w:hyperlink>
    </w:p>
    <w:p w14:paraId="6F964EDF" w14:textId="77777777" w:rsidR="00AE3B3E" w:rsidRPr="002E4B80" w:rsidRDefault="00AE3B3E" w:rsidP="00AE3B3E">
      <w:pPr>
        <w:jc w:val="both"/>
        <w:rPr>
          <w:rFonts w:ascii="Times New Roman" w:hAnsi="Times New Roman" w:cs="Times New Roman"/>
          <w:sz w:val="24"/>
          <w:szCs w:val="24"/>
        </w:rPr>
      </w:pPr>
      <w:r w:rsidRPr="00081EB7">
        <w:rPr>
          <w:rFonts w:ascii="Times New Roman" w:hAnsi="Times New Roman" w:cs="Times New Roman"/>
          <w:sz w:val="24"/>
          <w:szCs w:val="24"/>
        </w:rPr>
        <w:t xml:space="preserve">Polisetty, A., Chakraborty, D., G, S., Kar, A. K., &amp; Pahari, S. (2023). What Determines AI Adoption in Companies? Mixed-Method Evidence. </w:t>
      </w:r>
      <w:r w:rsidRPr="00081EB7">
        <w:rPr>
          <w:rFonts w:ascii="Times New Roman" w:hAnsi="Times New Roman" w:cs="Times New Roman"/>
          <w:i/>
          <w:iCs/>
          <w:sz w:val="24"/>
          <w:szCs w:val="24"/>
        </w:rPr>
        <w:t>Journal of Computer Information Systems</w:t>
      </w:r>
      <w:r w:rsidRPr="00081EB7">
        <w:rPr>
          <w:rFonts w:ascii="Times New Roman" w:hAnsi="Times New Roman" w:cs="Times New Roman"/>
          <w:sz w:val="24"/>
          <w:szCs w:val="24"/>
        </w:rPr>
        <w:t xml:space="preserve">, </w:t>
      </w:r>
      <w:r w:rsidRPr="00081EB7">
        <w:rPr>
          <w:rFonts w:ascii="Times New Roman" w:hAnsi="Times New Roman" w:cs="Times New Roman"/>
          <w:i/>
          <w:iCs/>
          <w:sz w:val="24"/>
          <w:szCs w:val="24"/>
        </w:rPr>
        <w:t>ahead-of-print</w:t>
      </w:r>
      <w:r w:rsidRPr="00081EB7">
        <w:rPr>
          <w:rFonts w:ascii="Times New Roman" w:hAnsi="Times New Roman" w:cs="Times New Roman"/>
          <w:sz w:val="24"/>
          <w:szCs w:val="24"/>
        </w:rPr>
        <w:t xml:space="preserve">(ahead-of-print), 370–387. </w:t>
      </w:r>
      <w:hyperlink r:id="rId67" w:history="1">
        <w:r w:rsidRPr="00081EB7">
          <w:rPr>
            <w:rStyle w:val="Hyperlink"/>
            <w:rFonts w:ascii="Times New Roman" w:hAnsi="Times New Roman" w:cs="Times New Roman"/>
            <w:sz w:val="24"/>
            <w:szCs w:val="24"/>
          </w:rPr>
          <w:t>https://doi.org/10.1080/08874417.2023.2219668</w:t>
        </w:r>
      </w:hyperlink>
      <w:r>
        <w:rPr>
          <w:rFonts w:ascii="Times New Roman" w:hAnsi="Times New Roman" w:cs="Times New Roman"/>
          <w:sz w:val="24"/>
          <w:szCs w:val="24"/>
        </w:rPr>
        <w:t xml:space="preserve"> </w:t>
      </w:r>
    </w:p>
    <w:p w14:paraId="745CBC57" w14:textId="77777777" w:rsidR="00AE3B3E" w:rsidRDefault="00AE3B3E" w:rsidP="00AE3B3E">
      <w:pPr>
        <w:jc w:val="both"/>
        <w:rPr>
          <w:rFonts w:ascii="Times New Roman" w:hAnsi="Times New Roman" w:cs="Times New Roman"/>
          <w:sz w:val="24"/>
          <w:szCs w:val="24"/>
        </w:rPr>
      </w:pPr>
      <w:r w:rsidRPr="002E4B80">
        <w:rPr>
          <w:rFonts w:ascii="Times New Roman" w:hAnsi="Times New Roman" w:cs="Times New Roman"/>
          <w:sz w:val="24"/>
          <w:szCs w:val="24"/>
        </w:rPr>
        <w:t xml:space="preserve">Pickering, B. (2021). Trust, but Verify: Informed Consent, AI Technologies, and Public Health Emergencies. Future Internet, 13(5), 132. </w:t>
      </w:r>
      <w:hyperlink r:id="rId68" w:history="1">
        <w:r w:rsidRPr="0023185B">
          <w:rPr>
            <w:rStyle w:val="Hyperlink"/>
            <w:rFonts w:ascii="Times New Roman" w:hAnsi="Times New Roman" w:cs="Times New Roman"/>
            <w:sz w:val="24"/>
            <w:szCs w:val="24"/>
          </w:rPr>
          <w:t>https://doi.org/10.3390/fi13050132</w:t>
        </w:r>
      </w:hyperlink>
    </w:p>
    <w:p w14:paraId="24B25536" w14:textId="77777777" w:rsidR="00AE3B3E" w:rsidRDefault="00AE3B3E" w:rsidP="00AE3B3E">
      <w:pPr>
        <w:jc w:val="both"/>
        <w:rPr>
          <w:rFonts w:ascii="Times New Roman" w:hAnsi="Times New Roman" w:cs="Times New Roman"/>
          <w:sz w:val="24"/>
          <w:szCs w:val="24"/>
        </w:rPr>
      </w:pPr>
      <w:proofErr w:type="spellStart"/>
      <w:r w:rsidRPr="00E16616">
        <w:rPr>
          <w:rFonts w:ascii="Times New Roman" w:hAnsi="Times New Roman" w:cs="Times New Roman"/>
          <w:sz w:val="24"/>
          <w:szCs w:val="24"/>
        </w:rPr>
        <w:t>Prikshat</w:t>
      </w:r>
      <w:proofErr w:type="spellEnd"/>
      <w:r w:rsidRPr="00E16616">
        <w:rPr>
          <w:rFonts w:ascii="Times New Roman" w:hAnsi="Times New Roman" w:cs="Times New Roman"/>
          <w:sz w:val="24"/>
          <w:szCs w:val="24"/>
        </w:rPr>
        <w:t xml:space="preserve">, V., Islam, M., Patel, P., Malik, A., </w:t>
      </w:r>
      <w:proofErr w:type="spellStart"/>
      <w:r w:rsidRPr="00E16616">
        <w:rPr>
          <w:rFonts w:ascii="Times New Roman" w:hAnsi="Times New Roman" w:cs="Times New Roman"/>
          <w:sz w:val="24"/>
          <w:szCs w:val="24"/>
        </w:rPr>
        <w:t>Budhwar</w:t>
      </w:r>
      <w:proofErr w:type="spellEnd"/>
      <w:r w:rsidRPr="00E16616">
        <w:rPr>
          <w:rFonts w:ascii="Times New Roman" w:hAnsi="Times New Roman" w:cs="Times New Roman"/>
          <w:sz w:val="24"/>
          <w:szCs w:val="24"/>
        </w:rPr>
        <w:t xml:space="preserve">, P., &amp; Gupta, S. (2023). AI-Augmented HRM: Literature review and a proposed multilevel framework for future research. Technological Forecasting and Social Change, 193, 122645. </w:t>
      </w:r>
      <w:hyperlink r:id="rId69" w:history="1">
        <w:r w:rsidRPr="0023185B">
          <w:rPr>
            <w:rStyle w:val="Hyperlink"/>
            <w:rFonts w:ascii="Times New Roman" w:hAnsi="Times New Roman" w:cs="Times New Roman"/>
            <w:sz w:val="24"/>
            <w:szCs w:val="24"/>
          </w:rPr>
          <w:t>https://doi.org/10.1016/j.techfore.2023.122645</w:t>
        </w:r>
      </w:hyperlink>
      <w:r>
        <w:rPr>
          <w:rFonts w:ascii="Times New Roman" w:hAnsi="Times New Roman" w:cs="Times New Roman"/>
          <w:sz w:val="24"/>
          <w:szCs w:val="24"/>
        </w:rPr>
        <w:t xml:space="preserve"> </w:t>
      </w:r>
    </w:p>
    <w:p w14:paraId="687BB8FA" w14:textId="77777777" w:rsidR="00AE3B3E" w:rsidRDefault="00AE3B3E" w:rsidP="00AE3B3E">
      <w:pPr>
        <w:jc w:val="both"/>
        <w:rPr>
          <w:rFonts w:ascii="Times New Roman" w:hAnsi="Times New Roman" w:cs="Times New Roman"/>
          <w:sz w:val="24"/>
          <w:szCs w:val="24"/>
        </w:rPr>
      </w:pPr>
      <w:r w:rsidRPr="0031519E">
        <w:rPr>
          <w:rFonts w:ascii="Times New Roman" w:hAnsi="Times New Roman" w:cs="Times New Roman"/>
          <w:sz w:val="24"/>
          <w:szCs w:val="24"/>
        </w:rPr>
        <w:lastRenderedPageBreak/>
        <w:t xml:space="preserve">Raisch, S., &amp; Krakowski, S. (2021). Artificial Intelligence and Management: The Automation–Augmentation Paradox. Academy of Management Review, 46(1), 192–210. </w:t>
      </w:r>
      <w:hyperlink r:id="rId70" w:history="1">
        <w:r w:rsidRPr="0023185B">
          <w:rPr>
            <w:rStyle w:val="Hyperlink"/>
            <w:rFonts w:ascii="Times New Roman" w:hAnsi="Times New Roman" w:cs="Times New Roman"/>
            <w:sz w:val="24"/>
            <w:szCs w:val="24"/>
          </w:rPr>
          <w:t>https://doi.org/10.5465/amr.2018.0072</w:t>
        </w:r>
      </w:hyperlink>
      <w:r>
        <w:rPr>
          <w:rFonts w:ascii="Times New Roman" w:hAnsi="Times New Roman" w:cs="Times New Roman"/>
          <w:sz w:val="24"/>
          <w:szCs w:val="24"/>
        </w:rPr>
        <w:t xml:space="preserve"> </w:t>
      </w:r>
    </w:p>
    <w:p w14:paraId="6D745025" w14:textId="77777777" w:rsidR="00AE3B3E" w:rsidRPr="00364EB0" w:rsidRDefault="00AE3B3E" w:rsidP="00AE3B3E">
      <w:pPr>
        <w:jc w:val="both"/>
        <w:rPr>
          <w:rFonts w:ascii="Times New Roman" w:hAnsi="Times New Roman" w:cs="Times New Roman"/>
          <w:sz w:val="24"/>
          <w:szCs w:val="24"/>
        </w:rPr>
      </w:pPr>
      <w:r w:rsidRPr="00C87DB6">
        <w:rPr>
          <w:rFonts w:ascii="Times New Roman" w:hAnsi="Times New Roman" w:cs="Times New Roman"/>
          <w:sz w:val="24"/>
          <w:szCs w:val="24"/>
        </w:rPr>
        <w:t xml:space="preserve">Raghavan, M., Barocas, S., Kleinberg, J., &amp; Levy, K. (2020). Mitigating bias in algorithmic hiring. In Proceedings of the 2020 Conference on Fairness, Accountability, and Transparency (pp. 469–481). FAT* ’20: Conference on Fairness, Accountability, and Transparency. ACM. </w:t>
      </w:r>
      <w:hyperlink r:id="rId71" w:history="1">
        <w:r w:rsidRPr="0023185B">
          <w:rPr>
            <w:rStyle w:val="Hyperlink"/>
            <w:rFonts w:ascii="Times New Roman" w:hAnsi="Times New Roman" w:cs="Times New Roman"/>
            <w:sz w:val="24"/>
            <w:szCs w:val="24"/>
          </w:rPr>
          <w:t>https://doi.org/10.1145/3351095.3372828</w:t>
        </w:r>
      </w:hyperlink>
      <w:r>
        <w:rPr>
          <w:rFonts w:ascii="Times New Roman" w:hAnsi="Times New Roman" w:cs="Times New Roman"/>
          <w:sz w:val="24"/>
          <w:szCs w:val="24"/>
        </w:rPr>
        <w:t xml:space="preserve"> </w:t>
      </w:r>
    </w:p>
    <w:p w14:paraId="223388EA" w14:textId="77777777" w:rsidR="00AE3B3E" w:rsidRDefault="00AE3B3E" w:rsidP="00AE3B3E">
      <w:pPr>
        <w:jc w:val="both"/>
        <w:rPr>
          <w:rFonts w:ascii="Times New Roman" w:hAnsi="Times New Roman" w:cs="Times New Roman"/>
          <w:sz w:val="24"/>
          <w:szCs w:val="24"/>
        </w:rPr>
      </w:pPr>
      <w:r w:rsidRPr="00027269">
        <w:rPr>
          <w:rFonts w:ascii="Times New Roman" w:hAnsi="Times New Roman" w:cs="Times New Roman"/>
          <w:sz w:val="24"/>
          <w:szCs w:val="24"/>
        </w:rPr>
        <w:t xml:space="preserve">Rodgers, W., Murray, J. M., Stefanidis, A., </w:t>
      </w:r>
      <w:proofErr w:type="spellStart"/>
      <w:r w:rsidRPr="00027269">
        <w:rPr>
          <w:rFonts w:ascii="Times New Roman" w:hAnsi="Times New Roman" w:cs="Times New Roman"/>
          <w:sz w:val="24"/>
          <w:szCs w:val="24"/>
        </w:rPr>
        <w:t>Degbey</w:t>
      </w:r>
      <w:proofErr w:type="spellEnd"/>
      <w:r w:rsidRPr="00027269">
        <w:rPr>
          <w:rFonts w:ascii="Times New Roman" w:hAnsi="Times New Roman" w:cs="Times New Roman"/>
          <w:sz w:val="24"/>
          <w:szCs w:val="24"/>
        </w:rPr>
        <w:t xml:space="preserve">, W. Y., &amp; </w:t>
      </w:r>
      <w:proofErr w:type="spellStart"/>
      <w:r w:rsidRPr="00027269">
        <w:rPr>
          <w:rFonts w:ascii="Times New Roman" w:hAnsi="Times New Roman" w:cs="Times New Roman"/>
          <w:sz w:val="24"/>
          <w:szCs w:val="24"/>
        </w:rPr>
        <w:t>Tarba</w:t>
      </w:r>
      <w:proofErr w:type="spellEnd"/>
      <w:r w:rsidRPr="00027269">
        <w:rPr>
          <w:rFonts w:ascii="Times New Roman" w:hAnsi="Times New Roman" w:cs="Times New Roman"/>
          <w:sz w:val="24"/>
          <w:szCs w:val="24"/>
        </w:rPr>
        <w:t xml:space="preserve">, S. Y. (2022). An artificial intelligence algorithmic approach to ethical decision-making in human resource management processes. Human Resource Management Review, 33(1), 100925. </w:t>
      </w:r>
      <w:hyperlink r:id="rId72" w:history="1">
        <w:r w:rsidRPr="0023185B">
          <w:rPr>
            <w:rStyle w:val="Hyperlink"/>
            <w:rFonts w:ascii="Times New Roman" w:hAnsi="Times New Roman" w:cs="Times New Roman"/>
            <w:sz w:val="24"/>
            <w:szCs w:val="24"/>
          </w:rPr>
          <w:t>https://doi.org/10.1016/j.hrmr.2022.100925</w:t>
        </w:r>
      </w:hyperlink>
      <w:r>
        <w:rPr>
          <w:rFonts w:ascii="Times New Roman" w:hAnsi="Times New Roman" w:cs="Times New Roman"/>
          <w:sz w:val="24"/>
          <w:szCs w:val="24"/>
        </w:rPr>
        <w:t xml:space="preserve"> </w:t>
      </w:r>
    </w:p>
    <w:p w14:paraId="2E183B05" w14:textId="77777777" w:rsidR="00AE3B3E" w:rsidRDefault="00AE3B3E" w:rsidP="00AE3B3E">
      <w:pPr>
        <w:jc w:val="both"/>
        <w:rPr>
          <w:rFonts w:ascii="Times New Roman" w:hAnsi="Times New Roman" w:cs="Times New Roman"/>
          <w:sz w:val="24"/>
          <w:szCs w:val="24"/>
        </w:rPr>
      </w:pPr>
      <w:r w:rsidRPr="00106C6B">
        <w:rPr>
          <w:rFonts w:ascii="Times New Roman" w:hAnsi="Times New Roman" w:cs="Times New Roman"/>
          <w:sz w:val="24"/>
          <w:szCs w:val="24"/>
        </w:rPr>
        <w:t xml:space="preserve">Rafi, N., Shafique, I., Kalyar, M. N., &amp; Ahmed, A. (2021). Knowledge management capabilities and organizational agility as liaisons of business performance. </w:t>
      </w:r>
      <w:r w:rsidRPr="00106C6B">
        <w:rPr>
          <w:rFonts w:ascii="Times New Roman" w:hAnsi="Times New Roman" w:cs="Times New Roman"/>
          <w:i/>
          <w:iCs/>
          <w:sz w:val="24"/>
          <w:szCs w:val="24"/>
        </w:rPr>
        <w:t>South Asian Journal of Business Studies</w:t>
      </w:r>
      <w:r w:rsidRPr="00106C6B">
        <w:rPr>
          <w:rFonts w:ascii="Times New Roman" w:hAnsi="Times New Roman" w:cs="Times New Roman"/>
          <w:sz w:val="24"/>
          <w:szCs w:val="24"/>
        </w:rPr>
        <w:t xml:space="preserve">, </w:t>
      </w:r>
      <w:r w:rsidRPr="00106C6B">
        <w:rPr>
          <w:rFonts w:ascii="Times New Roman" w:hAnsi="Times New Roman" w:cs="Times New Roman"/>
          <w:i/>
          <w:iCs/>
          <w:sz w:val="24"/>
          <w:szCs w:val="24"/>
        </w:rPr>
        <w:t>11</w:t>
      </w:r>
      <w:r w:rsidRPr="00106C6B">
        <w:rPr>
          <w:rFonts w:ascii="Times New Roman" w:hAnsi="Times New Roman" w:cs="Times New Roman"/>
          <w:sz w:val="24"/>
          <w:szCs w:val="24"/>
        </w:rPr>
        <w:t xml:space="preserve">(4), 397–417. </w:t>
      </w:r>
      <w:hyperlink r:id="rId73" w:history="1">
        <w:r w:rsidRPr="00106C6B">
          <w:rPr>
            <w:rStyle w:val="Hyperlink"/>
            <w:rFonts w:ascii="Times New Roman" w:hAnsi="Times New Roman" w:cs="Times New Roman"/>
            <w:sz w:val="24"/>
            <w:szCs w:val="24"/>
          </w:rPr>
          <w:t>https://doi.org/10.1108/sajbs-05-2020-0145</w:t>
        </w:r>
      </w:hyperlink>
    </w:p>
    <w:p w14:paraId="729D09A0" w14:textId="79451813" w:rsidR="00AE3B3E" w:rsidRDefault="00AE3B3E" w:rsidP="00AE3B3E">
      <w:pPr>
        <w:jc w:val="both"/>
        <w:rPr>
          <w:rFonts w:ascii="Times New Roman" w:hAnsi="Times New Roman" w:cs="Times New Roman"/>
          <w:sz w:val="24"/>
          <w:szCs w:val="24"/>
        </w:rPr>
      </w:pPr>
      <w:proofErr w:type="spellStart"/>
      <w:r w:rsidRPr="00081EB7">
        <w:rPr>
          <w:rFonts w:ascii="Times New Roman" w:hAnsi="Times New Roman" w:cs="Times New Roman"/>
          <w:sz w:val="24"/>
          <w:szCs w:val="24"/>
        </w:rPr>
        <w:t>Siradhana</w:t>
      </w:r>
      <w:proofErr w:type="spellEnd"/>
      <w:r w:rsidRPr="00081EB7">
        <w:rPr>
          <w:rFonts w:ascii="Times New Roman" w:hAnsi="Times New Roman" w:cs="Times New Roman"/>
          <w:sz w:val="24"/>
          <w:szCs w:val="24"/>
        </w:rPr>
        <w:t>, N. K., &amp; Arora, R. G. (2024). Examining the Influence of Artificial Intelligence Implementation in HRM Practices Using T-O-E Model. Vision: The Journal of Business Perspective. https://doi.org/10.1177/09722629241231458</w:t>
      </w:r>
      <w:r>
        <w:rPr>
          <w:rFonts w:ascii="Times New Roman" w:hAnsi="Times New Roman" w:cs="Times New Roman"/>
          <w:sz w:val="24"/>
          <w:szCs w:val="24"/>
        </w:rPr>
        <w:t xml:space="preserve"> </w:t>
      </w:r>
    </w:p>
    <w:p w14:paraId="0D874506" w14:textId="77777777" w:rsidR="00AE3B3E" w:rsidRDefault="00AE3B3E" w:rsidP="00AE3B3E">
      <w:pPr>
        <w:jc w:val="both"/>
        <w:rPr>
          <w:rFonts w:ascii="Times New Roman" w:hAnsi="Times New Roman" w:cs="Times New Roman"/>
          <w:sz w:val="24"/>
          <w:szCs w:val="24"/>
        </w:rPr>
      </w:pPr>
      <w:r w:rsidRPr="00A75096">
        <w:rPr>
          <w:rFonts w:ascii="Times New Roman" w:hAnsi="Times New Roman" w:cs="Times New Roman"/>
          <w:sz w:val="24"/>
          <w:szCs w:val="24"/>
        </w:rPr>
        <w:t xml:space="preserve">Stahl, B. C., Timmermans, J., &amp; Mittelstadt, B. D. (2016). The Ethics of Computing. ACM Computing Surveys, 48(4), 1–38. </w:t>
      </w:r>
      <w:hyperlink r:id="rId74" w:history="1">
        <w:r w:rsidRPr="0023185B">
          <w:rPr>
            <w:rStyle w:val="Hyperlink"/>
            <w:rFonts w:ascii="Times New Roman" w:hAnsi="Times New Roman" w:cs="Times New Roman"/>
            <w:sz w:val="24"/>
            <w:szCs w:val="24"/>
          </w:rPr>
          <w:t>https://doi.org/10.1145/2871196</w:t>
        </w:r>
      </w:hyperlink>
      <w:r>
        <w:rPr>
          <w:rFonts w:ascii="Times New Roman" w:hAnsi="Times New Roman" w:cs="Times New Roman"/>
          <w:sz w:val="24"/>
          <w:szCs w:val="24"/>
        </w:rPr>
        <w:t xml:space="preserve"> </w:t>
      </w:r>
    </w:p>
    <w:p w14:paraId="196FC170" w14:textId="77777777" w:rsidR="00AE3B3E" w:rsidRPr="0033152C" w:rsidRDefault="00AE3B3E" w:rsidP="00AE3B3E">
      <w:pPr>
        <w:jc w:val="both"/>
        <w:rPr>
          <w:rFonts w:ascii="Times New Roman" w:hAnsi="Times New Roman" w:cs="Times New Roman"/>
          <w:sz w:val="24"/>
          <w:szCs w:val="24"/>
        </w:rPr>
      </w:pPr>
      <w:proofErr w:type="spellStart"/>
      <w:r w:rsidRPr="0033152C">
        <w:rPr>
          <w:rFonts w:ascii="Times New Roman" w:hAnsi="Times New Roman" w:cs="Times New Roman"/>
          <w:sz w:val="24"/>
          <w:szCs w:val="24"/>
        </w:rPr>
        <w:t>Sulistiawan</w:t>
      </w:r>
      <w:proofErr w:type="spellEnd"/>
      <w:r w:rsidRPr="0033152C">
        <w:rPr>
          <w:rFonts w:ascii="Times New Roman" w:hAnsi="Times New Roman" w:cs="Times New Roman"/>
          <w:sz w:val="24"/>
          <w:szCs w:val="24"/>
        </w:rPr>
        <w:t xml:space="preserve">, J., </w:t>
      </w:r>
      <w:proofErr w:type="spellStart"/>
      <w:r w:rsidRPr="0033152C">
        <w:rPr>
          <w:rFonts w:ascii="Times New Roman" w:hAnsi="Times New Roman" w:cs="Times New Roman"/>
          <w:sz w:val="24"/>
          <w:szCs w:val="24"/>
        </w:rPr>
        <w:t>Moslehpour</w:t>
      </w:r>
      <w:proofErr w:type="spellEnd"/>
      <w:r w:rsidRPr="0033152C">
        <w:rPr>
          <w:rFonts w:ascii="Times New Roman" w:hAnsi="Times New Roman" w:cs="Times New Roman"/>
          <w:sz w:val="24"/>
          <w:szCs w:val="24"/>
        </w:rPr>
        <w:t xml:space="preserve">, M., Diana, F., &amp; Lin, P.-K. (2022). Why and When Do Employees Hide Their Knowledge? </w:t>
      </w:r>
      <w:r w:rsidRPr="0033152C">
        <w:rPr>
          <w:rFonts w:ascii="Times New Roman" w:hAnsi="Times New Roman" w:cs="Times New Roman"/>
          <w:i/>
          <w:iCs/>
          <w:sz w:val="24"/>
          <w:szCs w:val="24"/>
        </w:rPr>
        <w:t>Behavioral Sciences</w:t>
      </w:r>
      <w:r w:rsidRPr="0033152C">
        <w:rPr>
          <w:rFonts w:ascii="Times New Roman" w:hAnsi="Times New Roman" w:cs="Times New Roman"/>
          <w:sz w:val="24"/>
          <w:szCs w:val="24"/>
        </w:rPr>
        <w:t xml:space="preserve">, </w:t>
      </w:r>
      <w:r w:rsidRPr="0033152C">
        <w:rPr>
          <w:rFonts w:ascii="Times New Roman" w:hAnsi="Times New Roman" w:cs="Times New Roman"/>
          <w:i/>
          <w:iCs/>
          <w:sz w:val="24"/>
          <w:szCs w:val="24"/>
        </w:rPr>
        <w:t>12</w:t>
      </w:r>
      <w:r w:rsidRPr="0033152C">
        <w:rPr>
          <w:rFonts w:ascii="Times New Roman" w:hAnsi="Times New Roman" w:cs="Times New Roman"/>
          <w:sz w:val="24"/>
          <w:szCs w:val="24"/>
        </w:rPr>
        <w:t>(2), 56. https://doi.org/10.3390/bs12020056</w:t>
      </w:r>
    </w:p>
    <w:p w14:paraId="4E75518B" w14:textId="77777777" w:rsidR="00AE3B3E" w:rsidRDefault="00AE3B3E" w:rsidP="00AE3B3E">
      <w:pPr>
        <w:jc w:val="both"/>
        <w:rPr>
          <w:rFonts w:ascii="Times New Roman" w:hAnsi="Times New Roman" w:cs="Times New Roman"/>
          <w:sz w:val="24"/>
          <w:szCs w:val="24"/>
        </w:rPr>
      </w:pPr>
      <w:r w:rsidRPr="00854613">
        <w:rPr>
          <w:rFonts w:ascii="Times New Roman" w:hAnsi="Times New Roman" w:cs="Times New Roman"/>
          <w:sz w:val="24"/>
          <w:szCs w:val="24"/>
        </w:rPr>
        <w:t xml:space="preserve">Teece, D. J., Pisano, G., &amp; </w:t>
      </w:r>
      <w:proofErr w:type="spellStart"/>
      <w:r w:rsidRPr="00854613">
        <w:rPr>
          <w:rFonts w:ascii="Times New Roman" w:hAnsi="Times New Roman" w:cs="Times New Roman"/>
          <w:sz w:val="24"/>
          <w:szCs w:val="24"/>
        </w:rPr>
        <w:t>Shuen</w:t>
      </w:r>
      <w:proofErr w:type="spellEnd"/>
      <w:r w:rsidRPr="00854613">
        <w:rPr>
          <w:rFonts w:ascii="Times New Roman" w:hAnsi="Times New Roman" w:cs="Times New Roman"/>
          <w:sz w:val="24"/>
          <w:szCs w:val="24"/>
        </w:rPr>
        <w:t xml:space="preserve">, A. (1997). Dynamic capabilities and strategic management. Strategic Management Journal, 18(7), 509–533. </w:t>
      </w:r>
      <w:hyperlink r:id="rId75" w:history="1">
        <w:r w:rsidRPr="0023185B">
          <w:rPr>
            <w:rStyle w:val="Hyperlink"/>
            <w:rFonts w:ascii="Times New Roman" w:hAnsi="Times New Roman" w:cs="Times New Roman"/>
            <w:sz w:val="24"/>
            <w:szCs w:val="24"/>
          </w:rPr>
          <w:t>https://doi.org/10.1002/(sici)1097-0266(199708)18:7&lt;509::aid-smj882&gt;3.0.co;2-z</w:t>
        </w:r>
      </w:hyperlink>
      <w:r>
        <w:rPr>
          <w:rFonts w:ascii="Times New Roman" w:hAnsi="Times New Roman" w:cs="Times New Roman"/>
          <w:sz w:val="24"/>
          <w:szCs w:val="24"/>
        </w:rPr>
        <w:t xml:space="preserve"> </w:t>
      </w:r>
    </w:p>
    <w:p w14:paraId="05C60E9A" w14:textId="77777777" w:rsidR="00AE3B3E" w:rsidRDefault="00AE3B3E" w:rsidP="00AE3B3E">
      <w:pPr>
        <w:jc w:val="both"/>
        <w:rPr>
          <w:rFonts w:ascii="Times New Roman" w:hAnsi="Times New Roman" w:cs="Times New Roman"/>
          <w:sz w:val="24"/>
          <w:szCs w:val="24"/>
        </w:rPr>
      </w:pPr>
      <w:r w:rsidRPr="00625885">
        <w:rPr>
          <w:rFonts w:ascii="Times New Roman" w:hAnsi="Times New Roman" w:cs="Times New Roman"/>
          <w:sz w:val="24"/>
          <w:szCs w:val="24"/>
        </w:rPr>
        <w:t xml:space="preserve">Teece, D., </w:t>
      </w:r>
      <w:proofErr w:type="spellStart"/>
      <w:r w:rsidRPr="00625885">
        <w:rPr>
          <w:rFonts w:ascii="Times New Roman" w:hAnsi="Times New Roman" w:cs="Times New Roman"/>
          <w:sz w:val="24"/>
          <w:szCs w:val="24"/>
        </w:rPr>
        <w:t>Peteraf</w:t>
      </w:r>
      <w:proofErr w:type="spellEnd"/>
      <w:r w:rsidRPr="00625885">
        <w:rPr>
          <w:rFonts w:ascii="Times New Roman" w:hAnsi="Times New Roman" w:cs="Times New Roman"/>
          <w:sz w:val="24"/>
          <w:szCs w:val="24"/>
        </w:rPr>
        <w:t xml:space="preserve">, M. A., &amp; Leih, S. (2016). Dynamic Capabilities and Organizational Agility: Risk, Uncertainty and Entrepreneurial Management in the Innovation Economy. SSRN Electronic Journal. </w:t>
      </w:r>
      <w:hyperlink r:id="rId76" w:history="1">
        <w:r w:rsidRPr="0023185B">
          <w:rPr>
            <w:rStyle w:val="Hyperlink"/>
            <w:rFonts w:ascii="Times New Roman" w:hAnsi="Times New Roman" w:cs="Times New Roman"/>
            <w:sz w:val="24"/>
            <w:szCs w:val="24"/>
          </w:rPr>
          <w:t>https://doi.org/10.2139/ssrn.2771245</w:t>
        </w:r>
      </w:hyperlink>
      <w:r>
        <w:rPr>
          <w:rFonts w:ascii="Times New Roman" w:hAnsi="Times New Roman" w:cs="Times New Roman"/>
          <w:sz w:val="24"/>
          <w:szCs w:val="24"/>
        </w:rPr>
        <w:t xml:space="preserve">. </w:t>
      </w:r>
    </w:p>
    <w:p w14:paraId="1A2AD9E7" w14:textId="77777777" w:rsidR="00AE3B3E" w:rsidRDefault="00AE3B3E" w:rsidP="00AE3B3E">
      <w:pPr>
        <w:jc w:val="both"/>
        <w:rPr>
          <w:rFonts w:ascii="Times New Roman" w:hAnsi="Times New Roman" w:cs="Times New Roman"/>
          <w:sz w:val="24"/>
          <w:szCs w:val="24"/>
        </w:rPr>
      </w:pPr>
      <w:r w:rsidRPr="00EC487A">
        <w:rPr>
          <w:rFonts w:ascii="Times New Roman" w:hAnsi="Times New Roman" w:cs="Times New Roman"/>
          <w:sz w:val="24"/>
          <w:szCs w:val="24"/>
        </w:rPr>
        <w:t xml:space="preserve">T, T., E, U. M., </w:t>
      </w:r>
      <w:proofErr w:type="spellStart"/>
      <w:r w:rsidRPr="00EC487A">
        <w:rPr>
          <w:rFonts w:ascii="Times New Roman" w:hAnsi="Times New Roman" w:cs="Times New Roman"/>
          <w:sz w:val="24"/>
          <w:szCs w:val="24"/>
        </w:rPr>
        <w:t>Bakkiyaraj</w:t>
      </w:r>
      <w:proofErr w:type="spellEnd"/>
      <w:r w:rsidRPr="00EC487A">
        <w:rPr>
          <w:rFonts w:ascii="Times New Roman" w:hAnsi="Times New Roman" w:cs="Times New Roman"/>
          <w:sz w:val="24"/>
          <w:szCs w:val="24"/>
        </w:rPr>
        <w:t xml:space="preserve">, M., Muthuvel, S., Johari, L., &amp; </w:t>
      </w:r>
      <w:proofErr w:type="spellStart"/>
      <w:r w:rsidRPr="00EC487A">
        <w:rPr>
          <w:rFonts w:ascii="Times New Roman" w:hAnsi="Times New Roman" w:cs="Times New Roman"/>
          <w:sz w:val="24"/>
          <w:szCs w:val="24"/>
        </w:rPr>
        <w:t>Maharudrappa</w:t>
      </w:r>
      <w:proofErr w:type="spellEnd"/>
      <w:r w:rsidRPr="00EC487A">
        <w:rPr>
          <w:rFonts w:ascii="Times New Roman" w:hAnsi="Times New Roman" w:cs="Times New Roman"/>
          <w:sz w:val="24"/>
          <w:szCs w:val="24"/>
        </w:rPr>
        <w:t xml:space="preserve">, M. (2024). </w:t>
      </w:r>
      <w:r w:rsidRPr="00EC487A">
        <w:rPr>
          <w:rFonts w:ascii="Times New Roman" w:hAnsi="Times New Roman" w:cs="Times New Roman"/>
          <w:i/>
          <w:iCs/>
          <w:sz w:val="24"/>
          <w:szCs w:val="24"/>
        </w:rPr>
        <w:t>AI-Powered HR Technology Implementation for Business Growth in Industrial 5.0</w:t>
      </w:r>
      <w:r w:rsidRPr="00EC487A">
        <w:rPr>
          <w:rFonts w:ascii="Times New Roman" w:hAnsi="Times New Roman" w:cs="Times New Roman"/>
          <w:sz w:val="24"/>
          <w:szCs w:val="24"/>
        </w:rPr>
        <w:t xml:space="preserve"> (pp. 171–200). </w:t>
      </w:r>
      <w:proofErr w:type="spellStart"/>
      <w:r w:rsidRPr="00EC487A">
        <w:rPr>
          <w:rFonts w:ascii="Times New Roman" w:hAnsi="Times New Roman" w:cs="Times New Roman"/>
          <w:sz w:val="24"/>
          <w:szCs w:val="24"/>
        </w:rPr>
        <w:t>Igi</w:t>
      </w:r>
      <w:proofErr w:type="spellEnd"/>
      <w:r w:rsidRPr="00EC487A">
        <w:rPr>
          <w:rFonts w:ascii="Times New Roman" w:hAnsi="Times New Roman" w:cs="Times New Roman"/>
          <w:sz w:val="24"/>
          <w:szCs w:val="24"/>
        </w:rPr>
        <w:t xml:space="preserve"> Global. </w:t>
      </w:r>
      <w:hyperlink r:id="rId77" w:history="1">
        <w:r w:rsidRPr="00EC487A">
          <w:rPr>
            <w:rStyle w:val="Hyperlink"/>
            <w:rFonts w:ascii="Times New Roman" w:hAnsi="Times New Roman" w:cs="Times New Roman"/>
            <w:sz w:val="24"/>
            <w:szCs w:val="24"/>
          </w:rPr>
          <w:t>https://doi.org/10.4018/979-8-3693-2432-5.ch009</w:t>
        </w:r>
      </w:hyperlink>
      <w:r>
        <w:rPr>
          <w:rFonts w:ascii="Times New Roman" w:hAnsi="Times New Roman" w:cs="Times New Roman"/>
          <w:sz w:val="24"/>
          <w:szCs w:val="24"/>
        </w:rPr>
        <w:t xml:space="preserve">. </w:t>
      </w:r>
    </w:p>
    <w:p w14:paraId="78F62FFB" w14:textId="77777777" w:rsidR="00AE3B3E" w:rsidRDefault="00AE3B3E" w:rsidP="00AE3B3E">
      <w:pPr>
        <w:jc w:val="both"/>
        <w:rPr>
          <w:rFonts w:ascii="Times New Roman" w:hAnsi="Times New Roman" w:cs="Times New Roman"/>
          <w:sz w:val="24"/>
          <w:szCs w:val="24"/>
        </w:rPr>
      </w:pPr>
      <w:r w:rsidRPr="00106C6B">
        <w:rPr>
          <w:rFonts w:ascii="Times New Roman" w:hAnsi="Times New Roman" w:cs="Times New Roman"/>
          <w:sz w:val="24"/>
          <w:szCs w:val="24"/>
        </w:rPr>
        <w:t xml:space="preserve">Tripathi, A. (2024). Organizational Learning Culture and Firm Performance: The Mediating Role of Learning Agility. </w:t>
      </w:r>
      <w:proofErr w:type="spellStart"/>
      <w:r w:rsidRPr="00106C6B">
        <w:rPr>
          <w:rFonts w:ascii="Times New Roman" w:hAnsi="Times New Roman" w:cs="Times New Roman"/>
          <w:i/>
          <w:iCs/>
          <w:sz w:val="24"/>
          <w:szCs w:val="24"/>
        </w:rPr>
        <w:t>Vikalpa</w:t>
      </w:r>
      <w:proofErr w:type="spellEnd"/>
      <w:r w:rsidRPr="00106C6B">
        <w:rPr>
          <w:rFonts w:ascii="Times New Roman" w:hAnsi="Times New Roman" w:cs="Times New Roman"/>
          <w:i/>
          <w:iCs/>
          <w:sz w:val="24"/>
          <w:szCs w:val="24"/>
        </w:rPr>
        <w:t>: The Journal for Decision Makers</w:t>
      </w:r>
      <w:r w:rsidRPr="00106C6B">
        <w:rPr>
          <w:rFonts w:ascii="Times New Roman" w:hAnsi="Times New Roman" w:cs="Times New Roman"/>
          <w:sz w:val="24"/>
          <w:szCs w:val="24"/>
        </w:rPr>
        <w:t xml:space="preserve">, </w:t>
      </w:r>
      <w:r w:rsidRPr="00106C6B">
        <w:rPr>
          <w:rFonts w:ascii="Times New Roman" w:hAnsi="Times New Roman" w:cs="Times New Roman"/>
          <w:i/>
          <w:iCs/>
          <w:sz w:val="24"/>
          <w:szCs w:val="24"/>
        </w:rPr>
        <w:t>49</w:t>
      </w:r>
      <w:r w:rsidRPr="00106C6B">
        <w:rPr>
          <w:rFonts w:ascii="Times New Roman" w:hAnsi="Times New Roman" w:cs="Times New Roman"/>
          <w:sz w:val="24"/>
          <w:szCs w:val="24"/>
        </w:rPr>
        <w:t xml:space="preserve">(2), 129–142. </w:t>
      </w:r>
      <w:hyperlink r:id="rId78" w:history="1">
        <w:r w:rsidRPr="00106C6B">
          <w:rPr>
            <w:rStyle w:val="Hyperlink"/>
            <w:rFonts w:ascii="Times New Roman" w:hAnsi="Times New Roman" w:cs="Times New Roman"/>
            <w:sz w:val="24"/>
            <w:szCs w:val="24"/>
          </w:rPr>
          <w:t>https://doi.org/10.1177/02560909241254996</w:t>
        </w:r>
      </w:hyperlink>
    </w:p>
    <w:p w14:paraId="4B013554" w14:textId="192621AD" w:rsidR="00AE3B3E" w:rsidRDefault="00AE3B3E" w:rsidP="00AE3B3E">
      <w:pPr>
        <w:jc w:val="both"/>
        <w:rPr>
          <w:rFonts w:ascii="Times New Roman" w:hAnsi="Times New Roman" w:cs="Times New Roman"/>
          <w:sz w:val="24"/>
          <w:szCs w:val="24"/>
        </w:rPr>
      </w:pPr>
      <w:r>
        <w:rPr>
          <w:rFonts w:ascii="Times New Roman" w:hAnsi="Times New Roman" w:cs="Times New Roman"/>
          <w:sz w:val="24"/>
          <w:szCs w:val="24"/>
        </w:rPr>
        <w:t xml:space="preserve"> </w:t>
      </w:r>
      <w:r w:rsidRPr="00B56F60">
        <w:rPr>
          <w:rFonts w:ascii="Times New Roman" w:hAnsi="Times New Roman" w:cs="Times New Roman"/>
          <w:sz w:val="24"/>
          <w:szCs w:val="24"/>
        </w:rPr>
        <w:t>van den Broek, Elmira; Sergeeva, Anastasia; and Huysman, Marleen,</w:t>
      </w:r>
      <w:r>
        <w:rPr>
          <w:rFonts w:ascii="Times New Roman" w:hAnsi="Times New Roman" w:cs="Times New Roman"/>
          <w:sz w:val="24"/>
          <w:szCs w:val="24"/>
        </w:rPr>
        <w:t xml:space="preserve"> (2019)</w:t>
      </w:r>
      <w:r w:rsidRPr="00B56F60">
        <w:rPr>
          <w:rFonts w:ascii="Times New Roman" w:hAnsi="Times New Roman" w:cs="Times New Roman"/>
          <w:sz w:val="24"/>
          <w:szCs w:val="24"/>
        </w:rPr>
        <w:t xml:space="preserve"> "Hiring Algorithms: An Ethnography of Fairness in Practice. ICIS 2019 Proceedings. 6. </w:t>
      </w:r>
      <w:hyperlink r:id="rId79" w:history="1">
        <w:r w:rsidRPr="0023185B">
          <w:rPr>
            <w:rStyle w:val="Hyperlink"/>
            <w:rFonts w:ascii="Times New Roman" w:hAnsi="Times New Roman" w:cs="Times New Roman"/>
            <w:sz w:val="24"/>
            <w:szCs w:val="24"/>
          </w:rPr>
          <w:t>https://aisel.aisnet.org/icis2019/future_of_work/future_work/6</w:t>
        </w:r>
      </w:hyperlink>
      <w:r>
        <w:rPr>
          <w:rFonts w:ascii="Times New Roman" w:hAnsi="Times New Roman" w:cs="Times New Roman"/>
          <w:sz w:val="24"/>
          <w:szCs w:val="24"/>
        </w:rPr>
        <w:t xml:space="preserve"> </w:t>
      </w:r>
    </w:p>
    <w:p w14:paraId="0867BD46" w14:textId="77777777" w:rsidR="00AE3B3E" w:rsidRDefault="00AE3B3E" w:rsidP="00AE3B3E">
      <w:pPr>
        <w:jc w:val="both"/>
        <w:rPr>
          <w:rFonts w:ascii="Times New Roman" w:hAnsi="Times New Roman" w:cs="Times New Roman"/>
          <w:sz w:val="24"/>
          <w:szCs w:val="24"/>
        </w:rPr>
      </w:pPr>
      <w:r w:rsidRPr="00A92AFA">
        <w:rPr>
          <w:rFonts w:ascii="Times New Roman" w:hAnsi="Times New Roman" w:cs="Times New Roman"/>
          <w:sz w:val="24"/>
          <w:szCs w:val="24"/>
        </w:rPr>
        <w:t xml:space="preserve">van den Heuvel, S., &amp; </w:t>
      </w:r>
      <w:proofErr w:type="spellStart"/>
      <w:r w:rsidRPr="00A92AFA">
        <w:rPr>
          <w:rFonts w:ascii="Times New Roman" w:hAnsi="Times New Roman" w:cs="Times New Roman"/>
          <w:sz w:val="24"/>
          <w:szCs w:val="24"/>
        </w:rPr>
        <w:t>Bondarouk</w:t>
      </w:r>
      <w:proofErr w:type="spellEnd"/>
      <w:r w:rsidRPr="00A92AFA">
        <w:rPr>
          <w:rFonts w:ascii="Times New Roman" w:hAnsi="Times New Roman" w:cs="Times New Roman"/>
          <w:sz w:val="24"/>
          <w:szCs w:val="24"/>
        </w:rPr>
        <w:t xml:space="preserve">, T. (2017). The rise (and fall?) of HR analytics. Journal of Organizational Effectiveness: People and Performance, 4(2), 157–178. </w:t>
      </w:r>
      <w:hyperlink r:id="rId80" w:history="1">
        <w:r w:rsidRPr="0023185B">
          <w:rPr>
            <w:rStyle w:val="Hyperlink"/>
            <w:rFonts w:ascii="Times New Roman" w:hAnsi="Times New Roman" w:cs="Times New Roman"/>
            <w:sz w:val="24"/>
            <w:szCs w:val="24"/>
          </w:rPr>
          <w:t>https://doi.org/10.1108/joepp-03-2017-0022</w:t>
        </w:r>
      </w:hyperlink>
      <w:r>
        <w:rPr>
          <w:rFonts w:ascii="Times New Roman" w:hAnsi="Times New Roman" w:cs="Times New Roman"/>
          <w:sz w:val="24"/>
          <w:szCs w:val="24"/>
        </w:rPr>
        <w:t xml:space="preserve"> </w:t>
      </w:r>
    </w:p>
    <w:p w14:paraId="0ED4CD2C" w14:textId="77777777" w:rsidR="00AE3B3E" w:rsidRDefault="00AE3B3E" w:rsidP="00AE3B3E">
      <w:pPr>
        <w:jc w:val="both"/>
        <w:rPr>
          <w:rFonts w:ascii="Times New Roman" w:hAnsi="Times New Roman" w:cs="Times New Roman"/>
          <w:sz w:val="24"/>
          <w:szCs w:val="24"/>
        </w:rPr>
      </w:pPr>
      <w:r w:rsidRPr="000B66C1">
        <w:rPr>
          <w:rFonts w:ascii="Times New Roman" w:hAnsi="Times New Roman" w:cs="Times New Roman"/>
          <w:sz w:val="24"/>
          <w:szCs w:val="24"/>
        </w:rPr>
        <w:lastRenderedPageBreak/>
        <w:t>Van Dyne, L., Ang, S., &amp; Botero, I. C. (2003). Conceptualizing employee silence and employee voice as multidimensional constructs. </w:t>
      </w:r>
      <w:r w:rsidRPr="000B66C1">
        <w:rPr>
          <w:rFonts w:ascii="Times New Roman" w:hAnsi="Times New Roman" w:cs="Times New Roman"/>
          <w:i/>
          <w:iCs/>
          <w:sz w:val="24"/>
          <w:szCs w:val="24"/>
        </w:rPr>
        <w:t>Journal of Management Studies, 40</w:t>
      </w:r>
      <w:r w:rsidRPr="000B66C1">
        <w:rPr>
          <w:rFonts w:ascii="Times New Roman" w:hAnsi="Times New Roman" w:cs="Times New Roman"/>
          <w:sz w:val="24"/>
          <w:szCs w:val="24"/>
        </w:rPr>
        <w:t>(6), 1359–1392. </w:t>
      </w:r>
      <w:hyperlink r:id="rId81" w:tgtFrame="_blank" w:history="1">
        <w:r w:rsidRPr="000B66C1">
          <w:rPr>
            <w:rStyle w:val="Hyperlink"/>
            <w:rFonts w:ascii="Times New Roman" w:hAnsi="Times New Roman" w:cs="Times New Roman"/>
            <w:sz w:val="24"/>
            <w:szCs w:val="24"/>
          </w:rPr>
          <w:t>https://doi.org/10.1111/1467-6486.00384</w:t>
        </w:r>
      </w:hyperlink>
      <w:r>
        <w:rPr>
          <w:rFonts w:ascii="Times New Roman" w:hAnsi="Times New Roman" w:cs="Times New Roman"/>
          <w:sz w:val="24"/>
          <w:szCs w:val="24"/>
        </w:rPr>
        <w:t xml:space="preserve"> </w:t>
      </w:r>
    </w:p>
    <w:p w14:paraId="14CFC0F1" w14:textId="77777777" w:rsidR="00AE3B3E" w:rsidRDefault="00AE3B3E" w:rsidP="00AE3B3E">
      <w:pPr>
        <w:jc w:val="both"/>
        <w:rPr>
          <w:rFonts w:ascii="Times New Roman" w:hAnsi="Times New Roman" w:cs="Times New Roman"/>
          <w:sz w:val="24"/>
          <w:szCs w:val="24"/>
        </w:rPr>
      </w:pPr>
      <w:r w:rsidRPr="000F57F2">
        <w:rPr>
          <w:rFonts w:ascii="Times New Roman" w:hAnsi="Times New Roman" w:cs="Times New Roman"/>
          <w:sz w:val="24"/>
          <w:szCs w:val="24"/>
        </w:rPr>
        <w:t xml:space="preserve">Wang, W., &amp; Siau, K. (2019). Artificial Intelligence, Machine Learning, Automation, Robotics, Future of Work and Future of Humanity. Journal of Database Management, 30(1), 61–79. </w:t>
      </w:r>
      <w:hyperlink r:id="rId82" w:history="1">
        <w:r w:rsidRPr="0023185B">
          <w:rPr>
            <w:rStyle w:val="Hyperlink"/>
            <w:rFonts w:ascii="Times New Roman" w:hAnsi="Times New Roman" w:cs="Times New Roman"/>
            <w:sz w:val="24"/>
            <w:szCs w:val="24"/>
          </w:rPr>
          <w:t>https://doi.org/10.4018/jdm.2019010104</w:t>
        </w:r>
      </w:hyperlink>
      <w:r>
        <w:rPr>
          <w:rFonts w:ascii="Times New Roman" w:hAnsi="Times New Roman" w:cs="Times New Roman"/>
          <w:sz w:val="24"/>
          <w:szCs w:val="24"/>
        </w:rPr>
        <w:t xml:space="preserve"> </w:t>
      </w:r>
    </w:p>
    <w:p w14:paraId="01299A9F" w14:textId="77777777" w:rsidR="00AE3B3E" w:rsidRDefault="00AE3B3E" w:rsidP="00AE3B3E">
      <w:pPr>
        <w:jc w:val="both"/>
        <w:rPr>
          <w:rFonts w:ascii="Times New Roman" w:hAnsi="Times New Roman" w:cs="Times New Roman"/>
          <w:sz w:val="24"/>
          <w:szCs w:val="24"/>
        </w:rPr>
      </w:pPr>
      <w:r w:rsidRPr="002D4698">
        <w:rPr>
          <w:rFonts w:ascii="Times New Roman" w:hAnsi="Times New Roman" w:cs="Times New Roman"/>
          <w:sz w:val="24"/>
          <w:szCs w:val="24"/>
        </w:rPr>
        <w:t xml:space="preserve">Warner, K. S. R., &amp; </w:t>
      </w:r>
      <w:proofErr w:type="spellStart"/>
      <w:r w:rsidRPr="002D4698">
        <w:rPr>
          <w:rFonts w:ascii="Times New Roman" w:hAnsi="Times New Roman" w:cs="Times New Roman"/>
          <w:sz w:val="24"/>
          <w:szCs w:val="24"/>
        </w:rPr>
        <w:t>Wäger</w:t>
      </w:r>
      <w:proofErr w:type="spellEnd"/>
      <w:r w:rsidRPr="002D4698">
        <w:rPr>
          <w:rFonts w:ascii="Times New Roman" w:hAnsi="Times New Roman" w:cs="Times New Roman"/>
          <w:sz w:val="24"/>
          <w:szCs w:val="24"/>
        </w:rPr>
        <w:t xml:space="preserve">, M. (2019). Building dynamic capabilities for digital transformation: An ongoing process of strategic renewal. Long Range Planning, 52(3), 326–349. </w:t>
      </w:r>
      <w:hyperlink r:id="rId83" w:history="1">
        <w:r w:rsidRPr="0023185B">
          <w:rPr>
            <w:rStyle w:val="Hyperlink"/>
            <w:rFonts w:ascii="Times New Roman" w:hAnsi="Times New Roman" w:cs="Times New Roman"/>
            <w:sz w:val="24"/>
            <w:szCs w:val="24"/>
          </w:rPr>
          <w:t>https://doi.org/10.1016/j.lrp.2018.12.001</w:t>
        </w:r>
      </w:hyperlink>
      <w:r>
        <w:rPr>
          <w:rFonts w:ascii="Times New Roman" w:hAnsi="Times New Roman" w:cs="Times New Roman"/>
          <w:sz w:val="24"/>
          <w:szCs w:val="24"/>
        </w:rPr>
        <w:t xml:space="preserve"> </w:t>
      </w:r>
    </w:p>
    <w:p w14:paraId="2A9D8723" w14:textId="3C2218B7" w:rsidR="0058685B" w:rsidRDefault="00AE3B3E" w:rsidP="00AE3B3E">
      <w:pPr>
        <w:jc w:val="both"/>
        <w:rPr>
          <w:rFonts w:ascii="Times New Roman" w:hAnsi="Times New Roman" w:cs="Times New Roman"/>
          <w:sz w:val="24"/>
          <w:szCs w:val="24"/>
        </w:rPr>
      </w:pPr>
      <w:r w:rsidRPr="00081EB7">
        <w:rPr>
          <w:rFonts w:ascii="Times New Roman" w:hAnsi="Times New Roman" w:cs="Times New Roman"/>
          <w:sz w:val="24"/>
          <w:szCs w:val="24"/>
        </w:rPr>
        <w:t xml:space="preserve">Watts, S., &amp; Munir, T. (2025). Bridging the gap: exploring innovation enablers, challenges and AI adoption for enhanced workforce productivity. International Journal of Productivity and Performance Management, 1–17. </w:t>
      </w:r>
      <w:hyperlink r:id="rId84" w:history="1">
        <w:r w:rsidR="0058685B" w:rsidRPr="00D5312B">
          <w:rPr>
            <w:rStyle w:val="Hyperlink"/>
            <w:rFonts w:ascii="Times New Roman" w:hAnsi="Times New Roman" w:cs="Times New Roman"/>
            <w:sz w:val="24"/>
            <w:szCs w:val="24"/>
          </w:rPr>
          <w:t>https://doi.org/10.1108/ijppm-01-2025-0001</w:t>
        </w:r>
      </w:hyperlink>
    </w:p>
    <w:p w14:paraId="42ED8367" w14:textId="77777777" w:rsidR="0058685B" w:rsidRDefault="00AE3B3E" w:rsidP="00AE3B3E">
      <w:pPr>
        <w:jc w:val="both"/>
        <w:rPr>
          <w:rFonts w:ascii="Times New Roman" w:hAnsi="Times New Roman" w:cs="Times New Roman"/>
          <w:sz w:val="24"/>
          <w:szCs w:val="24"/>
        </w:rPr>
      </w:pPr>
      <w:r w:rsidRPr="00C56590">
        <w:rPr>
          <w:rFonts w:ascii="Times New Roman" w:hAnsi="Times New Roman" w:cs="Times New Roman"/>
          <w:sz w:val="24"/>
          <w:szCs w:val="24"/>
        </w:rPr>
        <w:t xml:space="preserve">Weiner, E. B., Dankwa-Mullan, I., Nelson, W. A., &amp; Hassanpour, S. (2025). Ethical challenges and evolving strategies in the integration of artificial intelligence into clinical practice. PLOS Digital Health, 4(4), e0000810. </w:t>
      </w:r>
      <w:hyperlink r:id="rId85" w:history="1">
        <w:r w:rsidRPr="0023185B">
          <w:rPr>
            <w:rStyle w:val="Hyperlink"/>
            <w:rFonts w:ascii="Times New Roman" w:hAnsi="Times New Roman" w:cs="Times New Roman"/>
            <w:sz w:val="24"/>
            <w:szCs w:val="24"/>
          </w:rPr>
          <w:t>https://doi.org/10.1371/journal.pdig.0000810</w:t>
        </w:r>
      </w:hyperlink>
      <w:r w:rsidRPr="007C19DE">
        <w:rPr>
          <w:rFonts w:ascii="Times New Roman" w:hAnsi="Times New Roman" w:cs="Times New Roman"/>
          <w:sz w:val="24"/>
          <w:szCs w:val="24"/>
        </w:rPr>
        <w:br/>
      </w:r>
    </w:p>
    <w:p w14:paraId="5837AE31" w14:textId="76D77697" w:rsidR="00AE3B3E" w:rsidRDefault="00AE3B3E" w:rsidP="00AE3B3E">
      <w:pPr>
        <w:jc w:val="both"/>
        <w:rPr>
          <w:rFonts w:ascii="Times New Roman" w:hAnsi="Times New Roman" w:cs="Times New Roman"/>
          <w:sz w:val="24"/>
          <w:szCs w:val="24"/>
        </w:rPr>
      </w:pPr>
      <w:r w:rsidRPr="007C19DE">
        <w:rPr>
          <w:rFonts w:ascii="Times New Roman" w:hAnsi="Times New Roman" w:cs="Times New Roman"/>
          <w:sz w:val="24"/>
          <w:szCs w:val="24"/>
        </w:rPr>
        <w:t xml:space="preserve">Yu, L., &amp; Li, Y. (2022). Artificial Intelligence Decision-Making Transparency and Employees’ Trust: The Parallel Multiple Mediating Effect of Effectiveness and Discomfort. </w:t>
      </w:r>
      <w:r w:rsidRPr="007C19DE">
        <w:rPr>
          <w:rFonts w:ascii="Times New Roman" w:hAnsi="Times New Roman" w:cs="Times New Roman"/>
          <w:i/>
          <w:iCs/>
          <w:sz w:val="24"/>
          <w:szCs w:val="24"/>
        </w:rPr>
        <w:t>Behavioral Sciences</w:t>
      </w:r>
      <w:r w:rsidRPr="007C19DE">
        <w:rPr>
          <w:rFonts w:ascii="Times New Roman" w:hAnsi="Times New Roman" w:cs="Times New Roman"/>
          <w:sz w:val="24"/>
          <w:szCs w:val="24"/>
        </w:rPr>
        <w:t xml:space="preserve">, </w:t>
      </w:r>
      <w:r w:rsidRPr="007C19DE">
        <w:rPr>
          <w:rFonts w:ascii="Times New Roman" w:hAnsi="Times New Roman" w:cs="Times New Roman"/>
          <w:i/>
          <w:iCs/>
          <w:sz w:val="24"/>
          <w:szCs w:val="24"/>
        </w:rPr>
        <w:t>12</w:t>
      </w:r>
      <w:r w:rsidRPr="007C19DE">
        <w:rPr>
          <w:rFonts w:ascii="Times New Roman" w:hAnsi="Times New Roman" w:cs="Times New Roman"/>
          <w:sz w:val="24"/>
          <w:szCs w:val="24"/>
        </w:rPr>
        <w:t xml:space="preserve">(5), 127. </w:t>
      </w:r>
      <w:hyperlink r:id="rId86" w:history="1">
        <w:r w:rsidRPr="007C19DE">
          <w:rPr>
            <w:rStyle w:val="Hyperlink"/>
            <w:rFonts w:ascii="Times New Roman" w:hAnsi="Times New Roman" w:cs="Times New Roman"/>
            <w:sz w:val="24"/>
            <w:szCs w:val="24"/>
          </w:rPr>
          <w:t>https://doi.org/10.3390/bs12050127</w:t>
        </w:r>
      </w:hyperlink>
      <w:r>
        <w:rPr>
          <w:rFonts w:ascii="Times New Roman" w:hAnsi="Times New Roman" w:cs="Times New Roman"/>
          <w:sz w:val="24"/>
          <w:szCs w:val="24"/>
        </w:rPr>
        <w:t xml:space="preserve"> </w:t>
      </w:r>
    </w:p>
    <w:p w14:paraId="6B2271C1" w14:textId="2CD6ECB2" w:rsidR="00AE3B3E" w:rsidRDefault="00AE3B3E" w:rsidP="00AE3B3E">
      <w:pPr>
        <w:jc w:val="both"/>
        <w:rPr>
          <w:rFonts w:ascii="Times New Roman" w:hAnsi="Times New Roman" w:cs="Times New Roman"/>
          <w:sz w:val="24"/>
          <w:szCs w:val="24"/>
        </w:rPr>
      </w:pPr>
      <w:r w:rsidRPr="007C19DE">
        <w:rPr>
          <w:rFonts w:ascii="Times New Roman" w:hAnsi="Times New Roman" w:cs="Times New Roman"/>
          <w:sz w:val="24"/>
          <w:szCs w:val="24"/>
        </w:rPr>
        <w:t xml:space="preserve">Zerilli, J., Knott, A., Gavaghan, C., &amp; Maclaurin, J. (2018). Transparency in Algorithmic and Human Decision-Making: Is There a Double Standard? </w:t>
      </w:r>
      <w:r w:rsidRPr="007C19DE">
        <w:rPr>
          <w:rFonts w:ascii="Times New Roman" w:hAnsi="Times New Roman" w:cs="Times New Roman"/>
          <w:i/>
          <w:iCs/>
          <w:sz w:val="24"/>
          <w:szCs w:val="24"/>
        </w:rPr>
        <w:t>Philosophy &amp;amp; Technology</w:t>
      </w:r>
      <w:r w:rsidRPr="007C19DE">
        <w:rPr>
          <w:rFonts w:ascii="Times New Roman" w:hAnsi="Times New Roman" w:cs="Times New Roman"/>
          <w:sz w:val="24"/>
          <w:szCs w:val="24"/>
        </w:rPr>
        <w:t xml:space="preserve">, </w:t>
      </w:r>
      <w:r w:rsidRPr="007C19DE">
        <w:rPr>
          <w:rFonts w:ascii="Times New Roman" w:hAnsi="Times New Roman" w:cs="Times New Roman"/>
          <w:i/>
          <w:iCs/>
          <w:sz w:val="24"/>
          <w:szCs w:val="24"/>
        </w:rPr>
        <w:t>32</w:t>
      </w:r>
      <w:r w:rsidRPr="007C19DE">
        <w:rPr>
          <w:rFonts w:ascii="Times New Roman" w:hAnsi="Times New Roman" w:cs="Times New Roman"/>
          <w:sz w:val="24"/>
          <w:szCs w:val="24"/>
        </w:rPr>
        <w:t xml:space="preserve">(4), 661–683. </w:t>
      </w:r>
      <w:hyperlink r:id="rId87" w:history="1">
        <w:r w:rsidRPr="007C19DE">
          <w:rPr>
            <w:rStyle w:val="Hyperlink"/>
            <w:rFonts w:ascii="Times New Roman" w:hAnsi="Times New Roman" w:cs="Times New Roman"/>
            <w:sz w:val="24"/>
            <w:szCs w:val="24"/>
          </w:rPr>
          <w:t>https://doi.org/10.1007/s13347-018-0330-6</w:t>
        </w:r>
      </w:hyperlink>
    </w:p>
    <w:p w14:paraId="2372DECB" w14:textId="77777777" w:rsidR="00AE3B3E" w:rsidRDefault="00AE3B3E" w:rsidP="00AE3B3E">
      <w:pPr>
        <w:jc w:val="both"/>
        <w:rPr>
          <w:rFonts w:ascii="Times New Roman" w:hAnsi="Times New Roman" w:cs="Times New Roman"/>
          <w:sz w:val="24"/>
          <w:szCs w:val="24"/>
        </w:rPr>
      </w:pPr>
      <w:r w:rsidRPr="0072435F">
        <w:rPr>
          <w:rFonts w:ascii="Times New Roman" w:hAnsi="Times New Roman" w:cs="Times New Roman"/>
          <w:sz w:val="24"/>
          <w:szCs w:val="24"/>
        </w:rPr>
        <w:t>Zuboff, Shoshana</w:t>
      </w:r>
      <w:r>
        <w:rPr>
          <w:rFonts w:ascii="Times New Roman" w:hAnsi="Times New Roman" w:cs="Times New Roman"/>
          <w:sz w:val="24"/>
          <w:szCs w:val="24"/>
        </w:rPr>
        <w:t xml:space="preserve"> (2019) </w:t>
      </w:r>
      <w:hyperlink r:id="rId88" w:tgtFrame="_blank" w:history="1">
        <w:r w:rsidRPr="0072435F">
          <w:rPr>
            <w:rStyle w:val="Hyperlink"/>
            <w:rFonts w:ascii="Times New Roman" w:hAnsi="Times New Roman" w:cs="Times New Roman"/>
            <w:color w:val="auto"/>
            <w:sz w:val="24"/>
            <w:szCs w:val="24"/>
            <w:u w:val="none"/>
          </w:rPr>
          <w:t>The Age of Surveillance Capitalism: The Fight for a Human Future at the New Frontier of Power</w:t>
        </w:r>
      </w:hyperlink>
      <w:r w:rsidRPr="0072435F">
        <w:rPr>
          <w:rFonts w:ascii="Times New Roman" w:hAnsi="Times New Roman" w:cs="Times New Roman"/>
          <w:sz w:val="24"/>
          <w:szCs w:val="24"/>
        </w:rPr>
        <w:t>. New York: </w:t>
      </w:r>
      <w:proofErr w:type="spellStart"/>
      <w:r w:rsidRPr="0072435F">
        <w:rPr>
          <w:rFonts w:ascii="Times New Roman" w:hAnsi="Times New Roman" w:cs="Times New Roman"/>
          <w:sz w:val="24"/>
          <w:szCs w:val="24"/>
        </w:rPr>
        <w:t>PublicAffairs</w:t>
      </w:r>
      <w:proofErr w:type="spellEnd"/>
      <w:r>
        <w:rPr>
          <w:rFonts w:ascii="Times New Roman" w:hAnsi="Times New Roman" w:cs="Times New Roman"/>
          <w:sz w:val="24"/>
          <w:szCs w:val="24"/>
        </w:rPr>
        <w:t xml:space="preserve">. </w:t>
      </w:r>
    </w:p>
    <w:p w14:paraId="08D9D7F5" w14:textId="77777777" w:rsidR="00AE3B3E" w:rsidRDefault="00AE3B3E" w:rsidP="00AE3B3E">
      <w:pPr>
        <w:jc w:val="both"/>
        <w:rPr>
          <w:rFonts w:ascii="Times New Roman" w:hAnsi="Times New Roman" w:cs="Times New Roman"/>
          <w:sz w:val="24"/>
          <w:szCs w:val="24"/>
        </w:rPr>
      </w:pPr>
    </w:p>
    <w:p w14:paraId="283E8D0D" w14:textId="77777777" w:rsidR="00AE3B3E" w:rsidRDefault="00AE3B3E" w:rsidP="00AE3B3E">
      <w:pPr>
        <w:jc w:val="both"/>
        <w:rPr>
          <w:rFonts w:ascii="Times New Roman" w:hAnsi="Times New Roman" w:cs="Times New Roman"/>
          <w:sz w:val="24"/>
          <w:szCs w:val="24"/>
        </w:rPr>
      </w:pPr>
    </w:p>
    <w:p w14:paraId="0F0C3B4F" w14:textId="77777777" w:rsidR="004F5747" w:rsidRDefault="004F5747" w:rsidP="00F9413E">
      <w:pPr>
        <w:spacing w:line="360" w:lineRule="auto"/>
        <w:jc w:val="both"/>
        <w:rPr>
          <w:rFonts w:ascii="Times New Roman" w:hAnsi="Times New Roman" w:cs="Times New Roman"/>
          <w:sz w:val="24"/>
          <w:szCs w:val="24"/>
        </w:rPr>
      </w:pPr>
    </w:p>
    <w:p w14:paraId="76999877" w14:textId="77777777" w:rsidR="00EF6DEE" w:rsidRDefault="00EF6DEE" w:rsidP="00F9413E">
      <w:pPr>
        <w:spacing w:line="360" w:lineRule="auto"/>
        <w:jc w:val="both"/>
        <w:rPr>
          <w:rFonts w:ascii="Times New Roman" w:hAnsi="Times New Roman" w:cs="Times New Roman"/>
          <w:sz w:val="24"/>
          <w:szCs w:val="24"/>
        </w:rPr>
      </w:pPr>
    </w:p>
    <w:p w14:paraId="7551C68C" w14:textId="77777777" w:rsidR="00EF6DEE" w:rsidRDefault="00EF6DEE" w:rsidP="00F9413E">
      <w:pPr>
        <w:spacing w:line="360" w:lineRule="auto"/>
        <w:jc w:val="both"/>
        <w:rPr>
          <w:rFonts w:ascii="Times New Roman" w:hAnsi="Times New Roman" w:cs="Times New Roman"/>
          <w:sz w:val="24"/>
          <w:szCs w:val="24"/>
        </w:rPr>
      </w:pPr>
    </w:p>
    <w:p w14:paraId="3753E4D6" w14:textId="77777777" w:rsidR="00EF6DEE" w:rsidRDefault="00EF6DEE" w:rsidP="00F9413E">
      <w:pPr>
        <w:spacing w:line="360" w:lineRule="auto"/>
        <w:jc w:val="both"/>
        <w:rPr>
          <w:rFonts w:ascii="Times New Roman" w:hAnsi="Times New Roman" w:cs="Times New Roman"/>
          <w:sz w:val="24"/>
          <w:szCs w:val="24"/>
        </w:rPr>
      </w:pPr>
    </w:p>
    <w:p w14:paraId="21CAA5D4" w14:textId="77777777" w:rsidR="00EF6DEE" w:rsidRDefault="00EF6DEE" w:rsidP="00F9413E">
      <w:pPr>
        <w:spacing w:line="360" w:lineRule="auto"/>
        <w:jc w:val="both"/>
        <w:rPr>
          <w:rFonts w:ascii="Times New Roman" w:hAnsi="Times New Roman" w:cs="Times New Roman"/>
          <w:sz w:val="24"/>
          <w:szCs w:val="24"/>
        </w:rPr>
      </w:pPr>
    </w:p>
    <w:p w14:paraId="55FD962C" w14:textId="77777777" w:rsidR="00EF6DEE" w:rsidRDefault="00EF6DEE" w:rsidP="00F9413E">
      <w:pPr>
        <w:spacing w:line="360" w:lineRule="auto"/>
        <w:jc w:val="both"/>
        <w:rPr>
          <w:rFonts w:ascii="Times New Roman" w:hAnsi="Times New Roman" w:cs="Times New Roman"/>
          <w:sz w:val="24"/>
          <w:szCs w:val="24"/>
        </w:rPr>
      </w:pPr>
    </w:p>
    <w:p w14:paraId="7CDDA0A9" w14:textId="77777777" w:rsidR="00EF6DEE" w:rsidRDefault="00EF6DEE" w:rsidP="00F9413E">
      <w:pPr>
        <w:spacing w:line="360" w:lineRule="auto"/>
        <w:jc w:val="both"/>
        <w:rPr>
          <w:rFonts w:ascii="Times New Roman" w:hAnsi="Times New Roman" w:cs="Times New Roman"/>
          <w:sz w:val="24"/>
          <w:szCs w:val="24"/>
        </w:rPr>
      </w:pPr>
    </w:p>
    <w:p w14:paraId="32AF78E1" w14:textId="77777777" w:rsidR="00EF6DEE" w:rsidRDefault="00EF6DEE" w:rsidP="00F9413E">
      <w:pPr>
        <w:spacing w:line="360" w:lineRule="auto"/>
        <w:jc w:val="both"/>
        <w:rPr>
          <w:rFonts w:ascii="Times New Roman" w:hAnsi="Times New Roman" w:cs="Times New Roman"/>
          <w:sz w:val="24"/>
          <w:szCs w:val="24"/>
        </w:rPr>
      </w:pPr>
    </w:p>
    <w:p w14:paraId="43EE0491" w14:textId="77777777" w:rsidR="00EF6DEE" w:rsidRDefault="00EF6DEE" w:rsidP="00F9413E">
      <w:pPr>
        <w:spacing w:line="360" w:lineRule="auto"/>
        <w:jc w:val="both"/>
        <w:rPr>
          <w:rFonts w:ascii="Times New Roman" w:hAnsi="Times New Roman" w:cs="Times New Roman"/>
          <w:sz w:val="24"/>
          <w:szCs w:val="24"/>
        </w:rPr>
      </w:pPr>
    </w:p>
    <w:p w14:paraId="240A5B4A" w14:textId="77777777" w:rsidR="00EF6DEE" w:rsidRDefault="00EF6DEE" w:rsidP="00F9413E">
      <w:pPr>
        <w:spacing w:line="360" w:lineRule="auto"/>
        <w:jc w:val="both"/>
        <w:rPr>
          <w:rFonts w:ascii="Times New Roman" w:hAnsi="Times New Roman" w:cs="Times New Roman"/>
          <w:sz w:val="24"/>
          <w:szCs w:val="24"/>
        </w:rPr>
      </w:pPr>
    </w:p>
    <w:p w14:paraId="5535E01D" w14:textId="77777777" w:rsidR="00EF6DEE" w:rsidRDefault="00EF6DEE" w:rsidP="00F9413E">
      <w:pPr>
        <w:spacing w:line="360" w:lineRule="auto"/>
        <w:jc w:val="both"/>
        <w:rPr>
          <w:rFonts w:ascii="Times New Roman" w:hAnsi="Times New Roman" w:cs="Times New Roman"/>
          <w:sz w:val="24"/>
          <w:szCs w:val="24"/>
        </w:rPr>
      </w:pPr>
    </w:p>
    <w:p w14:paraId="4C39959F" w14:textId="77777777" w:rsidR="00EF6DEE" w:rsidRDefault="00EF6DEE" w:rsidP="00F9413E">
      <w:pPr>
        <w:spacing w:line="360" w:lineRule="auto"/>
        <w:jc w:val="both"/>
        <w:rPr>
          <w:rFonts w:ascii="Times New Roman" w:hAnsi="Times New Roman" w:cs="Times New Roman"/>
          <w:sz w:val="24"/>
          <w:szCs w:val="24"/>
        </w:rPr>
      </w:pPr>
    </w:p>
    <w:p w14:paraId="73ABB577" w14:textId="77777777" w:rsidR="00EF6DEE" w:rsidRDefault="00EF6DEE" w:rsidP="00F9413E">
      <w:pPr>
        <w:spacing w:line="360" w:lineRule="auto"/>
        <w:jc w:val="both"/>
        <w:rPr>
          <w:rFonts w:ascii="Times New Roman" w:hAnsi="Times New Roman" w:cs="Times New Roman"/>
          <w:sz w:val="24"/>
          <w:szCs w:val="24"/>
        </w:rPr>
      </w:pPr>
    </w:p>
    <w:p w14:paraId="3C477909" w14:textId="77777777" w:rsidR="003D395C" w:rsidRDefault="003D395C" w:rsidP="00F9413E">
      <w:pPr>
        <w:spacing w:line="360" w:lineRule="auto"/>
        <w:jc w:val="both"/>
        <w:rPr>
          <w:rFonts w:ascii="Times New Roman" w:hAnsi="Times New Roman" w:cs="Times New Roman"/>
          <w:sz w:val="24"/>
          <w:szCs w:val="24"/>
        </w:rPr>
      </w:pPr>
    </w:p>
    <w:p w14:paraId="6A24AD01" w14:textId="77777777" w:rsidR="003D395C" w:rsidRDefault="003D395C" w:rsidP="00F9413E">
      <w:pPr>
        <w:spacing w:line="360" w:lineRule="auto"/>
        <w:jc w:val="both"/>
        <w:rPr>
          <w:rFonts w:ascii="Times New Roman" w:hAnsi="Times New Roman" w:cs="Times New Roman"/>
          <w:sz w:val="24"/>
          <w:szCs w:val="24"/>
        </w:rPr>
      </w:pPr>
    </w:p>
    <w:p w14:paraId="5FD01252" w14:textId="77777777" w:rsidR="003D395C" w:rsidRDefault="003D395C" w:rsidP="00F9413E">
      <w:pPr>
        <w:spacing w:line="360" w:lineRule="auto"/>
        <w:jc w:val="both"/>
        <w:rPr>
          <w:rFonts w:ascii="Times New Roman" w:hAnsi="Times New Roman" w:cs="Times New Roman"/>
          <w:sz w:val="24"/>
          <w:szCs w:val="24"/>
        </w:rPr>
      </w:pPr>
    </w:p>
    <w:p w14:paraId="2659006D" w14:textId="4C5BBF3C" w:rsidR="00EF6DEE" w:rsidRDefault="003D395C" w:rsidP="00F9413E">
      <w:pPr>
        <w:spacing w:line="360" w:lineRule="auto"/>
        <w:jc w:val="both"/>
        <w:rPr>
          <w:rFonts w:ascii="Times New Roman" w:hAnsi="Times New Roman" w:cs="Times New Roman"/>
          <w:sz w:val="24"/>
          <w:szCs w:val="24"/>
        </w:rPr>
      </w:pPr>
      <w:r>
        <w:rPr>
          <w:rFonts w:ascii="Times New Roman" w:hAnsi="Times New Roman" w:cs="Times New Roman"/>
          <w:sz w:val="24"/>
          <w:szCs w:val="24"/>
        </w:rPr>
        <w:t>Appendix</w:t>
      </w:r>
    </w:p>
    <w:p w14:paraId="18006AFA" w14:textId="77777777" w:rsidR="00EF6DEE" w:rsidRDefault="00EF6DEE" w:rsidP="00F9413E">
      <w:pPr>
        <w:spacing w:line="360" w:lineRule="auto"/>
        <w:jc w:val="both"/>
        <w:rPr>
          <w:rFonts w:ascii="Times New Roman" w:hAnsi="Times New Roman" w:cs="Times New Roman"/>
          <w:sz w:val="24"/>
          <w:szCs w:val="24"/>
        </w:rPr>
      </w:pPr>
    </w:p>
    <w:p w14:paraId="2E83EA5B" w14:textId="77777777" w:rsidR="00EF6DEE" w:rsidRDefault="00EF6DEE" w:rsidP="00F9413E">
      <w:pPr>
        <w:spacing w:line="360" w:lineRule="auto"/>
        <w:jc w:val="both"/>
        <w:rPr>
          <w:rFonts w:ascii="Times New Roman" w:hAnsi="Times New Roman" w:cs="Times New Roman"/>
          <w:sz w:val="24"/>
          <w:szCs w:val="24"/>
        </w:rPr>
      </w:pPr>
    </w:p>
    <w:p w14:paraId="5F8E461E" w14:textId="77777777" w:rsidR="00EF6DEE" w:rsidRPr="00284F08" w:rsidRDefault="00EF6DEE" w:rsidP="00F9413E">
      <w:pPr>
        <w:spacing w:line="360" w:lineRule="auto"/>
        <w:jc w:val="both"/>
        <w:rPr>
          <w:rFonts w:ascii="Times New Roman" w:hAnsi="Times New Roman" w:cs="Times New Roman"/>
          <w:sz w:val="24"/>
          <w:szCs w:val="24"/>
        </w:rPr>
      </w:pPr>
    </w:p>
    <w:p w14:paraId="67421FEF" w14:textId="32EFD975" w:rsidR="00532753" w:rsidRPr="00284F08" w:rsidRDefault="00532753" w:rsidP="00F9413E">
      <w:pPr>
        <w:spacing w:line="360" w:lineRule="auto"/>
        <w:jc w:val="both"/>
        <w:rPr>
          <w:rFonts w:ascii="Times New Roman" w:hAnsi="Times New Roman" w:cs="Times New Roman"/>
          <w:sz w:val="24"/>
          <w:szCs w:val="24"/>
        </w:rPr>
      </w:pPr>
      <w:r w:rsidRPr="00284F08">
        <w:rPr>
          <w:rFonts w:ascii="Times New Roman" w:hAnsi="Times New Roman" w:cs="Times New Roman"/>
          <w:sz w:val="24"/>
          <w:szCs w:val="24"/>
        </w:rPr>
        <w:t>Table</w:t>
      </w:r>
      <w:r w:rsidR="00FF7914">
        <w:rPr>
          <w:rFonts w:ascii="Times New Roman" w:hAnsi="Times New Roman" w:cs="Times New Roman"/>
          <w:sz w:val="24"/>
          <w:szCs w:val="24"/>
        </w:rPr>
        <w:t>:</w:t>
      </w:r>
      <w:r w:rsidR="00EA1EFA">
        <w:rPr>
          <w:rFonts w:ascii="Times New Roman" w:hAnsi="Times New Roman" w:cs="Times New Roman"/>
          <w:sz w:val="24"/>
          <w:szCs w:val="24"/>
        </w:rPr>
        <w:t xml:space="preserve"> 9 </w:t>
      </w:r>
      <w:r w:rsidR="00EA1EFA" w:rsidRPr="00284F08">
        <w:rPr>
          <w:rFonts w:ascii="Times New Roman" w:hAnsi="Times New Roman" w:cs="Times New Roman"/>
          <w:sz w:val="24"/>
          <w:szCs w:val="24"/>
        </w:rPr>
        <w:t>Variables</w:t>
      </w:r>
      <w:r w:rsidRPr="00284F08">
        <w:rPr>
          <w:rFonts w:ascii="Times New Roman" w:hAnsi="Times New Roman" w:cs="Times New Roman"/>
          <w:sz w:val="24"/>
          <w:szCs w:val="24"/>
        </w:rPr>
        <w:t>, Dimensions, Indicators with Codes, and Sources</w:t>
      </w:r>
    </w:p>
    <w:tbl>
      <w:tblPr>
        <w:tblStyle w:val="TableGridLight"/>
        <w:tblW w:w="10632" w:type="dxa"/>
        <w:tblInd w:w="-998" w:type="dxa"/>
        <w:tblLook w:val="04A0" w:firstRow="1" w:lastRow="0" w:firstColumn="1" w:lastColumn="0" w:noHBand="0" w:noVBand="1"/>
      </w:tblPr>
      <w:tblGrid>
        <w:gridCol w:w="1764"/>
        <w:gridCol w:w="1199"/>
        <w:gridCol w:w="3133"/>
        <w:gridCol w:w="2127"/>
        <w:gridCol w:w="2409"/>
      </w:tblGrid>
      <w:tr w:rsidR="00EF6DEE" w:rsidRPr="00EF6DEE" w14:paraId="3D7F4FD9" w14:textId="77777777" w:rsidTr="00EF6DEE">
        <w:tc>
          <w:tcPr>
            <w:tcW w:w="1764" w:type="dxa"/>
            <w:hideMark/>
          </w:tcPr>
          <w:p w14:paraId="7EFE1CC4" w14:textId="77777777" w:rsidR="00EF6DEE" w:rsidRPr="00EF6DEE" w:rsidRDefault="00EF6DEE" w:rsidP="00CE215E">
            <w:pPr>
              <w:spacing w:after="160" w:line="360" w:lineRule="auto"/>
              <w:rPr>
                <w:rFonts w:ascii="Times New Roman" w:hAnsi="Times New Roman" w:cs="Times New Roman"/>
                <w:color w:val="0000FF"/>
                <w:sz w:val="24"/>
                <w:szCs w:val="24"/>
              </w:rPr>
            </w:pPr>
            <w:r w:rsidRPr="00EF6DEE">
              <w:rPr>
                <w:rFonts w:ascii="Times New Roman" w:hAnsi="Times New Roman" w:cs="Times New Roman"/>
                <w:color w:val="0000FF"/>
                <w:sz w:val="24"/>
                <w:szCs w:val="24"/>
              </w:rPr>
              <w:t>Construct</w:t>
            </w:r>
          </w:p>
        </w:tc>
        <w:tc>
          <w:tcPr>
            <w:tcW w:w="1199" w:type="dxa"/>
            <w:hideMark/>
          </w:tcPr>
          <w:p w14:paraId="75A2906C" w14:textId="77777777" w:rsidR="00EF6DEE" w:rsidRPr="00EF6DEE" w:rsidRDefault="00EF6DEE" w:rsidP="00CE215E">
            <w:pPr>
              <w:spacing w:after="160" w:line="360" w:lineRule="auto"/>
              <w:rPr>
                <w:rFonts w:ascii="Times New Roman" w:hAnsi="Times New Roman" w:cs="Times New Roman"/>
                <w:color w:val="0000FF"/>
                <w:sz w:val="24"/>
                <w:szCs w:val="24"/>
              </w:rPr>
            </w:pPr>
            <w:r w:rsidRPr="00EF6DEE">
              <w:rPr>
                <w:rFonts w:ascii="Times New Roman" w:hAnsi="Times New Roman" w:cs="Times New Roman"/>
                <w:color w:val="0000FF"/>
                <w:sz w:val="24"/>
                <w:szCs w:val="24"/>
              </w:rPr>
              <w:t>Indicator Code</w:t>
            </w:r>
          </w:p>
        </w:tc>
        <w:tc>
          <w:tcPr>
            <w:tcW w:w="3133" w:type="dxa"/>
            <w:hideMark/>
          </w:tcPr>
          <w:p w14:paraId="788B7DEF" w14:textId="3B44621B" w:rsidR="00EF6DEE" w:rsidRPr="00EF6DEE" w:rsidRDefault="00CE215E" w:rsidP="00CE215E">
            <w:pPr>
              <w:spacing w:after="160" w:line="360" w:lineRule="auto"/>
              <w:rPr>
                <w:rFonts w:ascii="Times New Roman" w:hAnsi="Times New Roman" w:cs="Times New Roman"/>
                <w:color w:val="0000FF"/>
                <w:sz w:val="24"/>
                <w:szCs w:val="24"/>
              </w:rPr>
            </w:pPr>
            <w:r w:rsidRPr="00CE215E">
              <w:rPr>
                <w:rFonts w:ascii="Times New Roman" w:hAnsi="Times New Roman" w:cs="Times New Roman"/>
                <w:color w:val="0000FF"/>
                <w:sz w:val="24"/>
                <w:szCs w:val="24"/>
              </w:rPr>
              <w:t>Indicator Statement</w:t>
            </w:r>
            <w:r w:rsidR="00EF6DEE" w:rsidRPr="00EF6DEE">
              <w:rPr>
                <w:rFonts w:ascii="Times New Roman" w:hAnsi="Times New Roman" w:cs="Times New Roman"/>
                <w:color w:val="0000FF"/>
                <w:sz w:val="24"/>
                <w:szCs w:val="24"/>
              </w:rPr>
              <w:t xml:space="preserve"> (Adapted)</w:t>
            </w:r>
          </w:p>
        </w:tc>
        <w:tc>
          <w:tcPr>
            <w:tcW w:w="2127" w:type="dxa"/>
            <w:hideMark/>
          </w:tcPr>
          <w:p w14:paraId="1A6B4006" w14:textId="77777777" w:rsidR="00EF6DEE" w:rsidRPr="00EF6DEE" w:rsidRDefault="00EF6DEE" w:rsidP="00CE215E">
            <w:pPr>
              <w:spacing w:after="160" w:line="360" w:lineRule="auto"/>
              <w:rPr>
                <w:rFonts w:ascii="Times New Roman" w:hAnsi="Times New Roman" w:cs="Times New Roman"/>
                <w:color w:val="0000FF"/>
                <w:sz w:val="24"/>
                <w:szCs w:val="24"/>
              </w:rPr>
            </w:pPr>
            <w:r w:rsidRPr="00EF6DEE">
              <w:rPr>
                <w:rFonts w:ascii="Times New Roman" w:hAnsi="Times New Roman" w:cs="Times New Roman"/>
                <w:color w:val="0000FF"/>
                <w:sz w:val="24"/>
                <w:szCs w:val="24"/>
              </w:rPr>
              <w:t>Key Source</w:t>
            </w:r>
          </w:p>
        </w:tc>
        <w:tc>
          <w:tcPr>
            <w:tcW w:w="2409" w:type="dxa"/>
            <w:hideMark/>
          </w:tcPr>
          <w:p w14:paraId="22193E7F" w14:textId="6F78B21A" w:rsidR="00EF6DEE" w:rsidRPr="00EF6DEE" w:rsidRDefault="00EF6DEE" w:rsidP="00CE215E">
            <w:pPr>
              <w:spacing w:after="160" w:line="360" w:lineRule="auto"/>
              <w:rPr>
                <w:rFonts w:ascii="Times New Roman" w:hAnsi="Times New Roman" w:cs="Times New Roman"/>
                <w:color w:val="0000FF"/>
                <w:sz w:val="24"/>
                <w:szCs w:val="24"/>
              </w:rPr>
            </w:pPr>
            <w:r w:rsidRPr="00EF6DEE">
              <w:rPr>
                <w:rFonts w:ascii="Times New Roman" w:hAnsi="Times New Roman" w:cs="Times New Roman"/>
                <w:color w:val="0000FF"/>
                <w:sz w:val="24"/>
                <w:szCs w:val="24"/>
              </w:rPr>
              <w:t>Use</w:t>
            </w:r>
          </w:p>
        </w:tc>
      </w:tr>
      <w:tr w:rsidR="00EF6DEE" w:rsidRPr="00EF6DEE" w14:paraId="5A5AFA27" w14:textId="77777777" w:rsidTr="00EF6DEE">
        <w:tc>
          <w:tcPr>
            <w:tcW w:w="1764" w:type="dxa"/>
            <w:hideMark/>
          </w:tcPr>
          <w:p w14:paraId="58271D22" w14:textId="77777777" w:rsidR="00EF6DEE" w:rsidRPr="00EF6DEE" w:rsidRDefault="00EF6DEE" w:rsidP="00EF6DEE">
            <w:pPr>
              <w:spacing w:after="160" w:line="360" w:lineRule="auto"/>
              <w:jc w:val="both"/>
              <w:rPr>
                <w:rFonts w:ascii="Times New Roman" w:hAnsi="Times New Roman" w:cs="Times New Roman"/>
                <w:color w:val="0000FF"/>
                <w:sz w:val="24"/>
                <w:szCs w:val="24"/>
              </w:rPr>
            </w:pPr>
            <w:r w:rsidRPr="00EF6DEE">
              <w:rPr>
                <w:rFonts w:ascii="Times New Roman" w:hAnsi="Times New Roman" w:cs="Times New Roman"/>
                <w:b/>
                <w:bCs/>
                <w:color w:val="0000FF"/>
                <w:sz w:val="24"/>
                <w:szCs w:val="24"/>
              </w:rPr>
              <w:t>Algorithmic Fairness (AF)</w:t>
            </w:r>
          </w:p>
        </w:tc>
        <w:tc>
          <w:tcPr>
            <w:tcW w:w="1199" w:type="dxa"/>
            <w:hideMark/>
          </w:tcPr>
          <w:p w14:paraId="6F95915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AF1</w:t>
            </w:r>
          </w:p>
        </w:tc>
        <w:tc>
          <w:tcPr>
            <w:tcW w:w="3133" w:type="dxa"/>
            <w:hideMark/>
          </w:tcPr>
          <w:p w14:paraId="57F6B23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AI-driven HR decisions are free from bias</w:t>
            </w:r>
          </w:p>
        </w:tc>
        <w:tc>
          <w:tcPr>
            <w:tcW w:w="2127" w:type="dxa"/>
            <w:hideMark/>
          </w:tcPr>
          <w:p w14:paraId="2E1EE322"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Raghavan et al. (2020)</w:t>
            </w:r>
          </w:p>
        </w:tc>
        <w:tc>
          <w:tcPr>
            <w:tcW w:w="2409" w:type="dxa"/>
            <w:hideMark/>
          </w:tcPr>
          <w:p w14:paraId="7B1471B4"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Governance-based adaptation</w:t>
            </w:r>
          </w:p>
        </w:tc>
      </w:tr>
      <w:tr w:rsidR="00EF6DEE" w:rsidRPr="00EF6DEE" w14:paraId="4D5B3ECB" w14:textId="77777777" w:rsidTr="00EF6DEE">
        <w:tc>
          <w:tcPr>
            <w:tcW w:w="1764" w:type="dxa"/>
            <w:hideMark/>
          </w:tcPr>
          <w:p w14:paraId="6F3B9C6E"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5CED283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AF2</w:t>
            </w:r>
          </w:p>
        </w:tc>
        <w:tc>
          <w:tcPr>
            <w:tcW w:w="3133" w:type="dxa"/>
            <w:hideMark/>
          </w:tcPr>
          <w:p w14:paraId="112D84C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 evaluates employees using consistent rules</w:t>
            </w:r>
          </w:p>
        </w:tc>
        <w:tc>
          <w:tcPr>
            <w:tcW w:w="2127" w:type="dxa"/>
            <w:hideMark/>
          </w:tcPr>
          <w:p w14:paraId="1A4C81B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Cowgill (2019)</w:t>
            </w:r>
          </w:p>
        </w:tc>
        <w:tc>
          <w:tcPr>
            <w:tcW w:w="2409" w:type="dxa"/>
            <w:hideMark/>
          </w:tcPr>
          <w:p w14:paraId="79FBD65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Conceptual adaptation</w:t>
            </w:r>
          </w:p>
        </w:tc>
      </w:tr>
      <w:tr w:rsidR="00EF6DEE" w:rsidRPr="00EF6DEE" w14:paraId="5CDCDC6D" w14:textId="77777777" w:rsidTr="00EF6DEE">
        <w:tc>
          <w:tcPr>
            <w:tcW w:w="1764" w:type="dxa"/>
            <w:hideMark/>
          </w:tcPr>
          <w:p w14:paraId="4084D494"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42DBFBA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AF3</w:t>
            </w:r>
          </w:p>
        </w:tc>
        <w:tc>
          <w:tcPr>
            <w:tcW w:w="3133" w:type="dxa"/>
            <w:hideMark/>
          </w:tcPr>
          <w:p w14:paraId="0C51C68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AI-based HR outcomes are merit-based</w:t>
            </w:r>
          </w:p>
        </w:tc>
        <w:tc>
          <w:tcPr>
            <w:tcW w:w="2127" w:type="dxa"/>
            <w:hideMark/>
          </w:tcPr>
          <w:p w14:paraId="3839FDD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Lee (2018)</w:t>
            </w:r>
          </w:p>
        </w:tc>
        <w:tc>
          <w:tcPr>
            <w:tcW w:w="2409" w:type="dxa"/>
            <w:hideMark/>
          </w:tcPr>
          <w:p w14:paraId="03B1F3A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Perceptual adaptation</w:t>
            </w:r>
          </w:p>
        </w:tc>
      </w:tr>
      <w:tr w:rsidR="00EF6DEE" w:rsidRPr="00EF6DEE" w14:paraId="7EEAB41E" w14:textId="77777777" w:rsidTr="00EF6DEE">
        <w:tc>
          <w:tcPr>
            <w:tcW w:w="1764" w:type="dxa"/>
            <w:hideMark/>
          </w:tcPr>
          <w:p w14:paraId="2001397C"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6A07157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AF4</w:t>
            </w:r>
          </w:p>
        </w:tc>
        <w:tc>
          <w:tcPr>
            <w:tcW w:w="3133" w:type="dxa"/>
            <w:hideMark/>
          </w:tcPr>
          <w:p w14:paraId="2CD0A5F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 ensures equal opportunity for all employees</w:t>
            </w:r>
          </w:p>
        </w:tc>
        <w:tc>
          <w:tcPr>
            <w:tcW w:w="2127" w:type="dxa"/>
            <w:hideMark/>
          </w:tcPr>
          <w:p w14:paraId="5B7BE61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Colquitt (2001)</w:t>
            </w:r>
          </w:p>
        </w:tc>
        <w:tc>
          <w:tcPr>
            <w:tcW w:w="2409" w:type="dxa"/>
            <w:hideMark/>
          </w:tcPr>
          <w:p w14:paraId="4CD7692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Justice logic</w:t>
            </w:r>
          </w:p>
        </w:tc>
      </w:tr>
      <w:tr w:rsidR="00EF6DEE" w:rsidRPr="00EF6DEE" w14:paraId="4991098E" w14:textId="77777777" w:rsidTr="00EF6DEE">
        <w:tc>
          <w:tcPr>
            <w:tcW w:w="1764" w:type="dxa"/>
            <w:hideMark/>
          </w:tcPr>
          <w:p w14:paraId="0D0CDBC3"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41577AD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AF5</w:t>
            </w:r>
          </w:p>
        </w:tc>
        <w:tc>
          <w:tcPr>
            <w:tcW w:w="3133" w:type="dxa"/>
            <w:hideMark/>
          </w:tcPr>
          <w:p w14:paraId="541164D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perceive AI decisions as fair</w:t>
            </w:r>
          </w:p>
        </w:tc>
        <w:tc>
          <w:tcPr>
            <w:tcW w:w="2127" w:type="dxa"/>
            <w:hideMark/>
          </w:tcPr>
          <w:p w14:paraId="3A57B121" w14:textId="77777777" w:rsidR="00EF6DEE" w:rsidRPr="00EF6DEE" w:rsidRDefault="00EF6DEE" w:rsidP="00EF6DEE">
            <w:pPr>
              <w:spacing w:after="160" w:line="360" w:lineRule="auto"/>
              <w:jc w:val="both"/>
              <w:rPr>
                <w:rFonts w:ascii="Times New Roman" w:hAnsi="Times New Roman" w:cs="Times New Roman"/>
                <w:sz w:val="24"/>
                <w:szCs w:val="24"/>
              </w:rPr>
            </w:pPr>
            <w:proofErr w:type="spellStart"/>
            <w:r w:rsidRPr="00EF6DEE">
              <w:rPr>
                <w:rFonts w:ascii="Times New Roman" w:hAnsi="Times New Roman" w:cs="Times New Roman"/>
                <w:sz w:val="24"/>
                <w:szCs w:val="24"/>
              </w:rPr>
              <w:t>Grimmelikhuijsen</w:t>
            </w:r>
            <w:proofErr w:type="spellEnd"/>
            <w:r w:rsidRPr="00EF6DEE">
              <w:rPr>
                <w:rFonts w:ascii="Times New Roman" w:hAnsi="Times New Roman" w:cs="Times New Roman"/>
                <w:sz w:val="24"/>
                <w:szCs w:val="24"/>
              </w:rPr>
              <w:t xml:space="preserve"> (2022)</w:t>
            </w:r>
          </w:p>
        </w:tc>
        <w:tc>
          <w:tcPr>
            <w:tcW w:w="2409" w:type="dxa"/>
            <w:hideMark/>
          </w:tcPr>
          <w:p w14:paraId="2E38869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Trust-fairness link</w:t>
            </w:r>
          </w:p>
        </w:tc>
      </w:tr>
      <w:tr w:rsidR="00EF6DEE" w:rsidRPr="00EF6DEE" w14:paraId="2514A73F" w14:textId="77777777" w:rsidTr="00EF6DEE">
        <w:tc>
          <w:tcPr>
            <w:tcW w:w="1764" w:type="dxa"/>
            <w:hideMark/>
          </w:tcPr>
          <w:p w14:paraId="5C28623A"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144D3C84"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AF6</w:t>
            </w:r>
          </w:p>
        </w:tc>
        <w:tc>
          <w:tcPr>
            <w:tcW w:w="3133" w:type="dxa"/>
            <w:hideMark/>
          </w:tcPr>
          <w:p w14:paraId="72174793"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 reduces favoritism in HR decisions</w:t>
            </w:r>
          </w:p>
        </w:tc>
        <w:tc>
          <w:tcPr>
            <w:tcW w:w="2127" w:type="dxa"/>
            <w:hideMark/>
          </w:tcPr>
          <w:p w14:paraId="0221D86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Kellogg et al. (2020)</w:t>
            </w:r>
          </w:p>
        </w:tc>
        <w:tc>
          <w:tcPr>
            <w:tcW w:w="2409" w:type="dxa"/>
            <w:hideMark/>
          </w:tcPr>
          <w:p w14:paraId="4EB2312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Algorithmic control</w:t>
            </w:r>
          </w:p>
        </w:tc>
      </w:tr>
      <w:tr w:rsidR="00EF6DEE" w:rsidRPr="00EF6DEE" w14:paraId="7EB1F26C" w14:textId="77777777" w:rsidTr="00EF6DEE">
        <w:tc>
          <w:tcPr>
            <w:tcW w:w="1764" w:type="dxa"/>
            <w:hideMark/>
          </w:tcPr>
          <w:p w14:paraId="2460DBF4" w14:textId="77777777" w:rsidR="00EF6DEE" w:rsidRPr="00EF6DEE" w:rsidRDefault="00EF6DEE" w:rsidP="00EF6DEE">
            <w:pPr>
              <w:spacing w:after="160" w:line="360" w:lineRule="auto"/>
              <w:jc w:val="both"/>
              <w:rPr>
                <w:rFonts w:ascii="Times New Roman" w:hAnsi="Times New Roman" w:cs="Times New Roman"/>
                <w:color w:val="0000FF"/>
                <w:sz w:val="24"/>
                <w:szCs w:val="24"/>
              </w:rPr>
            </w:pPr>
            <w:r w:rsidRPr="00EF6DEE">
              <w:rPr>
                <w:rFonts w:ascii="Times New Roman" w:hAnsi="Times New Roman" w:cs="Times New Roman"/>
                <w:b/>
                <w:bCs/>
                <w:color w:val="0000FF"/>
                <w:sz w:val="24"/>
                <w:szCs w:val="24"/>
              </w:rPr>
              <w:t>Analytics Maturity (AM)</w:t>
            </w:r>
          </w:p>
        </w:tc>
        <w:tc>
          <w:tcPr>
            <w:tcW w:w="1199" w:type="dxa"/>
            <w:hideMark/>
          </w:tcPr>
          <w:p w14:paraId="32E2DEB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AM1</w:t>
            </w:r>
          </w:p>
        </w:tc>
        <w:tc>
          <w:tcPr>
            <w:tcW w:w="3133" w:type="dxa"/>
            <w:hideMark/>
          </w:tcPr>
          <w:p w14:paraId="4487838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HR uses predictive analytics for workforce planning</w:t>
            </w:r>
          </w:p>
        </w:tc>
        <w:tc>
          <w:tcPr>
            <w:tcW w:w="2127" w:type="dxa"/>
            <w:hideMark/>
          </w:tcPr>
          <w:p w14:paraId="1DCD927C"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Marler &amp; Boudreau (2016)</w:t>
            </w:r>
          </w:p>
        </w:tc>
        <w:tc>
          <w:tcPr>
            <w:tcW w:w="2409" w:type="dxa"/>
            <w:hideMark/>
          </w:tcPr>
          <w:p w14:paraId="34962263"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Scale adaptation</w:t>
            </w:r>
          </w:p>
        </w:tc>
      </w:tr>
      <w:tr w:rsidR="00EF6DEE" w:rsidRPr="00EF6DEE" w14:paraId="2A43531C" w14:textId="77777777" w:rsidTr="00EF6DEE">
        <w:tc>
          <w:tcPr>
            <w:tcW w:w="1764" w:type="dxa"/>
            <w:hideMark/>
          </w:tcPr>
          <w:p w14:paraId="0BAE1DDC"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31BC47E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AM2</w:t>
            </w:r>
          </w:p>
        </w:tc>
        <w:tc>
          <w:tcPr>
            <w:tcW w:w="3133" w:type="dxa"/>
            <w:hideMark/>
          </w:tcPr>
          <w:p w14:paraId="1F1E5D1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Analytics improve HR decision accuracy</w:t>
            </w:r>
          </w:p>
        </w:tc>
        <w:tc>
          <w:tcPr>
            <w:tcW w:w="2127" w:type="dxa"/>
            <w:hideMark/>
          </w:tcPr>
          <w:p w14:paraId="6AE68A8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Davenport et al. (2010)</w:t>
            </w:r>
          </w:p>
        </w:tc>
        <w:tc>
          <w:tcPr>
            <w:tcW w:w="2409" w:type="dxa"/>
            <w:hideMark/>
          </w:tcPr>
          <w:p w14:paraId="7F2ADBE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Perceptual adaptation</w:t>
            </w:r>
          </w:p>
        </w:tc>
      </w:tr>
      <w:tr w:rsidR="00EF6DEE" w:rsidRPr="00EF6DEE" w14:paraId="3E58F8E1" w14:textId="77777777" w:rsidTr="00EF6DEE">
        <w:tc>
          <w:tcPr>
            <w:tcW w:w="1764" w:type="dxa"/>
            <w:hideMark/>
          </w:tcPr>
          <w:p w14:paraId="73D82E83"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477D538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AM3</w:t>
            </w:r>
          </w:p>
        </w:tc>
        <w:tc>
          <w:tcPr>
            <w:tcW w:w="3133" w:type="dxa"/>
            <w:hideMark/>
          </w:tcPr>
          <w:p w14:paraId="2DF9FFF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Analytics support recruitment and retention</w:t>
            </w:r>
          </w:p>
        </w:tc>
        <w:tc>
          <w:tcPr>
            <w:tcW w:w="2127" w:type="dxa"/>
            <w:hideMark/>
          </w:tcPr>
          <w:p w14:paraId="6ADC863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 xml:space="preserve">van den Heuvel &amp; </w:t>
            </w:r>
            <w:proofErr w:type="spellStart"/>
            <w:r w:rsidRPr="00EF6DEE">
              <w:rPr>
                <w:rFonts w:ascii="Times New Roman" w:hAnsi="Times New Roman" w:cs="Times New Roman"/>
                <w:sz w:val="24"/>
                <w:szCs w:val="24"/>
              </w:rPr>
              <w:t>Bondarouk</w:t>
            </w:r>
            <w:proofErr w:type="spellEnd"/>
            <w:r w:rsidRPr="00EF6DEE">
              <w:rPr>
                <w:rFonts w:ascii="Times New Roman" w:hAnsi="Times New Roman" w:cs="Times New Roman"/>
                <w:sz w:val="24"/>
                <w:szCs w:val="24"/>
              </w:rPr>
              <w:t xml:space="preserve"> (2017)</w:t>
            </w:r>
          </w:p>
        </w:tc>
        <w:tc>
          <w:tcPr>
            <w:tcW w:w="2409" w:type="dxa"/>
            <w:hideMark/>
          </w:tcPr>
          <w:p w14:paraId="5FA454E0"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Capability logic</w:t>
            </w:r>
          </w:p>
        </w:tc>
      </w:tr>
      <w:tr w:rsidR="00EF6DEE" w:rsidRPr="00EF6DEE" w14:paraId="10426B85" w14:textId="77777777" w:rsidTr="00EF6DEE">
        <w:tc>
          <w:tcPr>
            <w:tcW w:w="1764" w:type="dxa"/>
            <w:hideMark/>
          </w:tcPr>
          <w:p w14:paraId="7650B1F7"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10C855F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AM4</w:t>
            </w:r>
          </w:p>
        </w:tc>
        <w:tc>
          <w:tcPr>
            <w:tcW w:w="3133" w:type="dxa"/>
            <w:hideMark/>
          </w:tcPr>
          <w:p w14:paraId="709649F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HR analytics inform strategic decisions</w:t>
            </w:r>
          </w:p>
        </w:tc>
        <w:tc>
          <w:tcPr>
            <w:tcW w:w="2127" w:type="dxa"/>
            <w:hideMark/>
          </w:tcPr>
          <w:p w14:paraId="50A101F1" w14:textId="77777777" w:rsidR="00EF6DEE" w:rsidRPr="00EF6DEE" w:rsidRDefault="00EF6DEE" w:rsidP="00EF6DEE">
            <w:pPr>
              <w:spacing w:after="160" w:line="360" w:lineRule="auto"/>
              <w:jc w:val="both"/>
              <w:rPr>
                <w:rFonts w:ascii="Times New Roman" w:hAnsi="Times New Roman" w:cs="Times New Roman"/>
                <w:sz w:val="24"/>
                <w:szCs w:val="24"/>
              </w:rPr>
            </w:pPr>
            <w:proofErr w:type="spellStart"/>
            <w:r w:rsidRPr="00EF6DEE">
              <w:rPr>
                <w:rFonts w:ascii="Times New Roman" w:hAnsi="Times New Roman" w:cs="Times New Roman"/>
                <w:sz w:val="24"/>
                <w:szCs w:val="24"/>
              </w:rPr>
              <w:t>Huselid</w:t>
            </w:r>
            <w:proofErr w:type="spellEnd"/>
            <w:r w:rsidRPr="00EF6DEE">
              <w:rPr>
                <w:rFonts w:ascii="Times New Roman" w:hAnsi="Times New Roman" w:cs="Times New Roman"/>
                <w:sz w:val="24"/>
                <w:szCs w:val="24"/>
              </w:rPr>
              <w:t xml:space="preserve"> (2018)</w:t>
            </w:r>
          </w:p>
        </w:tc>
        <w:tc>
          <w:tcPr>
            <w:tcW w:w="2409" w:type="dxa"/>
            <w:hideMark/>
          </w:tcPr>
          <w:p w14:paraId="2C8548B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Strategic maturity</w:t>
            </w:r>
          </w:p>
        </w:tc>
      </w:tr>
      <w:tr w:rsidR="00EF6DEE" w:rsidRPr="00EF6DEE" w14:paraId="129D0C38" w14:textId="77777777" w:rsidTr="00EF6DEE">
        <w:tc>
          <w:tcPr>
            <w:tcW w:w="1764" w:type="dxa"/>
            <w:hideMark/>
          </w:tcPr>
          <w:p w14:paraId="5F239027"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725E02E7"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AM5</w:t>
            </w:r>
          </w:p>
        </w:tc>
        <w:tc>
          <w:tcPr>
            <w:tcW w:w="3133" w:type="dxa"/>
            <w:hideMark/>
          </w:tcPr>
          <w:p w14:paraId="1BA256D9"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Analytics insights are timely and actionable</w:t>
            </w:r>
          </w:p>
        </w:tc>
        <w:tc>
          <w:tcPr>
            <w:tcW w:w="2127" w:type="dxa"/>
            <w:hideMark/>
          </w:tcPr>
          <w:p w14:paraId="3DEA914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Levenson (2017)</w:t>
            </w:r>
          </w:p>
        </w:tc>
        <w:tc>
          <w:tcPr>
            <w:tcW w:w="2409" w:type="dxa"/>
            <w:hideMark/>
          </w:tcPr>
          <w:p w14:paraId="6F39AC8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Decision support</w:t>
            </w:r>
          </w:p>
        </w:tc>
      </w:tr>
      <w:tr w:rsidR="00EF6DEE" w:rsidRPr="00EF6DEE" w14:paraId="6E5C6586" w14:textId="77777777" w:rsidTr="00EF6DEE">
        <w:tc>
          <w:tcPr>
            <w:tcW w:w="1764" w:type="dxa"/>
            <w:hideMark/>
          </w:tcPr>
          <w:p w14:paraId="2DEA6AFB"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1516E039"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AM6</w:t>
            </w:r>
          </w:p>
        </w:tc>
        <w:tc>
          <w:tcPr>
            <w:tcW w:w="3133" w:type="dxa"/>
            <w:hideMark/>
          </w:tcPr>
          <w:p w14:paraId="29A4B7A9"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HR professionals possess analytics expertise</w:t>
            </w:r>
          </w:p>
        </w:tc>
        <w:tc>
          <w:tcPr>
            <w:tcW w:w="2127" w:type="dxa"/>
            <w:hideMark/>
          </w:tcPr>
          <w:p w14:paraId="2F2696C7" w14:textId="77777777" w:rsidR="00EF6DEE" w:rsidRPr="00EF6DEE" w:rsidRDefault="00EF6DEE" w:rsidP="00EF6DEE">
            <w:pPr>
              <w:spacing w:after="160" w:line="360" w:lineRule="auto"/>
              <w:jc w:val="both"/>
              <w:rPr>
                <w:rFonts w:ascii="Times New Roman" w:hAnsi="Times New Roman" w:cs="Times New Roman"/>
                <w:sz w:val="24"/>
                <w:szCs w:val="24"/>
              </w:rPr>
            </w:pPr>
            <w:proofErr w:type="spellStart"/>
            <w:r w:rsidRPr="00EF6DEE">
              <w:rPr>
                <w:rFonts w:ascii="Times New Roman" w:hAnsi="Times New Roman" w:cs="Times New Roman"/>
                <w:sz w:val="24"/>
                <w:szCs w:val="24"/>
              </w:rPr>
              <w:t>Kayusi</w:t>
            </w:r>
            <w:proofErr w:type="spellEnd"/>
            <w:r w:rsidRPr="00EF6DEE">
              <w:rPr>
                <w:rFonts w:ascii="Times New Roman" w:hAnsi="Times New Roman" w:cs="Times New Roman"/>
                <w:sz w:val="24"/>
                <w:szCs w:val="24"/>
              </w:rPr>
              <w:t xml:space="preserve"> et al. (2025)</w:t>
            </w:r>
          </w:p>
        </w:tc>
        <w:tc>
          <w:tcPr>
            <w:tcW w:w="2409" w:type="dxa"/>
            <w:hideMark/>
          </w:tcPr>
          <w:p w14:paraId="38108F7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Skill maturity</w:t>
            </w:r>
          </w:p>
        </w:tc>
      </w:tr>
      <w:tr w:rsidR="00EF6DEE" w:rsidRPr="00EF6DEE" w14:paraId="0FDFC2D5" w14:textId="77777777" w:rsidTr="00EF6DEE">
        <w:tc>
          <w:tcPr>
            <w:tcW w:w="1764" w:type="dxa"/>
            <w:hideMark/>
          </w:tcPr>
          <w:p w14:paraId="69AFC6B4" w14:textId="77777777" w:rsidR="00EF6DEE" w:rsidRPr="00EF6DEE" w:rsidRDefault="00EF6DEE" w:rsidP="00EF6DEE">
            <w:pPr>
              <w:spacing w:after="160" w:line="360" w:lineRule="auto"/>
              <w:jc w:val="both"/>
              <w:rPr>
                <w:rFonts w:ascii="Times New Roman" w:hAnsi="Times New Roman" w:cs="Times New Roman"/>
                <w:color w:val="0000FF"/>
                <w:sz w:val="24"/>
                <w:szCs w:val="24"/>
              </w:rPr>
            </w:pPr>
            <w:r w:rsidRPr="00EF6DEE">
              <w:rPr>
                <w:rFonts w:ascii="Times New Roman" w:hAnsi="Times New Roman" w:cs="Times New Roman"/>
                <w:b/>
                <w:bCs/>
                <w:color w:val="0000FF"/>
                <w:sz w:val="24"/>
                <w:szCs w:val="24"/>
              </w:rPr>
              <w:t>Digital Ethics (DE)</w:t>
            </w:r>
          </w:p>
        </w:tc>
        <w:tc>
          <w:tcPr>
            <w:tcW w:w="1199" w:type="dxa"/>
            <w:hideMark/>
          </w:tcPr>
          <w:p w14:paraId="1766DF8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DE1</w:t>
            </w:r>
          </w:p>
        </w:tc>
        <w:tc>
          <w:tcPr>
            <w:tcW w:w="3133" w:type="dxa"/>
            <w:hideMark/>
          </w:tcPr>
          <w:p w14:paraId="609911D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 data privacy is protected</w:t>
            </w:r>
          </w:p>
        </w:tc>
        <w:tc>
          <w:tcPr>
            <w:tcW w:w="2127" w:type="dxa"/>
            <w:hideMark/>
          </w:tcPr>
          <w:p w14:paraId="6B4EEF0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Martin &amp; Murphy (2016)</w:t>
            </w:r>
          </w:p>
        </w:tc>
        <w:tc>
          <w:tcPr>
            <w:tcW w:w="2409" w:type="dxa"/>
            <w:hideMark/>
          </w:tcPr>
          <w:p w14:paraId="55AAADF0"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Privacy governance</w:t>
            </w:r>
          </w:p>
        </w:tc>
      </w:tr>
      <w:tr w:rsidR="00EF6DEE" w:rsidRPr="00EF6DEE" w14:paraId="1155498A" w14:textId="77777777" w:rsidTr="00EF6DEE">
        <w:tc>
          <w:tcPr>
            <w:tcW w:w="1764" w:type="dxa"/>
            <w:hideMark/>
          </w:tcPr>
          <w:p w14:paraId="16421569"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003C212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DE2</w:t>
            </w:r>
          </w:p>
        </w:tc>
        <w:tc>
          <w:tcPr>
            <w:tcW w:w="3133" w:type="dxa"/>
            <w:hideMark/>
          </w:tcPr>
          <w:p w14:paraId="1DD1B8D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AI-HR actively prevents discrimination</w:t>
            </w:r>
          </w:p>
        </w:tc>
        <w:tc>
          <w:tcPr>
            <w:tcW w:w="2127" w:type="dxa"/>
            <w:hideMark/>
          </w:tcPr>
          <w:p w14:paraId="11AD668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Jobin et al. (2019)</w:t>
            </w:r>
          </w:p>
        </w:tc>
        <w:tc>
          <w:tcPr>
            <w:tcW w:w="2409" w:type="dxa"/>
            <w:hideMark/>
          </w:tcPr>
          <w:p w14:paraId="026FAD3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Ethical principles</w:t>
            </w:r>
          </w:p>
        </w:tc>
      </w:tr>
      <w:tr w:rsidR="00EF6DEE" w:rsidRPr="00EF6DEE" w14:paraId="05A70E12" w14:textId="77777777" w:rsidTr="00EF6DEE">
        <w:tc>
          <w:tcPr>
            <w:tcW w:w="1764" w:type="dxa"/>
            <w:hideMark/>
          </w:tcPr>
          <w:p w14:paraId="0FF2E0D8"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73A8814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DE3</w:t>
            </w:r>
          </w:p>
        </w:tc>
        <w:tc>
          <w:tcPr>
            <w:tcW w:w="3133" w:type="dxa"/>
            <w:hideMark/>
          </w:tcPr>
          <w:p w14:paraId="22756814"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AI-based HR decisions are explainable</w:t>
            </w:r>
          </w:p>
        </w:tc>
        <w:tc>
          <w:tcPr>
            <w:tcW w:w="2127" w:type="dxa"/>
            <w:hideMark/>
          </w:tcPr>
          <w:p w14:paraId="0D26798C" w14:textId="77777777" w:rsidR="00EF6DEE" w:rsidRPr="00EF6DEE" w:rsidRDefault="00EF6DEE" w:rsidP="00EF6DEE">
            <w:pPr>
              <w:spacing w:after="160" w:line="360" w:lineRule="auto"/>
              <w:jc w:val="both"/>
              <w:rPr>
                <w:rFonts w:ascii="Times New Roman" w:hAnsi="Times New Roman" w:cs="Times New Roman"/>
                <w:sz w:val="24"/>
                <w:szCs w:val="24"/>
              </w:rPr>
            </w:pPr>
            <w:proofErr w:type="spellStart"/>
            <w:r w:rsidRPr="00EF6DEE">
              <w:rPr>
                <w:rFonts w:ascii="Times New Roman" w:hAnsi="Times New Roman" w:cs="Times New Roman"/>
                <w:sz w:val="24"/>
                <w:szCs w:val="24"/>
              </w:rPr>
              <w:t>Floridi</w:t>
            </w:r>
            <w:proofErr w:type="spellEnd"/>
            <w:r w:rsidRPr="00EF6DEE">
              <w:rPr>
                <w:rFonts w:ascii="Times New Roman" w:hAnsi="Times New Roman" w:cs="Times New Roman"/>
                <w:sz w:val="24"/>
                <w:szCs w:val="24"/>
              </w:rPr>
              <w:t xml:space="preserve"> et al. (2018)</w:t>
            </w:r>
          </w:p>
        </w:tc>
        <w:tc>
          <w:tcPr>
            <w:tcW w:w="2409" w:type="dxa"/>
            <w:hideMark/>
          </w:tcPr>
          <w:p w14:paraId="770493C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Explainability</w:t>
            </w:r>
          </w:p>
        </w:tc>
      </w:tr>
      <w:tr w:rsidR="00EF6DEE" w:rsidRPr="00EF6DEE" w14:paraId="18166B9D" w14:textId="77777777" w:rsidTr="00EF6DEE">
        <w:tc>
          <w:tcPr>
            <w:tcW w:w="1764" w:type="dxa"/>
            <w:hideMark/>
          </w:tcPr>
          <w:p w14:paraId="74D37FE8"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70DEF06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DE4</w:t>
            </w:r>
          </w:p>
        </w:tc>
        <w:tc>
          <w:tcPr>
            <w:tcW w:w="3133" w:type="dxa"/>
            <w:hideMark/>
          </w:tcPr>
          <w:p w14:paraId="33B9627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AI-HR complies with ethical standards</w:t>
            </w:r>
          </w:p>
        </w:tc>
        <w:tc>
          <w:tcPr>
            <w:tcW w:w="2127" w:type="dxa"/>
            <w:hideMark/>
          </w:tcPr>
          <w:p w14:paraId="6A03D209"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Stahl et al. (2016)</w:t>
            </w:r>
          </w:p>
        </w:tc>
        <w:tc>
          <w:tcPr>
            <w:tcW w:w="2409" w:type="dxa"/>
            <w:hideMark/>
          </w:tcPr>
          <w:p w14:paraId="4C955623"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Ethical compliance</w:t>
            </w:r>
          </w:p>
        </w:tc>
      </w:tr>
      <w:tr w:rsidR="00EF6DEE" w:rsidRPr="00EF6DEE" w14:paraId="21B2C865" w14:textId="77777777" w:rsidTr="00EF6DEE">
        <w:tc>
          <w:tcPr>
            <w:tcW w:w="1764" w:type="dxa"/>
            <w:hideMark/>
          </w:tcPr>
          <w:p w14:paraId="2F2B12EB"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228193A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DE5</w:t>
            </w:r>
          </w:p>
        </w:tc>
        <w:tc>
          <w:tcPr>
            <w:tcW w:w="3133" w:type="dxa"/>
            <w:hideMark/>
          </w:tcPr>
          <w:p w14:paraId="6009E559"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are informed about AI ethics</w:t>
            </w:r>
          </w:p>
        </w:tc>
        <w:tc>
          <w:tcPr>
            <w:tcW w:w="2127" w:type="dxa"/>
            <w:hideMark/>
          </w:tcPr>
          <w:p w14:paraId="76B08150"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Busuioc et al. (2022)</w:t>
            </w:r>
          </w:p>
        </w:tc>
        <w:tc>
          <w:tcPr>
            <w:tcW w:w="2409" w:type="dxa"/>
            <w:hideMark/>
          </w:tcPr>
          <w:p w14:paraId="65E1C797"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Transparency</w:t>
            </w:r>
          </w:p>
        </w:tc>
      </w:tr>
      <w:tr w:rsidR="00EF6DEE" w:rsidRPr="00EF6DEE" w14:paraId="31D0A43E" w14:textId="77777777" w:rsidTr="00EF6DEE">
        <w:tc>
          <w:tcPr>
            <w:tcW w:w="1764" w:type="dxa"/>
            <w:hideMark/>
          </w:tcPr>
          <w:p w14:paraId="62BE8AAE"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42DB13B2"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DE6</w:t>
            </w:r>
          </w:p>
        </w:tc>
        <w:tc>
          <w:tcPr>
            <w:tcW w:w="3133" w:type="dxa"/>
            <w:hideMark/>
          </w:tcPr>
          <w:p w14:paraId="698F6F60"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HR is accountable for AI outcomes</w:t>
            </w:r>
          </w:p>
        </w:tc>
        <w:tc>
          <w:tcPr>
            <w:tcW w:w="2127" w:type="dxa"/>
            <w:hideMark/>
          </w:tcPr>
          <w:p w14:paraId="3EB09C4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Rodgers et al. (2022)</w:t>
            </w:r>
          </w:p>
        </w:tc>
        <w:tc>
          <w:tcPr>
            <w:tcW w:w="2409" w:type="dxa"/>
            <w:hideMark/>
          </w:tcPr>
          <w:p w14:paraId="134DFC3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Responsibility logic</w:t>
            </w:r>
          </w:p>
        </w:tc>
      </w:tr>
      <w:tr w:rsidR="00EF6DEE" w:rsidRPr="00EF6DEE" w14:paraId="0AD35B15" w14:textId="77777777" w:rsidTr="00EF6DEE">
        <w:tc>
          <w:tcPr>
            <w:tcW w:w="1764" w:type="dxa"/>
            <w:hideMark/>
          </w:tcPr>
          <w:p w14:paraId="2C399A18" w14:textId="77777777" w:rsidR="00EF6DEE" w:rsidRPr="00EF6DEE" w:rsidRDefault="00EF6DEE" w:rsidP="00EF6DEE">
            <w:pPr>
              <w:spacing w:after="160" w:line="360" w:lineRule="auto"/>
              <w:jc w:val="both"/>
              <w:rPr>
                <w:rFonts w:ascii="Times New Roman" w:hAnsi="Times New Roman" w:cs="Times New Roman"/>
                <w:color w:val="0000FF"/>
                <w:sz w:val="24"/>
                <w:szCs w:val="24"/>
              </w:rPr>
            </w:pPr>
            <w:r w:rsidRPr="00EF6DEE">
              <w:rPr>
                <w:rFonts w:ascii="Times New Roman" w:hAnsi="Times New Roman" w:cs="Times New Roman"/>
                <w:b/>
                <w:bCs/>
                <w:color w:val="0000FF"/>
                <w:sz w:val="24"/>
                <w:szCs w:val="24"/>
              </w:rPr>
              <w:lastRenderedPageBreak/>
              <w:t>Employee Voice (EV)</w:t>
            </w:r>
          </w:p>
        </w:tc>
        <w:tc>
          <w:tcPr>
            <w:tcW w:w="1199" w:type="dxa"/>
            <w:hideMark/>
          </w:tcPr>
          <w:p w14:paraId="38D94DB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EV1</w:t>
            </w:r>
          </w:p>
        </w:tc>
        <w:tc>
          <w:tcPr>
            <w:tcW w:w="3133" w:type="dxa"/>
            <w:hideMark/>
          </w:tcPr>
          <w:p w14:paraId="0386DB12"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can raise concerns about AI-HR</w:t>
            </w:r>
          </w:p>
        </w:tc>
        <w:tc>
          <w:tcPr>
            <w:tcW w:w="2127" w:type="dxa"/>
            <w:hideMark/>
          </w:tcPr>
          <w:p w14:paraId="678EEB7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Detert &amp; Burris (2007)</w:t>
            </w:r>
          </w:p>
        </w:tc>
        <w:tc>
          <w:tcPr>
            <w:tcW w:w="2409" w:type="dxa"/>
            <w:hideMark/>
          </w:tcPr>
          <w:p w14:paraId="5D0458E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Validated scale</w:t>
            </w:r>
          </w:p>
        </w:tc>
      </w:tr>
      <w:tr w:rsidR="00EF6DEE" w:rsidRPr="00EF6DEE" w14:paraId="02E4874A" w14:textId="77777777" w:rsidTr="00EF6DEE">
        <w:tc>
          <w:tcPr>
            <w:tcW w:w="1764" w:type="dxa"/>
            <w:hideMark/>
          </w:tcPr>
          <w:p w14:paraId="6959DAD7"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372D5C5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EV2</w:t>
            </w:r>
          </w:p>
        </w:tc>
        <w:tc>
          <w:tcPr>
            <w:tcW w:w="3133" w:type="dxa"/>
            <w:hideMark/>
          </w:tcPr>
          <w:p w14:paraId="623D826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feel safe speaking up about AI</w:t>
            </w:r>
          </w:p>
        </w:tc>
        <w:tc>
          <w:tcPr>
            <w:tcW w:w="2127" w:type="dxa"/>
            <w:hideMark/>
          </w:tcPr>
          <w:p w14:paraId="6CC1683C"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Morrison (2014)</w:t>
            </w:r>
          </w:p>
        </w:tc>
        <w:tc>
          <w:tcPr>
            <w:tcW w:w="2409" w:type="dxa"/>
            <w:hideMark/>
          </w:tcPr>
          <w:p w14:paraId="7AB167B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Psychological safety</w:t>
            </w:r>
          </w:p>
        </w:tc>
      </w:tr>
      <w:tr w:rsidR="00EF6DEE" w:rsidRPr="00EF6DEE" w14:paraId="601CDBEF" w14:textId="77777777" w:rsidTr="00EF6DEE">
        <w:tc>
          <w:tcPr>
            <w:tcW w:w="1764" w:type="dxa"/>
            <w:hideMark/>
          </w:tcPr>
          <w:p w14:paraId="1426D12A"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30330357"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EV3</w:t>
            </w:r>
          </w:p>
        </w:tc>
        <w:tc>
          <w:tcPr>
            <w:tcW w:w="3133" w:type="dxa"/>
            <w:hideMark/>
          </w:tcPr>
          <w:p w14:paraId="3013EB3C"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participate in AI-related decisions</w:t>
            </w:r>
          </w:p>
        </w:tc>
        <w:tc>
          <w:tcPr>
            <w:tcW w:w="2127" w:type="dxa"/>
            <w:hideMark/>
          </w:tcPr>
          <w:p w14:paraId="0734335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Van Dyne &amp; LePine (1998)</w:t>
            </w:r>
          </w:p>
        </w:tc>
        <w:tc>
          <w:tcPr>
            <w:tcW w:w="2409" w:type="dxa"/>
            <w:hideMark/>
          </w:tcPr>
          <w:p w14:paraId="08AC96A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Validated scale</w:t>
            </w:r>
          </w:p>
        </w:tc>
      </w:tr>
      <w:tr w:rsidR="00EF6DEE" w:rsidRPr="00EF6DEE" w14:paraId="5335373C" w14:textId="77777777" w:rsidTr="00EF6DEE">
        <w:tc>
          <w:tcPr>
            <w:tcW w:w="1764" w:type="dxa"/>
            <w:hideMark/>
          </w:tcPr>
          <w:p w14:paraId="4E2E5A68"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634F27E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EV4</w:t>
            </w:r>
          </w:p>
        </w:tc>
        <w:tc>
          <w:tcPr>
            <w:tcW w:w="3133" w:type="dxa"/>
            <w:hideMark/>
          </w:tcPr>
          <w:p w14:paraId="6EBB179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can challenge AI decisions</w:t>
            </w:r>
          </w:p>
        </w:tc>
        <w:tc>
          <w:tcPr>
            <w:tcW w:w="2127" w:type="dxa"/>
            <w:hideMark/>
          </w:tcPr>
          <w:p w14:paraId="1A84148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Milliken et al. (2003)</w:t>
            </w:r>
          </w:p>
        </w:tc>
        <w:tc>
          <w:tcPr>
            <w:tcW w:w="2409" w:type="dxa"/>
            <w:hideMark/>
          </w:tcPr>
          <w:p w14:paraId="229F4560"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Silence–voice</w:t>
            </w:r>
          </w:p>
        </w:tc>
      </w:tr>
      <w:tr w:rsidR="00EF6DEE" w:rsidRPr="00EF6DEE" w14:paraId="5472214D" w14:textId="77777777" w:rsidTr="00EF6DEE">
        <w:tc>
          <w:tcPr>
            <w:tcW w:w="1764" w:type="dxa"/>
            <w:hideMark/>
          </w:tcPr>
          <w:p w14:paraId="3B94DDF3"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5913955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EV5</w:t>
            </w:r>
          </w:p>
        </w:tc>
        <w:tc>
          <w:tcPr>
            <w:tcW w:w="3133" w:type="dxa"/>
            <w:hideMark/>
          </w:tcPr>
          <w:p w14:paraId="5F55BB5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AI-HR encourages employee feedback</w:t>
            </w:r>
          </w:p>
        </w:tc>
        <w:tc>
          <w:tcPr>
            <w:tcW w:w="2127" w:type="dxa"/>
            <w:hideMark/>
          </w:tcPr>
          <w:p w14:paraId="7700FF6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Knoll et al. (2020)</w:t>
            </w:r>
          </w:p>
        </w:tc>
        <w:tc>
          <w:tcPr>
            <w:tcW w:w="2409" w:type="dxa"/>
            <w:hideMark/>
          </w:tcPr>
          <w:p w14:paraId="12EE20E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Voice climate</w:t>
            </w:r>
          </w:p>
        </w:tc>
      </w:tr>
      <w:tr w:rsidR="00EF6DEE" w:rsidRPr="00EF6DEE" w14:paraId="418DE5CC" w14:textId="77777777" w:rsidTr="00EF6DEE">
        <w:tc>
          <w:tcPr>
            <w:tcW w:w="1764" w:type="dxa"/>
            <w:hideMark/>
          </w:tcPr>
          <w:p w14:paraId="397474D1"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43B25AB4"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EV6</w:t>
            </w:r>
          </w:p>
        </w:tc>
        <w:tc>
          <w:tcPr>
            <w:tcW w:w="3133" w:type="dxa"/>
            <w:hideMark/>
          </w:tcPr>
          <w:p w14:paraId="2C4E90F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 input on AI is taken seriously</w:t>
            </w:r>
          </w:p>
        </w:tc>
        <w:tc>
          <w:tcPr>
            <w:tcW w:w="2127" w:type="dxa"/>
            <w:hideMark/>
          </w:tcPr>
          <w:p w14:paraId="5D1D45CD" w14:textId="77777777" w:rsidR="00EF6DEE" w:rsidRPr="00EF6DEE" w:rsidRDefault="00EF6DEE" w:rsidP="00EF6DEE">
            <w:pPr>
              <w:spacing w:after="160" w:line="360" w:lineRule="auto"/>
              <w:jc w:val="both"/>
              <w:rPr>
                <w:rFonts w:ascii="Times New Roman" w:hAnsi="Times New Roman" w:cs="Times New Roman"/>
                <w:sz w:val="24"/>
                <w:szCs w:val="24"/>
              </w:rPr>
            </w:pPr>
            <w:proofErr w:type="spellStart"/>
            <w:r w:rsidRPr="00EF6DEE">
              <w:rPr>
                <w:rFonts w:ascii="Times New Roman" w:hAnsi="Times New Roman" w:cs="Times New Roman"/>
                <w:sz w:val="24"/>
                <w:szCs w:val="24"/>
              </w:rPr>
              <w:t>Sulistiawan</w:t>
            </w:r>
            <w:proofErr w:type="spellEnd"/>
            <w:r w:rsidRPr="00EF6DEE">
              <w:rPr>
                <w:rFonts w:ascii="Times New Roman" w:hAnsi="Times New Roman" w:cs="Times New Roman"/>
                <w:sz w:val="24"/>
                <w:szCs w:val="24"/>
              </w:rPr>
              <w:t xml:space="preserve"> et al. (2022)</w:t>
            </w:r>
          </w:p>
        </w:tc>
        <w:tc>
          <w:tcPr>
            <w:tcW w:w="2409" w:type="dxa"/>
            <w:hideMark/>
          </w:tcPr>
          <w:p w14:paraId="253A1D97"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Knowledge voice</w:t>
            </w:r>
          </w:p>
        </w:tc>
      </w:tr>
      <w:tr w:rsidR="00EF6DEE" w:rsidRPr="00EF6DEE" w14:paraId="36FE8FDD" w14:textId="77777777" w:rsidTr="00EF6DEE">
        <w:tc>
          <w:tcPr>
            <w:tcW w:w="1764" w:type="dxa"/>
            <w:hideMark/>
          </w:tcPr>
          <w:p w14:paraId="7BB5A8EF" w14:textId="77777777" w:rsidR="00EF6DEE" w:rsidRPr="00EF6DEE" w:rsidRDefault="00EF6DEE" w:rsidP="00EF6DEE">
            <w:pPr>
              <w:spacing w:after="160" w:line="360" w:lineRule="auto"/>
              <w:jc w:val="both"/>
              <w:rPr>
                <w:rFonts w:ascii="Times New Roman" w:hAnsi="Times New Roman" w:cs="Times New Roman"/>
                <w:color w:val="0000FF"/>
                <w:sz w:val="24"/>
                <w:szCs w:val="24"/>
              </w:rPr>
            </w:pPr>
            <w:r w:rsidRPr="00EF6DEE">
              <w:rPr>
                <w:rFonts w:ascii="Times New Roman" w:hAnsi="Times New Roman" w:cs="Times New Roman"/>
                <w:b/>
                <w:bCs/>
                <w:color w:val="0000FF"/>
                <w:sz w:val="24"/>
                <w:szCs w:val="24"/>
              </w:rPr>
              <w:t>Workforce Retention (WR)</w:t>
            </w:r>
          </w:p>
        </w:tc>
        <w:tc>
          <w:tcPr>
            <w:tcW w:w="1199" w:type="dxa"/>
            <w:hideMark/>
          </w:tcPr>
          <w:p w14:paraId="031ED343"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WR1</w:t>
            </w:r>
          </w:p>
        </w:tc>
        <w:tc>
          <w:tcPr>
            <w:tcW w:w="3133" w:type="dxa"/>
            <w:hideMark/>
          </w:tcPr>
          <w:p w14:paraId="509B5D52"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AI-HR improves job satisfaction</w:t>
            </w:r>
          </w:p>
        </w:tc>
        <w:tc>
          <w:tcPr>
            <w:tcW w:w="2127" w:type="dxa"/>
            <w:hideMark/>
          </w:tcPr>
          <w:p w14:paraId="7358048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Kim &amp; Fernandez (2017)</w:t>
            </w:r>
          </w:p>
        </w:tc>
        <w:tc>
          <w:tcPr>
            <w:tcW w:w="2409" w:type="dxa"/>
            <w:hideMark/>
          </w:tcPr>
          <w:p w14:paraId="6DDF9FB3"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Outcome adaptation</w:t>
            </w:r>
          </w:p>
        </w:tc>
      </w:tr>
      <w:tr w:rsidR="00EF6DEE" w:rsidRPr="00EF6DEE" w14:paraId="07A3CB18" w14:textId="77777777" w:rsidTr="00EF6DEE">
        <w:tc>
          <w:tcPr>
            <w:tcW w:w="1764" w:type="dxa"/>
            <w:hideMark/>
          </w:tcPr>
          <w:p w14:paraId="5EE1D23F"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184BA73C"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WR2</w:t>
            </w:r>
          </w:p>
        </w:tc>
        <w:tc>
          <w:tcPr>
            <w:tcW w:w="3133" w:type="dxa"/>
            <w:hideMark/>
          </w:tcPr>
          <w:p w14:paraId="295B754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AI-HR reduces turnover intention</w:t>
            </w:r>
          </w:p>
        </w:tc>
        <w:tc>
          <w:tcPr>
            <w:tcW w:w="2127" w:type="dxa"/>
            <w:hideMark/>
          </w:tcPr>
          <w:p w14:paraId="34AFCFE8"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Hom et al. (2017)</w:t>
            </w:r>
          </w:p>
        </w:tc>
        <w:tc>
          <w:tcPr>
            <w:tcW w:w="2409" w:type="dxa"/>
            <w:hideMark/>
          </w:tcPr>
          <w:p w14:paraId="284F5CB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Turnover logic</w:t>
            </w:r>
          </w:p>
        </w:tc>
      </w:tr>
      <w:tr w:rsidR="00EF6DEE" w:rsidRPr="00EF6DEE" w14:paraId="41839370" w14:textId="77777777" w:rsidTr="00EF6DEE">
        <w:tc>
          <w:tcPr>
            <w:tcW w:w="1764" w:type="dxa"/>
            <w:hideMark/>
          </w:tcPr>
          <w:p w14:paraId="31B31490"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3E289EAC"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WR3</w:t>
            </w:r>
          </w:p>
        </w:tc>
        <w:tc>
          <w:tcPr>
            <w:tcW w:w="3133" w:type="dxa"/>
            <w:hideMark/>
          </w:tcPr>
          <w:p w14:paraId="375BF577"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AI-HR increases motivation to stay</w:t>
            </w:r>
          </w:p>
        </w:tc>
        <w:tc>
          <w:tcPr>
            <w:tcW w:w="2127" w:type="dxa"/>
            <w:hideMark/>
          </w:tcPr>
          <w:p w14:paraId="5DE4ACEC"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Kirkman &amp; Shapiro (2001)</w:t>
            </w:r>
          </w:p>
        </w:tc>
        <w:tc>
          <w:tcPr>
            <w:tcW w:w="2409" w:type="dxa"/>
            <w:hideMark/>
          </w:tcPr>
          <w:p w14:paraId="0440B59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Commitment logic</w:t>
            </w:r>
          </w:p>
        </w:tc>
      </w:tr>
      <w:tr w:rsidR="00EF6DEE" w:rsidRPr="00EF6DEE" w14:paraId="6CD3FDF6" w14:textId="77777777" w:rsidTr="00EF6DEE">
        <w:tc>
          <w:tcPr>
            <w:tcW w:w="1764" w:type="dxa"/>
            <w:hideMark/>
          </w:tcPr>
          <w:p w14:paraId="6FBBF5E5"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18D5339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WR4</w:t>
            </w:r>
          </w:p>
        </w:tc>
        <w:tc>
          <w:tcPr>
            <w:tcW w:w="3133" w:type="dxa"/>
            <w:hideMark/>
          </w:tcPr>
          <w:p w14:paraId="46295384"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 ensures fairness in rewards</w:t>
            </w:r>
          </w:p>
        </w:tc>
        <w:tc>
          <w:tcPr>
            <w:tcW w:w="2127" w:type="dxa"/>
            <w:hideMark/>
          </w:tcPr>
          <w:p w14:paraId="3A75CE1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Pfeffer (1998)</w:t>
            </w:r>
          </w:p>
        </w:tc>
        <w:tc>
          <w:tcPr>
            <w:tcW w:w="2409" w:type="dxa"/>
            <w:hideMark/>
          </w:tcPr>
          <w:p w14:paraId="0D897180"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HR fairness</w:t>
            </w:r>
          </w:p>
        </w:tc>
      </w:tr>
      <w:tr w:rsidR="00EF6DEE" w:rsidRPr="00EF6DEE" w14:paraId="6A1D8C58" w14:textId="77777777" w:rsidTr="00EF6DEE">
        <w:tc>
          <w:tcPr>
            <w:tcW w:w="1764" w:type="dxa"/>
            <w:hideMark/>
          </w:tcPr>
          <w:p w14:paraId="1BC2A4A1"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15327B73"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WR5</w:t>
            </w:r>
          </w:p>
        </w:tc>
        <w:tc>
          <w:tcPr>
            <w:tcW w:w="3133" w:type="dxa"/>
            <w:hideMark/>
          </w:tcPr>
          <w:p w14:paraId="4CB69EC7"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feel valued through AI-HR</w:t>
            </w:r>
          </w:p>
        </w:tc>
        <w:tc>
          <w:tcPr>
            <w:tcW w:w="2127" w:type="dxa"/>
            <w:hideMark/>
          </w:tcPr>
          <w:p w14:paraId="14F61462"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Allen et al. (2010)</w:t>
            </w:r>
          </w:p>
        </w:tc>
        <w:tc>
          <w:tcPr>
            <w:tcW w:w="2409" w:type="dxa"/>
            <w:hideMark/>
          </w:tcPr>
          <w:p w14:paraId="140A4C4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Retention framework</w:t>
            </w:r>
          </w:p>
        </w:tc>
      </w:tr>
      <w:tr w:rsidR="00EF6DEE" w:rsidRPr="00EF6DEE" w14:paraId="3647BF2C" w14:textId="77777777" w:rsidTr="00EF6DEE">
        <w:tc>
          <w:tcPr>
            <w:tcW w:w="1764" w:type="dxa"/>
            <w:hideMark/>
          </w:tcPr>
          <w:p w14:paraId="0A9E0787"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6B938DAC"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WR6</w:t>
            </w:r>
          </w:p>
        </w:tc>
        <w:tc>
          <w:tcPr>
            <w:tcW w:w="3133" w:type="dxa"/>
            <w:hideMark/>
          </w:tcPr>
          <w:p w14:paraId="16AEF234"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intend to remain long-term</w:t>
            </w:r>
          </w:p>
        </w:tc>
        <w:tc>
          <w:tcPr>
            <w:tcW w:w="2127" w:type="dxa"/>
            <w:hideMark/>
          </w:tcPr>
          <w:p w14:paraId="508E6BF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Buchan (2010)</w:t>
            </w:r>
          </w:p>
        </w:tc>
        <w:tc>
          <w:tcPr>
            <w:tcW w:w="2409" w:type="dxa"/>
            <w:hideMark/>
          </w:tcPr>
          <w:p w14:paraId="1A07BF6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Workforce stability</w:t>
            </w:r>
          </w:p>
        </w:tc>
      </w:tr>
      <w:tr w:rsidR="00EF6DEE" w:rsidRPr="00EF6DEE" w14:paraId="38114A79" w14:textId="77777777" w:rsidTr="00EF6DEE">
        <w:tc>
          <w:tcPr>
            <w:tcW w:w="1764" w:type="dxa"/>
            <w:hideMark/>
          </w:tcPr>
          <w:p w14:paraId="797DCE27" w14:textId="77777777" w:rsidR="00EF6DEE" w:rsidRPr="00EF6DEE" w:rsidRDefault="00EF6DEE" w:rsidP="00EF6DEE">
            <w:pPr>
              <w:spacing w:after="160" w:line="360" w:lineRule="auto"/>
              <w:jc w:val="both"/>
              <w:rPr>
                <w:rFonts w:ascii="Times New Roman" w:hAnsi="Times New Roman" w:cs="Times New Roman"/>
                <w:color w:val="0000FF"/>
                <w:sz w:val="24"/>
                <w:szCs w:val="24"/>
              </w:rPr>
            </w:pPr>
            <w:r w:rsidRPr="00EF6DEE">
              <w:rPr>
                <w:rFonts w:ascii="Times New Roman" w:hAnsi="Times New Roman" w:cs="Times New Roman"/>
                <w:b/>
                <w:bCs/>
                <w:color w:val="0000FF"/>
                <w:sz w:val="24"/>
                <w:szCs w:val="24"/>
              </w:rPr>
              <w:t>Organizational Agility (OA)</w:t>
            </w:r>
          </w:p>
        </w:tc>
        <w:tc>
          <w:tcPr>
            <w:tcW w:w="1199" w:type="dxa"/>
            <w:hideMark/>
          </w:tcPr>
          <w:p w14:paraId="6A5A9FD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OA1</w:t>
            </w:r>
          </w:p>
        </w:tc>
        <w:tc>
          <w:tcPr>
            <w:tcW w:w="3133" w:type="dxa"/>
            <w:hideMark/>
          </w:tcPr>
          <w:p w14:paraId="31B29D59"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Organization adapts quickly to change</w:t>
            </w:r>
          </w:p>
        </w:tc>
        <w:tc>
          <w:tcPr>
            <w:tcW w:w="2127" w:type="dxa"/>
            <w:hideMark/>
          </w:tcPr>
          <w:p w14:paraId="2C4B398C" w14:textId="77777777" w:rsidR="00EF6DEE" w:rsidRPr="00EF6DEE" w:rsidRDefault="00EF6DEE" w:rsidP="00EF6DEE">
            <w:pPr>
              <w:spacing w:after="160" w:line="360" w:lineRule="auto"/>
              <w:jc w:val="both"/>
              <w:rPr>
                <w:rFonts w:ascii="Times New Roman" w:hAnsi="Times New Roman" w:cs="Times New Roman"/>
                <w:sz w:val="24"/>
                <w:szCs w:val="24"/>
              </w:rPr>
            </w:pPr>
            <w:proofErr w:type="spellStart"/>
            <w:r w:rsidRPr="00EF6DEE">
              <w:rPr>
                <w:rFonts w:ascii="Times New Roman" w:hAnsi="Times New Roman" w:cs="Times New Roman"/>
                <w:sz w:val="24"/>
                <w:szCs w:val="24"/>
              </w:rPr>
              <w:t>Doz</w:t>
            </w:r>
            <w:proofErr w:type="spellEnd"/>
            <w:r w:rsidRPr="00EF6DEE">
              <w:rPr>
                <w:rFonts w:ascii="Times New Roman" w:hAnsi="Times New Roman" w:cs="Times New Roman"/>
                <w:sz w:val="24"/>
                <w:szCs w:val="24"/>
              </w:rPr>
              <w:t xml:space="preserve"> &amp; Kosonen (2010)</w:t>
            </w:r>
          </w:p>
        </w:tc>
        <w:tc>
          <w:tcPr>
            <w:tcW w:w="2409" w:type="dxa"/>
            <w:hideMark/>
          </w:tcPr>
          <w:p w14:paraId="514DFDE0"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Strategic agility</w:t>
            </w:r>
          </w:p>
        </w:tc>
      </w:tr>
      <w:tr w:rsidR="00EF6DEE" w:rsidRPr="00EF6DEE" w14:paraId="18E33EFE" w14:textId="77777777" w:rsidTr="00EF6DEE">
        <w:tc>
          <w:tcPr>
            <w:tcW w:w="1764" w:type="dxa"/>
            <w:hideMark/>
          </w:tcPr>
          <w:p w14:paraId="0A62E478"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0EE3814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OA2</w:t>
            </w:r>
          </w:p>
        </w:tc>
        <w:tc>
          <w:tcPr>
            <w:tcW w:w="3133" w:type="dxa"/>
            <w:hideMark/>
          </w:tcPr>
          <w:p w14:paraId="48E31E5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 enables faster decision-making</w:t>
            </w:r>
          </w:p>
        </w:tc>
        <w:tc>
          <w:tcPr>
            <w:tcW w:w="2127" w:type="dxa"/>
            <w:hideMark/>
          </w:tcPr>
          <w:p w14:paraId="4C0ED2A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Teece et al. (2016)</w:t>
            </w:r>
          </w:p>
        </w:tc>
        <w:tc>
          <w:tcPr>
            <w:tcW w:w="2409" w:type="dxa"/>
            <w:hideMark/>
          </w:tcPr>
          <w:p w14:paraId="4DFA5D89"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Dynamic capability</w:t>
            </w:r>
          </w:p>
        </w:tc>
      </w:tr>
      <w:tr w:rsidR="00EF6DEE" w:rsidRPr="00EF6DEE" w14:paraId="09608B4A" w14:textId="77777777" w:rsidTr="00EF6DEE">
        <w:tc>
          <w:tcPr>
            <w:tcW w:w="1764" w:type="dxa"/>
            <w:hideMark/>
          </w:tcPr>
          <w:p w14:paraId="60F4512A"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17DAAF9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OA3</w:t>
            </w:r>
          </w:p>
        </w:tc>
        <w:tc>
          <w:tcPr>
            <w:tcW w:w="3133" w:type="dxa"/>
            <w:hideMark/>
          </w:tcPr>
          <w:p w14:paraId="3B9027C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Workforce is flexible and responsive</w:t>
            </w:r>
          </w:p>
        </w:tc>
        <w:tc>
          <w:tcPr>
            <w:tcW w:w="2127" w:type="dxa"/>
            <w:hideMark/>
          </w:tcPr>
          <w:p w14:paraId="2453B06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Rafi et al. (2021)</w:t>
            </w:r>
          </w:p>
        </w:tc>
        <w:tc>
          <w:tcPr>
            <w:tcW w:w="2409" w:type="dxa"/>
            <w:hideMark/>
          </w:tcPr>
          <w:p w14:paraId="65B91B7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Knowledge agility</w:t>
            </w:r>
          </w:p>
        </w:tc>
      </w:tr>
      <w:tr w:rsidR="00EF6DEE" w:rsidRPr="00EF6DEE" w14:paraId="00AF1399" w14:textId="77777777" w:rsidTr="00EF6DEE">
        <w:tc>
          <w:tcPr>
            <w:tcW w:w="1764" w:type="dxa"/>
            <w:hideMark/>
          </w:tcPr>
          <w:p w14:paraId="57CC598B"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55940429"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OA4</w:t>
            </w:r>
          </w:p>
        </w:tc>
        <w:tc>
          <w:tcPr>
            <w:tcW w:w="3133" w:type="dxa"/>
            <w:hideMark/>
          </w:tcPr>
          <w:p w14:paraId="2A706A7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HR supports innovation and experimentation</w:t>
            </w:r>
          </w:p>
        </w:tc>
        <w:tc>
          <w:tcPr>
            <w:tcW w:w="2127" w:type="dxa"/>
            <w:hideMark/>
          </w:tcPr>
          <w:p w14:paraId="35B23632" w14:textId="77777777" w:rsidR="00EF6DEE" w:rsidRPr="00EF6DEE" w:rsidRDefault="00EF6DEE" w:rsidP="00EF6DEE">
            <w:pPr>
              <w:spacing w:after="160" w:line="360" w:lineRule="auto"/>
              <w:jc w:val="both"/>
              <w:rPr>
                <w:rFonts w:ascii="Times New Roman" w:hAnsi="Times New Roman" w:cs="Times New Roman"/>
                <w:sz w:val="24"/>
                <w:szCs w:val="24"/>
              </w:rPr>
            </w:pPr>
            <w:proofErr w:type="spellStart"/>
            <w:r w:rsidRPr="00EF6DEE">
              <w:rPr>
                <w:rFonts w:ascii="Times New Roman" w:hAnsi="Times New Roman" w:cs="Times New Roman"/>
                <w:sz w:val="24"/>
                <w:szCs w:val="24"/>
              </w:rPr>
              <w:t>Sambamurthy</w:t>
            </w:r>
            <w:proofErr w:type="spellEnd"/>
            <w:r w:rsidRPr="00EF6DEE">
              <w:rPr>
                <w:rFonts w:ascii="Times New Roman" w:hAnsi="Times New Roman" w:cs="Times New Roman"/>
                <w:sz w:val="24"/>
                <w:szCs w:val="24"/>
              </w:rPr>
              <w:t xml:space="preserve"> et al. (2003)</w:t>
            </w:r>
          </w:p>
        </w:tc>
        <w:tc>
          <w:tcPr>
            <w:tcW w:w="2409" w:type="dxa"/>
            <w:hideMark/>
          </w:tcPr>
          <w:p w14:paraId="7A2BE2F7"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Digital capability</w:t>
            </w:r>
          </w:p>
        </w:tc>
      </w:tr>
      <w:tr w:rsidR="00EF6DEE" w:rsidRPr="00EF6DEE" w14:paraId="2BCCA33C" w14:textId="77777777" w:rsidTr="00EF6DEE">
        <w:tc>
          <w:tcPr>
            <w:tcW w:w="1764" w:type="dxa"/>
            <w:hideMark/>
          </w:tcPr>
          <w:p w14:paraId="578F7D6B"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36CB4B7D"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OA5</w:t>
            </w:r>
          </w:p>
        </w:tc>
        <w:tc>
          <w:tcPr>
            <w:tcW w:w="3133" w:type="dxa"/>
            <w:hideMark/>
          </w:tcPr>
          <w:p w14:paraId="301BC2A4"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HR dynamically aligns with strategy</w:t>
            </w:r>
          </w:p>
        </w:tc>
        <w:tc>
          <w:tcPr>
            <w:tcW w:w="2127" w:type="dxa"/>
            <w:hideMark/>
          </w:tcPr>
          <w:p w14:paraId="3406EB51"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 xml:space="preserve">Warner &amp; </w:t>
            </w:r>
            <w:proofErr w:type="spellStart"/>
            <w:r w:rsidRPr="00EF6DEE">
              <w:rPr>
                <w:rFonts w:ascii="Times New Roman" w:hAnsi="Times New Roman" w:cs="Times New Roman"/>
                <w:sz w:val="24"/>
                <w:szCs w:val="24"/>
              </w:rPr>
              <w:t>Wäger</w:t>
            </w:r>
            <w:proofErr w:type="spellEnd"/>
            <w:r w:rsidRPr="00EF6DEE">
              <w:rPr>
                <w:rFonts w:ascii="Times New Roman" w:hAnsi="Times New Roman" w:cs="Times New Roman"/>
                <w:sz w:val="24"/>
                <w:szCs w:val="24"/>
              </w:rPr>
              <w:t xml:space="preserve"> (2019)</w:t>
            </w:r>
          </w:p>
        </w:tc>
        <w:tc>
          <w:tcPr>
            <w:tcW w:w="2409" w:type="dxa"/>
            <w:hideMark/>
          </w:tcPr>
          <w:p w14:paraId="6E3CC133"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Strategic renewal</w:t>
            </w:r>
          </w:p>
        </w:tc>
      </w:tr>
      <w:tr w:rsidR="00EF6DEE" w:rsidRPr="00EF6DEE" w14:paraId="1C18DB0C" w14:textId="77777777" w:rsidTr="00EF6DEE">
        <w:tc>
          <w:tcPr>
            <w:tcW w:w="1764" w:type="dxa"/>
            <w:hideMark/>
          </w:tcPr>
          <w:p w14:paraId="649F093D"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44325E33"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OA6</w:t>
            </w:r>
          </w:p>
        </w:tc>
        <w:tc>
          <w:tcPr>
            <w:tcW w:w="3133" w:type="dxa"/>
            <w:hideMark/>
          </w:tcPr>
          <w:p w14:paraId="5B5499B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Organization responds effectively to crises</w:t>
            </w:r>
          </w:p>
        </w:tc>
        <w:tc>
          <w:tcPr>
            <w:tcW w:w="2127" w:type="dxa"/>
            <w:hideMark/>
          </w:tcPr>
          <w:p w14:paraId="579A4E2F" w14:textId="77777777" w:rsidR="00EF6DEE" w:rsidRPr="00EF6DEE" w:rsidRDefault="00EF6DEE" w:rsidP="00EF6DEE">
            <w:pPr>
              <w:spacing w:after="160" w:line="360" w:lineRule="auto"/>
              <w:jc w:val="both"/>
              <w:rPr>
                <w:rFonts w:ascii="Times New Roman" w:hAnsi="Times New Roman" w:cs="Times New Roman"/>
                <w:sz w:val="24"/>
                <w:szCs w:val="24"/>
              </w:rPr>
            </w:pPr>
            <w:proofErr w:type="spellStart"/>
            <w:r w:rsidRPr="00EF6DEE">
              <w:rPr>
                <w:rFonts w:ascii="Times New Roman" w:hAnsi="Times New Roman" w:cs="Times New Roman"/>
                <w:sz w:val="24"/>
                <w:szCs w:val="24"/>
              </w:rPr>
              <w:t>Ludviga</w:t>
            </w:r>
            <w:proofErr w:type="spellEnd"/>
            <w:r w:rsidRPr="00EF6DEE">
              <w:rPr>
                <w:rFonts w:ascii="Times New Roman" w:hAnsi="Times New Roman" w:cs="Times New Roman"/>
                <w:sz w:val="24"/>
                <w:szCs w:val="24"/>
              </w:rPr>
              <w:t xml:space="preserve"> &amp; </w:t>
            </w:r>
            <w:proofErr w:type="spellStart"/>
            <w:r w:rsidRPr="00EF6DEE">
              <w:rPr>
                <w:rFonts w:ascii="Times New Roman" w:hAnsi="Times New Roman" w:cs="Times New Roman"/>
                <w:sz w:val="24"/>
                <w:szCs w:val="24"/>
              </w:rPr>
              <w:t>Kalvina</w:t>
            </w:r>
            <w:proofErr w:type="spellEnd"/>
            <w:r w:rsidRPr="00EF6DEE">
              <w:rPr>
                <w:rFonts w:ascii="Times New Roman" w:hAnsi="Times New Roman" w:cs="Times New Roman"/>
                <w:sz w:val="24"/>
                <w:szCs w:val="24"/>
              </w:rPr>
              <w:t xml:space="preserve"> (2023)</w:t>
            </w:r>
          </w:p>
        </w:tc>
        <w:tc>
          <w:tcPr>
            <w:tcW w:w="2409" w:type="dxa"/>
            <w:hideMark/>
          </w:tcPr>
          <w:p w14:paraId="4C6364A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Crisis agility</w:t>
            </w:r>
          </w:p>
        </w:tc>
      </w:tr>
      <w:tr w:rsidR="00EF6DEE" w:rsidRPr="00EF6DEE" w14:paraId="63B502E8" w14:textId="77777777" w:rsidTr="00EF6DEE">
        <w:tc>
          <w:tcPr>
            <w:tcW w:w="1764" w:type="dxa"/>
            <w:hideMark/>
          </w:tcPr>
          <w:p w14:paraId="00980B51" w14:textId="77777777" w:rsidR="00EF6DEE" w:rsidRPr="00EF6DEE" w:rsidRDefault="00EF6DEE" w:rsidP="00EF6DEE">
            <w:pPr>
              <w:spacing w:after="160" w:line="360" w:lineRule="auto"/>
              <w:jc w:val="both"/>
              <w:rPr>
                <w:rFonts w:ascii="Times New Roman" w:hAnsi="Times New Roman" w:cs="Times New Roman"/>
                <w:color w:val="0000FF"/>
                <w:sz w:val="24"/>
                <w:szCs w:val="24"/>
              </w:rPr>
            </w:pPr>
            <w:r w:rsidRPr="00EF6DEE">
              <w:rPr>
                <w:rFonts w:ascii="Times New Roman" w:hAnsi="Times New Roman" w:cs="Times New Roman"/>
                <w:b/>
                <w:bCs/>
                <w:color w:val="0000FF"/>
                <w:sz w:val="24"/>
                <w:szCs w:val="24"/>
              </w:rPr>
              <w:t>AI-Readiness Culture (AIRC)</w:t>
            </w:r>
          </w:p>
        </w:tc>
        <w:tc>
          <w:tcPr>
            <w:tcW w:w="1199" w:type="dxa"/>
            <w:hideMark/>
          </w:tcPr>
          <w:p w14:paraId="63F6DF7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AIRC1</w:t>
            </w:r>
          </w:p>
        </w:tc>
        <w:tc>
          <w:tcPr>
            <w:tcW w:w="3133" w:type="dxa"/>
            <w:hideMark/>
          </w:tcPr>
          <w:p w14:paraId="10E8C00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understand AI use in HR</w:t>
            </w:r>
          </w:p>
        </w:tc>
        <w:tc>
          <w:tcPr>
            <w:tcW w:w="2127" w:type="dxa"/>
            <w:hideMark/>
          </w:tcPr>
          <w:p w14:paraId="4C1C07B7" w14:textId="77777777" w:rsidR="00EF6DEE" w:rsidRPr="00EF6DEE" w:rsidRDefault="00EF6DEE" w:rsidP="00EF6DEE">
            <w:pPr>
              <w:spacing w:after="160" w:line="360" w:lineRule="auto"/>
              <w:jc w:val="both"/>
              <w:rPr>
                <w:rFonts w:ascii="Times New Roman" w:hAnsi="Times New Roman" w:cs="Times New Roman"/>
                <w:sz w:val="24"/>
                <w:szCs w:val="24"/>
              </w:rPr>
            </w:pPr>
            <w:proofErr w:type="spellStart"/>
            <w:r w:rsidRPr="00EF6DEE">
              <w:rPr>
                <w:rFonts w:ascii="Times New Roman" w:hAnsi="Times New Roman" w:cs="Times New Roman"/>
                <w:sz w:val="24"/>
                <w:szCs w:val="24"/>
              </w:rPr>
              <w:t>Jöhnk</w:t>
            </w:r>
            <w:proofErr w:type="spellEnd"/>
            <w:r w:rsidRPr="00EF6DEE">
              <w:rPr>
                <w:rFonts w:ascii="Times New Roman" w:hAnsi="Times New Roman" w:cs="Times New Roman"/>
                <w:sz w:val="24"/>
                <w:szCs w:val="24"/>
              </w:rPr>
              <w:t xml:space="preserve"> et al. (2020)</w:t>
            </w:r>
          </w:p>
        </w:tc>
        <w:tc>
          <w:tcPr>
            <w:tcW w:w="2409" w:type="dxa"/>
            <w:hideMark/>
          </w:tcPr>
          <w:p w14:paraId="1DC9D9C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 readiness</w:t>
            </w:r>
          </w:p>
        </w:tc>
      </w:tr>
      <w:tr w:rsidR="00EF6DEE" w:rsidRPr="00EF6DEE" w14:paraId="14A63216" w14:textId="77777777" w:rsidTr="00EF6DEE">
        <w:tc>
          <w:tcPr>
            <w:tcW w:w="1764" w:type="dxa"/>
            <w:hideMark/>
          </w:tcPr>
          <w:p w14:paraId="323D6708"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78A67532"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AIRC2</w:t>
            </w:r>
          </w:p>
        </w:tc>
        <w:tc>
          <w:tcPr>
            <w:tcW w:w="3133" w:type="dxa"/>
            <w:hideMark/>
          </w:tcPr>
          <w:p w14:paraId="24EAF07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are open to AI-driven change</w:t>
            </w:r>
          </w:p>
        </w:tc>
        <w:tc>
          <w:tcPr>
            <w:tcW w:w="2127" w:type="dxa"/>
            <w:hideMark/>
          </w:tcPr>
          <w:p w14:paraId="6417848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Raisch &amp; Krakowski (2021)</w:t>
            </w:r>
          </w:p>
        </w:tc>
        <w:tc>
          <w:tcPr>
            <w:tcW w:w="2409" w:type="dxa"/>
            <w:hideMark/>
          </w:tcPr>
          <w:p w14:paraId="786D501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Augmentation logic</w:t>
            </w:r>
          </w:p>
        </w:tc>
      </w:tr>
      <w:tr w:rsidR="00EF6DEE" w:rsidRPr="00EF6DEE" w14:paraId="2FB44CE1" w14:textId="77777777" w:rsidTr="00EF6DEE">
        <w:tc>
          <w:tcPr>
            <w:tcW w:w="1764" w:type="dxa"/>
            <w:hideMark/>
          </w:tcPr>
          <w:p w14:paraId="46DC4498"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0B404374"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AIRC3</w:t>
            </w:r>
          </w:p>
        </w:tc>
        <w:tc>
          <w:tcPr>
            <w:tcW w:w="3133" w:type="dxa"/>
            <w:hideMark/>
          </w:tcPr>
          <w:p w14:paraId="3B687083"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Organization provides AI training</w:t>
            </w:r>
          </w:p>
        </w:tc>
        <w:tc>
          <w:tcPr>
            <w:tcW w:w="2127" w:type="dxa"/>
            <w:hideMark/>
          </w:tcPr>
          <w:p w14:paraId="30B13459"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Kane et al. (2017)</w:t>
            </w:r>
          </w:p>
        </w:tc>
        <w:tc>
          <w:tcPr>
            <w:tcW w:w="2409" w:type="dxa"/>
            <w:hideMark/>
          </w:tcPr>
          <w:p w14:paraId="2DCD153B"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Digital mindset</w:t>
            </w:r>
          </w:p>
        </w:tc>
      </w:tr>
      <w:tr w:rsidR="00EF6DEE" w:rsidRPr="00EF6DEE" w14:paraId="25B5E4B0" w14:textId="77777777" w:rsidTr="00EF6DEE">
        <w:tc>
          <w:tcPr>
            <w:tcW w:w="1764" w:type="dxa"/>
            <w:hideMark/>
          </w:tcPr>
          <w:p w14:paraId="32F6226A"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27930BB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AIRC4</w:t>
            </w:r>
          </w:p>
        </w:tc>
        <w:tc>
          <w:tcPr>
            <w:tcW w:w="3133" w:type="dxa"/>
            <w:hideMark/>
          </w:tcPr>
          <w:p w14:paraId="4F34F85E"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Leaders support AI-HR adoption</w:t>
            </w:r>
          </w:p>
        </w:tc>
        <w:tc>
          <w:tcPr>
            <w:tcW w:w="2127" w:type="dxa"/>
            <w:hideMark/>
          </w:tcPr>
          <w:p w14:paraId="3E291147"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Fenwick et al. (2024)</w:t>
            </w:r>
          </w:p>
        </w:tc>
        <w:tc>
          <w:tcPr>
            <w:tcW w:w="2409" w:type="dxa"/>
            <w:hideMark/>
          </w:tcPr>
          <w:p w14:paraId="3FCFE5F6"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Leadership support</w:t>
            </w:r>
          </w:p>
        </w:tc>
      </w:tr>
      <w:tr w:rsidR="00EF6DEE" w:rsidRPr="00EF6DEE" w14:paraId="6426B53D" w14:textId="77777777" w:rsidTr="00EF6DEE">
        <w:tc>
          <w:tcPr>
            <w:tcW w:w="1764" w:type="dxa"/>
            <w:hideMark/>
          </w:tcPr>
          <w:p w14:paraId="4E12F101" w14:textId="77777777" w:rsidR="00EF6DEE" w:rsidRPr="00EF6DEE" w:rsidRDefault="00EF6DEE" w:rsidP="00EF6DEE">
            <w:pPr>
              <w:spacing w:after="160" w:line="360" w:lineRule="auto"/>
              <w:jc w:val="both"/>
              <w:rPr>
                <w:rFonts w:ascii="Times New Roman" w:hAnsi="Times New Roman" w:cs="Times New Roman"/>
                <w:color w:val="0000FF"/>
                <w:sz w:val="24"/>
                <w:szCs w:val="24"/>
              </w:rPr>
            </w:pPr>
          </w:p>
        </w:tc>
        <w:tc>
          <w:tcPr>
            <w:tcW w:w="1199" w:type="dxa"/>
            <w:hideMark/>
          </w:tcPr>
          <w:p w14:paraId="47B48EA0"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AIRC5</w:t>
            </w:r>
          </w:p>
        </w:tc>
        <w:tc>
          <w:tcPr>
            <w:tcW w:w="3133" w:type="dxa"/>
            <w:hideMark/>
          </w:tcPr>
          <w:p w14:paraId="74D0731A"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Employees trust AI-enabled HR systems</w:t>
            </w:r>
          </w:p>
        </w:tc>
        <w:tc>
          <w:tcPr>
            <w:tcW w:w="2127" w:type="dxa"/>
            <w:hideMark/>
          </w:tcPr>
          <w:p w14:paraId="7BDCAA9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Yu &amp; Li (2022)</w:t>
            </w:r>
          </w:p>
        </w:tc>
        <w:tc>
          <w:tcPr>
            <w:tcW w:w="2409" w:type="dxa"/>
            <w:hideMark/>
          </w:tcPr>
          <w:p w14:paraId="6DFB7E3C"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Trust mechanism</w:t>
            </w:r>
          </w:p>
        </w:tc>
      </w:tr>
      <w:tr w:rsidR="00EF6DEE" w:rsidRPr="00EF6DEE" w14:paraId="2C4669F5" w14:textId="77777777" w:rsidTr="00EF6DEE">
        <w:tc>
          <w:tcPr>
            <w:tcW w:w="1764" w:type="dxa"/>
            <w:hideMark/>
          </w:tcPr>
          <w:p w14:paraId="3C03BF4D" w14:textId="77777777" w:rsidR="00EF6DEE" w:rsidRPr="00EF6DEE" w:rsidRDefault="00EF6DEE" w:rsidP="00EF6DEE">
            <w:pPr>
              <w:spacing w:after="160" w:line="360" w:lineRule="auto"/>
              <w:jc w:val="both"/>
              <w:rPr>
                <w:rFonts w:ascii="Times New Roman" w:hAnsi="Times New Roman" w:cs="Times New Roman"/>
                <w:sz w:val="24"/>
                <w:szCs w:val="24"/>
              </w:rPr>
            </w:pPr>
          </w:p>
        </w:tc>
        <w:tc>
          <w:tcPr>
            <w:tcW w:w="1199" w:type="dxa"/>
            <w:hideMark/>
          </w:tcPr>
          <w:p w14:paraId="76CEB427"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AIRC6</w:t>
            </w:r>
          </w:p>
        </w:tc>
        <w:tc>
          <w:tcPr>
            <w:tcW w:w="3133" w:type="dxa"/>
            <w:hideMark/>
          </w:tcPr>
          <w:p w14:paraId="72E22B6F"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AI is embedded in HR processes</w:t>
            </w:r>
          </w:p>
        </w:tc>
        <w:tc>
          <w:tcPr>
            <w:tcW w:w="2127" w:type="dxa"/>
            <w:hideMark/>
          </w:tcPr>
          <w:p w14:paraId="69A9377C"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Westerman et al. (2014)</w:t>
            </w:r>
          </w:p>
        </w:tc>
        <w:tc>
          <w:tcPr>
            <w:tcW w:w="2409" w:type="dxa"/>
            <w:hideMark/>
          </w:tcPr>
          <w:p w14:paraId="0EFA1D65" w14:textId="77777777" w:rsidR="00EF6DEE" w:rsidRPr="00EF6DEE" w:rsidRDefault="00EF6DEE" w:rsidP="00EF6DEE">
            <w:pPr>
              <w:spacing w:after="160" w:line="360" w:lineRule="auto"/>
              <w:jc w:val="both"/>
              <w:rPr>
                <w:rFonts w:ascii="Times New Roman" w:hAnsi="Times New Roman" w:cs="Times New Roman"/>
                <w:sz w:val="24"/>
                <w:szCs w:val="24"/>
              </w:rPr>
            </w:pPr>
            <w:r w:rsidRPr="00EF6DEE">
              <w:rPr>
                <w:rFonts w:ascii="Times New Roman" w:hAnsi="Times New Roman" w:cs="Times New Roman"/>
                <w:sz w:val="24"/>
                <w:szCs w:val="24"/>
              </w:rPr>
              <w:t>Digital maturity</w:t>
            </w:r>
          </w:p>
        </w:tc>
      </w:tr>
    </w:tbl>
    <w:p w14:paraId="2A1A795E" w14:textId="77777777" w:rsidR="00532753" w:rsidRDefault="00532753" w:rsidP="00F9413E">
      <w:pPr>
        <w:spacing w:line="360" w:lineRule="auto"/>
        <w:jc w:val="both"/>
        <w:rPr>
          <w:rFonts w:ascii="Times New Roman" w:hAnsi="Times New Roman" w:cs="Times New Roman"/>
          <w:sz w:val="24"/>
          <w:szCs w:val="24"/>
        </w:rPr>
      </w:pPr>
    </w:p>
    <w:p w14:paraId="79AEE738" w14:textId="77777777" w:rsidR="00727EFE" w:rsidRDefault="00727EFE" w:rsidP="00F9413E">
      <w:pPr>
        <w:spacing w:line="360" w:lineRule="auto"/>
        <w:jc w:val="both"/>
        <w:rPr>
          <w:rFonts w:ascii="Times New Roman" w:hAnsi="Times New Roman" w:cs="Times New Roman"/>
          <w:sz w:val="24"/>
          <w:szCs w:val="24"/>
        </w:rPr>
      </w:pPr>
    </w:p>
    <w:p w14:paraId="6BA5D436" w14:textId="6DD4980E" w:rsidR="00727EFE" w:rsidRDefault="00EA1EFA" w:rsidP="00727EFE">
      <w:pPr>
        <w:rPr>
          <w:rFonts w:ascii="Times New Roman" w:hAnsi="Times New Roman" w:cs="Times New Roman"/>
          <w:b/>
          <w:lang w:val="en-US"/>
        </w:rPr>
      </w:pPr>
      <w:r>
        <w:rPr>
          <w:rFonts w:ascii="Times New Roman" w:hAnsi="Times New Roman" w:cs="Times New Roman"/>
          <w:b/>
          <w:lang w:val="en-US"/>
        </w:rPr>
        <w:t xml:space="preserve">Table :10 </w:t>
      </w:r>
      <w:r w:rsidR="00727EFE" w:rsidRPr="00A068B1">
        <w:rPr>
          <w:rFonts w:ascii="Times New Roman" w:hAnsi="Times New Roman" w:cs="Times New Roman"/>
          <w:b/>
          <w:lang w:val="en-US"/>
        </w:rPr>
        <w:t>Collinearity statistics (VIF)</w:t>
      </w:r>
    </w:p>
    <w:tbl>
      <w:tblPr>
        <w:tblpPr w:leftFromText="180" w:rightFromText="180" w:vertAnchor="text" w:tblpY="1"/>
        <w:tblOverlap w:val="never"/>
        <w:tblW w:w="9214" w:type="dxa"/>
        <w:tblLook w:val="04A0" w:firstRow="1" w:lastRow="0" w:firstColumn="1" w:lastColumn="0" w:noHBand="0" w:noVBand="1"/>
      </w:tblPr>
      <w:tblGrid>
        <w:gridCol w:w="1300"/>
        <w:gridCol w:w="7914"/>
      </w:tblGrid>
      <w:tr w:rsidR="00727EFE" w:rsidRPr="00517E5E" w14:paraId="09F57AF5" w14:textId="77777777" w:rsidTr="00EA1EFA">
        <w:trPr>
          <w:trHeight w:val="300"/>
        </w:trPr>
        <w:tc>
          <w:tcPr>
            <w:tcW w:w="1300" w:type="dxa"/>
            <w:tcBorders>
              <w:top w:val="nil"/>
              <w:left w:val="nil"/>
              <w:bottom w:val="nil"/>
              <w:right w:val="nil"/>
            </w:tcBorders>
            <w:shd w:val="clear" w:color="auto" w:fill="auto"/>
            <w:noWrap/>
            <w:vAlign w:val="bottom"/>
            <w:hideMark/>
          </w:tcPr>
          <w:p w14:paraId="53CAFAB3" w14:textId="77777777" w:rsidR="00727EFE" w:rsidRPr="00517E5E" w:rsidRDefault="00727EFE" w:rsidP="004E161F">
            <w:pPr>
              <w:spacing w:after="0" w:line="240" w:lineRule="auto"/>
              <w:rPr>
                <w:rFonts w:ascii="Times New Roman" w:eastAsia="Times New Roman" w:hAnsi="Times New Roman" w:cs="Times New Roman"/>
                <w:sz w:val="24"/>
                <w:szCs w:val="24"/>
                <w:lang w:eastAsia="en-ID"/>
              </w:rPr>
            </w:pPr>
          </w:p>
        </w:tc>
        <w:tc>
          <w:tcPr>
            <w:tcW w:w="7914"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D009233" w14:textId="77777777" w:rsidR="00727EFE" w:rsidRPr="00517E5E" w:rsidRDefault="00727EFE" w:rsidP="004E161F">
            <w:pPr>
              <w:spacing w:after="0" w:line="240" w:lineRule="auto"/>
              <w:jc w:val="right"/>
              <w:rPr>
                <w:rFonts w:ascii="Calibri" w:eastAsia="Times New Roman" w:hAnsi="Calibri" w:cs="Calibri"/>
                <w:color w:val="FFFFFF"/>
                <w:lang w:eastAsia="en-ID"/>
              </w:rPr>
            </w:pPr>
            <w:r w:rsidRPr="00517E5E">
              <w:rPr>
                <w:rFonts w:ascii="Calibri" w:eastAsia="Times New Roman" w:hAnsi="Calibri" w:cs="Calibri"/>
                <w:color w:val="FFFFFF"/>
                <w:lang w:eastAsia="en-ID"/>
              </w:rPr>
              <w:t>VIF</w:t>
            </w:r>
          </w:p>
        </w:tc>
      </w:tr>
      <w:tr w:rsidR="00727EFE" w:rsidRPr="00517E5E" w14:paraId="59A04124" w14:textId="77777777" w:rsidTr="00EA1EFA">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97AC6F9"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AF1</w:t>
            </w:r>
          </w:p>
        </w:tc>
        <w:tc>
          <w:tcPr>
            <w:tcW w:w="7914" w:type="dxa"/>
            <w:tcBorders>
              <w:top w:val="nil"/>
              <w:left w:val="nil"/>
              <w:bottom w:val="single" w:sz="4" w:space="0" w:color="auto"/>
              <w:right w:val="single" w:sz="4" w:space="0" w:color="auto"/>
            </w:tcBorders>
            <w:shd w:val="clear" w:color="000000" w:fill="90EE90"/>
            <w:noWrap/>
            <w:vAlign w:val="bottom"/>
            <w:hideMark/>
          </w:tcPr>
          <w:p w14:paraId="662FFA3F"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1.806</w:t>
            </w:r>
          </w:p>
        </w:tc>
      </w:tr>
      <w:tr w:rsidR="00727EFE" w:rsidRPr="00517E5E" w14:paraId="54ED5DDA"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73EFDE63"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AF2</w:t>
            </w:r>
          </w:p>
        </w:tc>
        <w:tc>
          <w:tcPr>
            <w:tcW w:w="7914" w:type="dxa"/>
            <w:tcBorders>
              <w:top w:val="nil"/>
              <w:left w:val="nil"/>
              <w:bottom w:val="single" w:sz="4" w:space="0" w:color="auto"/>
              <w:right w:val="single" w:sz="4" w:space="0" w:color="auto"/>
            </w:tcBorders>
            <w:shd w:val="clear" w:color="auto" w:fill="auto"/>
            <w:noWrap/>
            <w:vAlign w:val="bottom"/>
            <w:hideMark/>
          </w:tcPr>
          <w:p w14:paraId="543373C6"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2.337</w:t>
            </w:r>
          </w:p>
        </w:tc>
      </w:tr>
      <w:tr w:rsidR="00727EFE" w:rsidRPr="00517E5E" w14:paraId="552011AD"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313655C1"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lastRenderedPageBreak/>
              <w:t>AF3</w:t>
            </w:r>
          </w:p>
        </w:tc>
        <w:tc>
          <w:tcPr>
            <w:tcW w:w="7914" w:type="dxa"/>
            <w:tcBorders>
              <w:top w:val="nil"/>
              <w:left w:val="nil"/>
              <w:bottom w:val="single" w:sz="4" w:space="0" w:color="auto"/>
              <w:right w:val="single" w:sz="4" w:space="0" w:color="auto"/>
            </w:tcBorders>
            <w:shd w:val="clear" w:color="000000" w:fill="90EE90"/>
            <w:noWrap/>
            <w:vAlign w:val="bottom"/>
            <w:hideMark/>
          </w:tcPr>
          <w:p w14:paraId="0C8493A0"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2.063</w:t>
            </w:r>
          </w:p>
        </w:tc>
      </w:tr>
      <w:tr w:rsidR="00727EFE" w:rsidRPr="00517E5E" w14:paraId="4233BAB3"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4A530EA9"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AF4</w:t>
            </w:r>
          </w:p>
        </w:tc>
        <w:tc>
          <w:tcPr>
            <w:tcW w:w="7914" w:type="dxa"/>
            <w:tcBorders>
              <w:top w:val="nil"/>
              <w:left w:val="nil"/>
              <w:bottom w:val="single" w:sz="4" w:space="0" w:color="auto"/>
              <w:right w:val="single" w:sz="4" w:space="0" w:color="auto"/>
            </w:tcBorders>
            <w:shd w:val="clear" w:color="auto" w:fill="auto"/>
            <w:noWrap/>
            <w:vAlign w:val="bottom"/>
            <w:hideMark/>
          </w:tcPr>
          <w:p w14:paraId="6F664A0D"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1.889</w:t>
            </w:r>
          </w:p>
        </w:tc>
      </w:tr>
      <w:tr w:rsidR="00727EFE" w:rsidRPr="00517E5E" w14:paraId="26D14F27"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558E471C"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AF5</w:t>
            </w:r>
          </w:p>
        </w:tc>
        <w:tc>
          <w:tcPr>
            <w:tcW w:w="7914" w:type="dxa"/>
            <w:tcBorders>
              <w:top w:val="nil"/>
              <w:left w:val="nil"/>
              <w:bottom w:val="single" w:sz="4" w:space="0" w:color="auto"/>
              <w:right w:val="single" w:sz="4" w:space="0" w:color="auto"/>
            </w:tcBorders>
            <w:shd w:val="clear" w:color="000000" w:fill="90EE90"/>
            <w:noWrap/>
            <w:vAlign w:val="bottom"/>
            <w:hideMark/>
          </w:tcPr>
          <w:p w14:paraId="4E4ACE18"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2.521</w:t>
            </w:r>
          </w:p>
        </w:tc>
      </w:tr>
      <w:tr w:rsidR="00727EFE" w:rsidRPr="00517E5E" w14:paraId="3D0BF03D"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46D65C3E"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AF6</w:t>
            </w:r>
          </w:p>
        </w:tc>
        <w:tc>
          <w:tcPr>
            <w:tcW w:w="7914" w:type="dxa"/>
            <w:tcBorders>
              <w:top w:val="nil"/>
              <w:left w:val="nil"/>
              <w:bottom w:val="single" w:sz="4" w:space="0" w:color="auto"/>
              <w:right w:val="single" w:sz="4" w:space="0" w:color="auto"/>
            </w:tcBorders>
            <w:shd w:val="clear" w:color="auto" w:fill="auto"/>
            <w:noWrap/>
            <w:vAlign w:val="bottom"/>
            <w:hideMark/>
          </w:tcPr>
          <w:p w14:paraId="289D7E88"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1.656</w:t>
            </w:r>
          </w:p>
        </w:tc>
      </w:tr>
      <w:tr w:rsidR="00727EFE" w:rsidRPr="00517E5E" w14:paraId="76A45BCD"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0E0C1CEB"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AIRC1</w:t>
            </w:r>
          </w:p>
        </w:tc>
        <w:tc>
          <w:tcPr>
            <w:tcW w:w="7914" w:type="dxa"/>
            <w:tcBorders>
              <w:top w:val="nil"/>
              <w:left w:val="nil"/>
              <w:bottom w:val="single" w:sz="4" w:space="0" w:color="auto"/>
              <w:right w:val="single" w:sz="4" w:space="0" w:color="auto"/>
            </w:tcBorders>
            <w:shd w:val="clear" w:color="000000" w:fill="90EE90"/>
            <w:noWrap/>
            <w:vAlign w:val="bottom"/>
            <w:hideMark/>
          </w:tcPr>
          <w:p w14:paraId="01BE252A"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1.923</w:t>
            </w:r>
          </w:p>
        </w:tc>
      </w:tr>
      <w:tr w:rsidR="00727EFE" w:rsidRPr="00517E5E" w14:paraId="1CCC4C82"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1A62B360"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AIRC2</w:t>
            </w:r>
          </w:p>
        </w:tc>
        <w:tc>
          <w:tcPr>
            <w:tcW w:w="7914" w:type="dxa"/>
            <w:tcBorders>
              <w:top w:val="nil"/>
              <w:left w:val="nil"/>
              <w:bottom w:val="single" w:sz="4" w:space="0" w:color="auto"/>
              <w:right w:val="single" w:sz="4" w:space="0" w:color="auto"/>
            </w:tcBorders>
            <w:shd w:val="clear" w:color="auto" w:fill="auto"/>
            <w:noWrap/>
            <w:vAlign w:val="bottom"/>
            <w:hideMark/>
          </w:tcPr>
          <w:p w14:paraId="578823A5"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2.015</w:t>
            </w:r>
          </w:p>
        </w:tc>
      </w:tr>
      <w:tr w:rsidR="00727EFE" w:rsidRPr="00517E5E" w14:paraId="4F4A262B"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49FC95A"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AIRC3</w:t>
            </w:r>
          </w:p>
        </w:tc>
        <w:tc>
          <w:tcPr>
            <w:tcW w:w="7914" w:type="dxa"/>
            <w:tcBorders>
              <w:top w:val="nil"/>
              <w:left w:val="nil"/>
              <w:bottom w:val="single" w:sz="4" w:space="0" w:color="auto"/>
              <w:right w:val="single" w:sz="4" w:space="0" w:color="auto"/>
            </w:tcBorders>
            <w:shd w:val="clear" w:color="000000" w:fill="90EE90"/>
            <w:noWrap/>
            <w:vAlign w:val="bottom"/>
            <w:hideMark/>
          </w:tcPr>
          <w:p w14:paraId="60FC6F63"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2.008</w:t>
            </w:r>
          </w:p>
        </w:tc>
      </w:tr>
      <w:tr w:rsidR="00727EFE" w:rsidRPr="00517E5E" w14:paraId="414E1954"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AA72D77"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AIRC4</w:t>
            </w:r>
          </w:p>
        </w:tc>
        <w:tc>
          <w:tcPr>
            <w:tcW w:w="7914" w:type="dxa"/>
            <w:tcBorders>
              <w:top w:val="nil"/>
              <w:left w:val="nil"/>
              <w:bottom w:val="single" w:sz="4" w:space="0" w:color="auto"/>
              <w:right w:val="single" w:sz="4" w:space="0" w:color="auto"/>
            </w:tcBorders>
            <w:shd w:val="clear" w:color="auto" w:fill="auto"/>
            <w:noWrap/>
            <w:vAlign w:val="bottom"/>
            <w:hideMark/>
          </w:tcPr>
          <w:p w14:paraId="2A881303"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1.774</w:t>
            </w:r>
          </w:p>
        </w:tc>
      </w:tr>
      <w:tr w:rsidR="00727EFE" w:rsidRPr="00517E5E" w14:paraId="179CF76B"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C2E910B"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AIRC5</w:t>
            </w:r>
          </w:p>
        </w:tc>
        <w:tc>
          <w:tcPr>
            <w:tcW w:w="7914" w:type="dxa"/>
            <w:tcBorders>
              <w:top w:val="nil"/>
              <w:left w:val="nil"/>
              <w:bottom w:val="single" w:sz="4" w:space="0" w:color="auto"/>
              <w:right w:val="single" w:sz="4" w:space="0" w:color="auto"/>
            </w:tcBorders>
            <w:shd w:val="clear" w:color="000000" w:fill="90EE90"/>
            <w:noWrap/>
            <w:vAlign w:val="bottom"/>
            <w:hideMark/>
          </w:tcPr>
          <w:p w14:paraId="517F318E"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2.079</w:t>
            </w:r>
          </w:p>
        </w:tc>
      </w:tr>
      <w:tr w:rsidR="00727EFE" w:rsidRPr="00517E5E" w14:paraId="121FA424"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7BCC8DBF"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AM1</w:t>
            </w:r>
          </w:p>
        </w:tc>
        <w:tc>
          <w:tcPr>
            <w:tcW w:w="7914" w:type="dxa"/>
            <w:tcBorders>
              <w:top w:val="nil"/>
              <w:left w:val="nil"/>
              <w:bottom w:val="single" w:sz="4" w:space="0" w:color="auto"/>
              <w:right w:val="single" w:sz="4" w:space="0" w:color="auto"/>
            </w:tcBorders>
            <w:shd w:val="clear" w:color="auto" w:fill="auto"/>
            <w:noWrap/>
            <w:vAlign w:val="bottom"/>
            <w:hideMark/>
          </w:tcPr>
          <w:p w14:paraId="7166DC55"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2.429</w:t>
            </w:r>
          </w:p>
        </w:tc>
      </w:tr>
      <w:tr w:rsidR="00727EFE" w:rsidRPr="00517E5E" w14:paraId="59CCAD84"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2E8A4E9"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AM2</w:t>
            </w:r>
          </w:p>
        </w:tc>
        <w:tc>
          <w:tcPr>
            <w:tcW w:w="7914" w:type="dxa"/>
            <w:tcBorders>
              <w:top w:val="nil"/>
              <w:left w:val="nil"/>
              <w:bottom w:val="single" w:sz="4" w:space="0" w:color="auto"/>
              <w:right w:val="single" w:sz="4" w:space="0" w:color="auto"/>
            </w:tcBorders>
            <w:shd w:val="clear" w:color="000000" w:fill="90EE90"/>
            <w:noWrap/>
            <w:vAlign w:val="bottom"/>
            <w:hideMark/>
          </w:tcPr>
          <w:p w14:paraId="120B6274"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1.948</w:t>
            </w:r>
          </w:p>
        </w:tc>
      </w:tr>
      <w:tr w:rsidR="00727EFE" w:rsidRPr="00517E5E" w14:paraId="4B415402"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1C2995B2"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AM3</w:t>
            </w:r>
          </w:p>
        </w:tc>
        <w:tc>
          <w:tcPr>
            <w:tcW w:w="7914" w:type="dxa"/>
            <w:tcBorders>
              <w:top w:val="nil"/>
              <w:left w:val="nil"/>
              <w:bottom w:val="single" w:sz="4" w:space="0" w:color="auto"/>
              <w:right w:val="single" w:sz="4" w:space="0" w:color="auto"/>
            </w:tcBorders>
            <w:shd w:val="clear" w:color="auto" w:fill="auto"/>
            <w:noWrap/>
            <w:vAlign w:val="bottom"/>
            <w:hideMark/>
          </w:tcPr>
          <w:p w14:paraId="026080FE"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1.901</w:t>
            </w:r>
          </w:p>
        </w:tc>
      </w:tr>
      <w:tr w:rsidR="00727EFE" w:rsidRPr="00517E5E" w14:paraId="71C402A5"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2440B25D"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AM4</w:t>
            </w:r>
          </w:p>
        </w:tc>
        <w:tc>
          <w:tcPr>
            <w:tcW w:w="7914" w:type="dxa"/>
            <w:tcBorders>
              <w:top w:val="nil"/>
              <w:left w:val="nil"/>
              <w:bottom w:val="single" w:sz="4" w:space="0" w:color="auto"/>
              <w:right w:val="single" w:sz="4" w:space="0" w:color="auto"/>
            </w:tcBorders>
            <w:shd w:val="clear" w:color="000000" w:fill="90EE90"/>
            <w:noWrap/>
            <w:vAlign w:val="bottom"/>
            <w:hideMark/>
          </w:tcPr>
          <w:p w14:paraId="610757E6"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2.497</w:t>
            </w:r>
          </w:p>
        </w:tc>
      </w:tr>
      <w:tr w:rsidR="00727EFE" w:rsidRPr="00517E5E" w14:paraId="067AADAB"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07A669F5"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AM5</w:t>
            </w:r>
          </w:p>
        </w:tc>
        <w:tc>
          <w:tcPr>
            <w:tcW w:w="7914" w:type="dxa"/>
            <w:tcBorders>
              <w:top w:val="nil"/>
              <w:left w:val="nil"/>
              <w:bottom w:val="single" w:sz="4" w:space="0" w:color="auto"/>
              <w:right w:val="single" w:sz="4" w:space="0" w:color="auto"/>
            </w:tcBorders>
            <w:shd w:val="clear" w:color="auto" w:fill="auto"/>
            <w:noWrap/>
            <w:vAlign w:val="bottom"/>
            <w:hideMark/>
          </w:tcPr>
          <w:p w14:paraId="163B92C8"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2.234</w:t>
            </w:r>
          </w:p>
        </w:tc>
      </w:tr>
      <w:tr w:rsidR="00727EFE" w:rsidRPr="00517E5E" w14:paraId="1633F35B"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2B6536A4"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AM6</w:t>
            </w:r>
          </w:p>
        </w:tc>
        <w:tc>
          <w:tcPr>
            <w:tcW w:w="7914" w:type="dxa"/>
            <w:tcBorders>
              <w:top w:val="nil"/>
              <w:left w:val="nil"/>
              <w:bottom w:val="single" w:sz="4" w:space="0" w:color="auto"/>
              <w:right w:val="single" w:sz="4" w:space="0" w:color="auto"/>
            </w:tcBorders>
            <w:shd w:val="clear" w:color="000000" w:fill="90EE90"/>
            <w:noWrap/>
            <w:vAlign w:val="bottom"/>
            <w:hideMark/>
          </w:tcPr>
          <w:p w14:paraId="64EDE9EC"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2.803</w:t>
            </w:r>
          </w:p>
        </w:tc>
      </w:tr>
      <w:tr w:rsidR="00727EFE" w:rsidRPr="00517E5E" w14:paraId="654BA01C"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20B9DC2"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DE1</w:t>
            </w:r>
          </w:p>
        </w:tc>
        <w:tc>
          <w:tcPr>
            <w:tcW w:w="7914" w:type="dxa"/>
            <w:tcBorders>
              <w:top w:val="nil"/>
              <w:left w:val="nil"/>
              <w:bottom w:val="single" w:sz="4" w:space="0" w:color="auto"/>
              <w:right w:val="single" w:sz="4" w:space="0" w:color="auto"/>
            </w:tcBorders>
            <w:shd w:val="clear" w:color="auto" w:fill="auto"/>
            <w:noWrap/>
            <w:vAlign w:val="bottom"/>
            <w:hideMark/>
          </w:tcPr>
          <w:p w14:paraId="72B0020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3.304</w:t>
            </w:r>
          </w:p>
        </w:tc>
      </w:tr>
      <w:tr w:rsidR="00727EFE" w:rsidRPr="00517E5E" w14:paraId="5F1E318E"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214A47E3"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DE2</w:t>
            </w:r>
          </w:p>
        </w:tc>
        <w:tc>
          <w:tcPr>
            <w:tcW w:w="7914" w:type="dxa"/>
            <w:tcBorders>
              <w:top w:val="nil"/>
              <w:left w:val="nil"/>
              <w:bottom w:val="single" w:sz="4" w:space="0" w:color="auto"/>
              <w:right w:val="single" w:sz="4" w:space="0" w:color="auto"/>
            </w:tcBorders>
            <w:shd w:val="clear" w:color="000000" w:fill="90EE90"/>
            <w:noWrap/>
            <w:vAlign w:val="bottom"/>
            <w:hideMark/>
          </w:tcPr>
          <w:p w14:paraId="39B490A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3.484</w:t>
            </w:r>
          </w:p>
        </w:tc>
      </w:tr>
      <w:tr w:rsidR="00727EFE" w:rsidRPr="00517E5E" w14:paraId="08FC20FB"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245FFB17"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DE3</w:t>
            </w:r>
          </w:p>
        </w:tc>
        <w:tc>
          <w:tcPr>
            <w:tcW w:w="7914" w:type="dxa"/>
            <w:tcBorders>
              <w:top w:val="nil"/>
              <w:left w:val="nil"/>
              <w:bottom w:val="single" w:sz="4" w:space="0" w:color="auto"/>
              <w:right w:val="single" w:sz="4" w:space="0" w:color="auto"/>
            </w:tcBorders>
            <w:shd w:val="clear" w:color="auto" w:fill="auto"/>
            <w:noWrap/>
            <w:vAlign w:val="bottom"/>
            <w:hideMark/>
          </w:tcPr>
          <w:p w14:paraId="1130676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3.443</w:t>
            </w:r>
          </w:p>
        </w:tc>
      </w:tr>
      <w:tr w:rsidR="00727EFE" w:rsidRPr="00517E5E" w14:paraId="03DBE71B"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4B89FDFF"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DE4</w:t>
            </w:r>
          </w:p>
        </w:tc>
        <w:tc>
          <w:tcPr>
            <w:tcW w:w="7914" w:type="dxa"/>
            <w:tcBorders>
              <w:top w:val="nil"/>
              <w:left w:val="nil"/>
              <w:bottom w:val="single" w:sz="4" w:space="0" w:color="auto"/>
              <w:right w:val="single" w:sz="4" w:space="0" w:color="auto"/>
            </w:tcBorders>
            <w:shd w:val="clear" w:color="000000" w:fill="90EE90"/>
            <w:noWrap/>
            <w:vAlign w:val="bottom"/>
            <w:hideMark/>
          </w:tcPr>
          <w:p w14:paraId="07E1FE0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3.323</w:t>
            </w:r>
          </w:p>
        </w:tc>
      </w:tr>
      <w:tr w:rsidR="00727EFE" w:rsidRPr="00517E5E" w14:paraId="6BC462CE"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263DBAFF"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DE5</w:t>
            </w:r>
          </w:p>
        </w:tc>
        <w:tc>
          <w:tcPr>
            <w:tcW w:w="7914" w:type="dxa"/>
            <w:tcBorders>
              <w:top w:val="nil"/>
              <w:left w:val="nil"/>
              <w:bottom w:val="single" w:sz="4" w:space="0" w:color="auto"/>
              <w:right w:val="single" w:sz="4" w:space="0" w:color="auto"/>
            </w:tcBorders>
            <w:shd w:val="clear" w:color="auto" w:fill="auto"/>
            <w:noWrap/>
            <w:vAlign w:val="bottom"/>
            <w:hideMark/>
          </w:tcPr>
          <w:p w14:paraId="293B875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3.402</w:t>
            </w:r>
          </w:p>
        </w:tc>
      </w:tr>
      <w:tr w:rsidR="00727EFE" w:rsidRPr="00517E5E" w14:paraId="65355E97"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80F743E"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DE6</w:t>
            </w:r>
          </w:p>
        </w:tc>
        <w:tc>
          <w:tcPr>
            <w:tcW w:w="7914" w:type="dxa"/>
            <w:tcBorders>
              <w:top w:val="nil"/>
              <w:left w:val="nil"/>
              <w:bottom w:val="single" w:sz="4" w:space="0" w:color="auto"/>
              <w:right w:val="single" w:sz="4" w:space="0" w:color="auto"/>
            </w:tcBorders>
            <w:shd w:val="clear" w:color="000000" w:fill="90EE90"/>
            <w:noWrap/>
            <w:vAlign w:val="bottom"/>
            <w:hideMark/>
          </w:tcPr>
          <w:p w14:paraId="33EB4EA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3.438</w:t>
            </w:r>
          </w:p>
        </w:tc>
      </w:tr>
      <w:tr w:rsidR="00727EFE" w:rsidRPr="00517E5E" w14:paraId="4C6E789E"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4B7AC5B5"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EV1</w:t>
            </w:r>
          </w:p>
        </w:tc>
        <w:tc>
          <w:tcPr>
            <w:tcW w:w="7914" w:type="dxa"/>
            <w:tcBorders>
              <w:top w:val="nil"/>
              <w:left w:val="nil"/>
              <w:bottom w:val="single" w:sz="4" w:space="0" w:color="auto"/>
              <w:right w:val="single" w:sz="4" w:space="0" w:color="auto"/>
            </w:tcBorders>
            <w:shd w:val="clear" w:color="auto" w:fill="auto"/>
            <w:noWrap/>
            <w:vAlign w:val="bottom"/>
            <w:hideMark/>
          </w:tcPr>
          <w:p w14:paraId="3FFF9E7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3.321</w:t>
            </w:r>
          </w:p>
        </w:tc>
      </w:tr>
      <w:tr w:rsidR="00727EFE" w:rsidRPr="00517E5E" w14:paraId="6C368D93"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4516333E"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EV2</w:t>
            </w:r>
          </w:p>
        </w:tc>
        <w:tc>
          <w:tcPr>
            <w:tcW w:w="7914" w:type="dxa"/>
            <w:tcBorders>
              <w:top w:val="nil"/>
              <w:left w:val="nil"/>
              <w:bottom w:val="single" w:sz="4" w:space="0" w:color="auto"/>
              <w:right w:val="single" w:sz="4" w:space="0" w:color="auto"/>
            </w:tcBorders>
            <w:shd w:val="clear" w:color="000000" w:fill="90EE90"/>
            <w:noWrap/>
            <w:vAlign w:val="bottom"/>
            <w:hideMark/>
          </w:tcPr>
          <w:p w14:paraId="7FB8B64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3.352</w:t>
            </w:r>
          </w:p>
        </w:tc>
      </w:tr>
      <w:tr w:rsidR="00727EFE" w:rsidRPr="00517E5E" w14:paraId="4CE8545E"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03E225EF"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EV3</w:t>
            </w:r>
          </w:p>
        </w:tc>
        <w:tc>
          <w:tcPr>
            <w:tcW w:w="7914" w:type="dxa"/>
            <w:tcBorders>
              <w:top w:val="nil"/>
              <w:left w:val="nil"/>
              <w:bottom w:val="single" w:sz="4" w:space="0" w:color="auto"/>
              <w:right w:val="single" w:sz="4" w:space="0" w:color="auto"/>
            </w:tcBorders>
            <w:shd w:val="clear" w:color="auto" w:fill="auto"/>
            <w:noWrap/>
            <w:vAlign w:val="bottom"/>
            <w:hideMark/>
          </w:tcPr>
          <w:p w14:paraId="15D5FA1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3.251</w:t>
            </w:r>
          </w:p>
        </w:tc>
      </w:tr>
      <w:tr w:rsidR="00727EFE" w:rsidRPr="00517E5E" w14:paraId="3A09652D"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07F97856"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EV4</w:t>
            </w:r>
          </w:p>
        </w:tc>
        <w:tc>
          <w:tcPr>
            <w:tcW w:w="7914" w:type="dxa"/>
            <w:tcBorders>
              <w:top w:val="nil"/>
              <w:left w:val="nil"/>
              <w:bottom w:val="single" w:sz="4" w:space="0" w:color="auto"/>
              <w:right w:val="single" w:sz="4" w:space="0" w:color="auto"/>
            </w:tcBorders>
            <w:shd w:val="clear" w:color="000000" w:fill="90EE90"/>
            <w:noWrap/>
            <w:vAlign w:val="bottom"/>
            <w:hideMark/>
          </w:tcPr>
          <w:p w14:paraId="088A3B16"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2.948</w:t>
            </w:r>
          </w:p>
        </w:tc>
      </w:tr>
      <w:tr w:rsidR="00727EFE" w:rsidRPr="00517E5E" w14:paraId="6A9B4ACC"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157B534E"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EV5</w:t>
            </w:r>
          </w:p>
        </w:tc>
        <w:tc>
          <w:tcPr>
            <w:tcW w:w="7914" w:type="dxa"/>
            <w:tcBorders>
              <w:top w:val="nil"/>
              <w:left w:val="nil"/>
              <w:bottom w:val="single" w:sz="4" w:space="0" w:color="auto"/>
              <w:right w:val="single" w:sz="4" w:space="0" w:color="auto"/>
            </w:tcBorders>
            <w:shd w:val="clear" w:color="auto" w:fill="auto"/>
            <w:noWrap/>
            <w:vAlign w:val="bottom"/>
            <w:hideMark/>
          </w:tcPr>
          <w:p w14:paraId="373796A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3.061</w:t>
            </w:r>
          </w:p>
        </w:tc>
      </w:tr>
      <w:tr w:rsidR="00727EFE" w:rsidRPr="00517E5E" w14:paraId="66CB3ECF"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29174E9"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EV6</w:t>
            </w:r>
          </w:p>
        </w:tc>
        <w:tc>
          <w:tcPr>
            <w:tcW w:w="7914" w:type="dxa"/>
            <w:tcBorders>
              <w:top w:val="nil"/>
              <w:left w:val="nil"/>
              <w:bottom w:val="single" w:sz="4" w:space="0" w:color="auto"/>
              <w:right w:val="single" w:sz="4" w:space="0" w:color="auto"/>
            </w:tcBorders>
            <w:shd w:val="clear" w:color="000000" w:fill="90EE90"/>
            <w:noWrap/>
            <w:vAlign w:val="bottom"/>
            <w:hideMark/>
          </w:tcPr>
          <w:p w14:paraId="013EF1B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3.391</w:t>
            </w:r>
          </w:p>
        </w:tc>
      </w:tr>
      <w:tr w:rsidR="00727EFE" w:rsidRPr="00517E5E" w14:paraId="12B94689"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1E3582CA"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OA1</w:t>
            </w:r>
          </w:p>
        </w:tc>
        <w:tc>
          <w:tcPr>
            <w:tcW w:w="7914" w:type="dxa"/>
            <w:tcBorders>
              <w:top w:val="nil"/>
              <w:left w:val="nil"/>
              <w:bottom w:val="single" w:sz="4" w:space="0" w:color="auto"/>
              <w:right w:val="single" w:sz="4" w:space="0" w:color="auto"/>
            </w:tcBorders>
            <w:shd w:val="clear" w:color="auto" w:fill="auto"/>
            <w:noWrap/>
            <w:vAlign w:val="bottom"/>
            <w:hideMark/>
          </w:tcPr>
          <w:p w14:paraId="05E73A6E"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1.681</w:t>
            </w:r>
          </w:p>
        </w:tc>
      </w:tr>
      <w:tr w:rsidR="00727EFE" w:rsidRPr="00517E5E" w14:paraId="7E805092"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8D3AE90"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OA2</w:t>
            </w:r>
          </w:p>
        </w:tc>
        <w:tc>
          <w:tcPr>
            <w:tcW w:w="7914" w:type="dxa"/>
            <w:tcBorders>
              <w:top w:val="nil"/>
              <w:left w:val="nil"/>
              <w:bottom w:val="single" w:sz="4" w:space="0" w:color="auto"/>
              <w:right w:val="single" w:sz="4" w:space="0" w:color="auto"/>
            </w:tcBorders>
            <w:shd w:val="clear" w:color="000000" w:fill="90EE90"/>
            <w:noWrap/>
            <w:vAlign w:val="bottom"/>
            <w:hideMark/>
          </w:tcPr>
          <w:p w14:paraId="1BDCBE61"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1.665</w:t>
            </w:r>
          </w:p>
        </w:tc>
      </w:tr>
      <w:tr w:rsidR="00727EFE" w:rsidRPr="00517E5E" w14:paraId="75CB568E"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1BA0003B"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OA3</w:t>
            </w:r>
          </w:p>
        </w:tc>
        <w:tc>
          <w:tcPr>
            <w:tcW w:w="7914" w:type="dxa"/>
            <w:tcBorders>
              <w:top w:val="nil"/>
              <w:left w:val="nil"/>
              <w:bottom w:val="single" w:sz="4" w:space="0" w:color="auto"/>
              <w:right w:val="single" w:sz="4" w:space="0" w:color="auto"/>
            </w:tcBorders>
            <w:shd w:val="clear" w:color="auto" w:fill="auto"/>
            <w:noWrap/>
            <w:vAlign w:val="bottom"/>
            <w:hideMark/>
          </w:tcPr>
          <w:p w14:paraId="64358F67"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1.618</w:t>
            </w:r>
          </w:p>
        </w:tc>
      </w:tr>
      <w:tr w:rsidR="00727EFE" w:rsidRPr="00517E5E" w14:paraId="3243CFEF"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14C47442"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OA4</w:t>
            </w:r>
          </w:p>
        </w:tc>
        <w:tc>
          <w:tcPr>
            <w:tcW w:w="7914" w:type="dxa"/>
            <w:tcBorders>
              <w:top w:val="nil"/>
              <w:left w:val="nil"/>
              <w:bottom w:val="single" w:sz="4" w:space="0" w:color="auto"/>
              <w:right w:val="single" w:sz="4" w:space="0" w:color="auto"/>
            </w:tcBorders>
            <w:shd w:val="clear" w:color="000000" w:fill="90EE90"/>
            <w:noWrap/>
            <w:vAlign w:val="bottom"/>
            <w:hideMark/>
          </w:tcPr>
          <w:p w14:paraId="4FACC664"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1.700</w:t>
            </w:r>
          </w:p>
        </w:tc>
      </w:tr>
      <w:tr w:rsidR="00727EFE" w:rsidRPr="00517E5E" w14:paraId="7BFFD86C"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E8CC2FC"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OA5</w:t>
            </w:r>
          </w:p>
        </w:tc>
        <w:tc>
          <w:tcPr>
            <w:tcW w:w="7914" w:type="dxa"/>
            <w:tcBorders>
              <w:top w:val="nil"/>
              <w:left w:val="nil"/>
              <w:bottom w:val="single" w:sz="4" w:space="0" w:color="auto"/>
              <w:right w:val="single" w:sz="4" w:space="0" w:color="auto"/>
            </w:tcBorders>
            <w:shd w:val="clear" w:color="auto" w:fill="auto"/>
            <w:noWrap/>
            <w:vAlign w:val="bottom"/>
            <w:hideMark/>
          </w:tcPr>
          <w:p w14:paraId="29214279"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1.646</w:t>
            </w:r>
          </w:p>
        </w:tc>
      </w:tr>
      <w:tr w:rsidR="00727EFE" w:rsidRPr="00517E5E" w14:paraId="548358D7"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211E977B"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OA6</w:t>
            </w:r>
          </w:p>
        </w:tc>
        <w:tc>
          <w:tcPr>
            <w:tcW w:w="7914" w:type="dxa"/>
            <w:tcBorders>
              <w:top w:val="nil"/>
              <w:left w:val="nil"/>
              <w:bottom w:val="single" w:sz="4" w:space="0" w:color="auto"/>
              <w:right w:val="single" w:sz="4" w:space="0" w:color="auto"/>
            </w:tcBorders>
            <w:shd w:val="clear" w:color="000000" w:fill="90EE90"/>
            <w:noWrap/>
            <w:vAlign w:val="bottom"/>
            <w:hideMark/>
          </w:tcPr>
          <w:p w14:paraId="2DA6010F"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1.652</w:t>
            </w:r>
          </w:p>
        </w:tc>
      </w:tr>
      <w:tr w:rsidR="00727EFE" w:rsidRPr="00517E5E" w14:paraId="17FF3B5C"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4DF41961"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WR1</w:t>
            </w:r>
          </w:p>
        </w:tc>
        <w:tc>
          <w:tcPr>
            <w:tcW w:w="7914" w:type="dxa"/>
            <w:tcBorders>
              <w:top w:val="nil"/>
              <w:left w:val="nil"/>
              <w:bottom w:val="single" w:sz="4" w:space="0" w:color="auto"/>
              <w:right w:val="single" w:sz="4" w:space="0" w:color="auto"/>
            </w:tcBorders>
            <w:shd w:val="clear" w:color="auto" w:fill="auto"/>
            <w:noWrap/>
            <w:vAlign w:val="bottom"/>
            <w:hideMark/>
          </w:tcPr>
          <w:p w14:paraId="287E7FF2"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1.952</w:t>
            </w:r>
          </w:p>
        </w:tc>
      </w:tr>
      <w:tr w:rsidR="00727EFE" w:rsidRPr="00517E5E" w14:paraId="365CB8C5"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35950719"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WR2</w:t>
            </w:r>
          </w:p>
        </w:tc>
        <w:tc>
          <w:tcPr>
            <w:tcW w:w="7914" w:type="dxa"/>
            <w:tcBorders>
              <w:top w:val="nil"/>
              <w:left w:val="nil"/>
              <w:bottom w:val="single" w:sz="4" w:space="0" w:color="auto"/>
              <w:right w:val="single" w:sz="4" w:space="0" w:color="auto"/>
            </w:tcBorders>
            <w:shd w:val="clear" w:color="000000" w:fill="90EE90"/>
            <w:noWrap/>
            <w:vAlign w:val="bottom"/>
            <w:hideMark/>
          </w:tcPr>
          <w:p w14:paraId="313E1948"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2.267</w:t>
            </w:r>
          </w:p>
        </w:tc>
      </w:tr>
      <w:tr w:rsidR="00727EFE" w:rsidRPr="00517E5E" w14:paraId="3ACC1FF9"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1E2940B3"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WR3</w:t>
            </w:r>
          </w:p>
        </w:tc>
        <w:tc>
          <w:tcPr>
            <w:tcW w:w="7914" w:type="dxa"/>
            <w:tcBorders>
              <w:top w:val="nil"/>
              <w:left w:val="nil"/>
              <w:bottom w:val="single" w:sz="4" w:space="0" w:color="auto"/>
              <w:right w:val="single" w:sz="4" w:space="0" w:color="auto"/>
            </w:tcBorders>
            <w:shd w:val="clear" w:color="auto" w:fill="auto"/>
            <w:noWrap/>
            <w:vAlign w:val="bottom"/>
            <w:hideMark/>
          </w:tcPr>
          <w:p w14:paraId="2FA3D26B"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2.315</w:t>
            </w:r>
          </w:p>
        </w:tc>
      </w:tr>
      <w:tr w:rsidR="00727EFE" w:rsidRPr="00517E5E" w14:paraId="306D08B0"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43F369C6"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WR4</w:t>
            </w:r>
          </w:p>
        </w:tc>
        <w:tc>
          <w:tcPr>
            <w:tcW w:w="7914" w:type="dxa"/>
            <w:tcBorders>
              <w:top w:val="nil"/>
              <w:left w:val="nil"/>
              <w:bottom w:val="single" w:sz="4" w:space="0" w:color="auto"/>
              <w:right w:val="single" w:sz="4" w:space="0" w:color="auto"/>
            </w:tcBorders>
            <w:shd w:val="clear" w:color="000000" w:fill="90EE90"/>
            <w:noWrap/>
            <w:vAlign w:val="bottom"/>
            <w:hideMark/>
          </w:tcPr>
          <w:p w14:paraId="6C2DB45B"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2.070</w:t>
            </w:r>
          </w:p>
        </w:tc>
      </w:tr>
      <w:tr w:rsidR="00727EFE" w:rsidRPr="00517E5E" w14:paraId="316A7F8B"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61F304B4"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WR5</w:t>
            </w:r>
          </w:p>
        </w:tc>
        <w:tc>
          <w:tcPr>
            <w:tcW w:w="7914" w:type="dxa"/>
            <w:tcBorders>
              <w:top w:val="nil"/>
              <w:left w:val="nil"/>
              <w:bottom w:val="single" w:sz="4" w:space="0" w:color="auto"/>
              <w:right w:val="single" w:sz="4" w:space="0" w:color="auto"/>
            </w:tcBorders>
            <w:shd w:val="clear" w:color="auto" w:fill="auto"/>
            <w:noWrap/>
            <w:vAlign w:val="bottom"/>
            <w:hideMark/>
          </w:tcPr>
          <w:p w14:paraId="43085325"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2.281</w:t>
            </w:r>
          </w:p>
        </w:tc>
      </w:tr>
      <w:tr w:rsidR="00727EFE" w:rsidRPr="00517E5E" w14:paraId="5984F689"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5DABCDD0"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WR6</w:t>
            </w:r>
          </w:p>
        </w:tc>
        <w:tc>
          <w:tcPr>
            <w:tcW w:w="7914" w:type="dxa"/>
            <w:tcBorders>
              <w:top w:val="nil"/>
              <w:left w:val="nil"/>
              <w:bottom w:val="single" w:sz="4" w:space="0" w:color="auto"/>
              <w:right w:val="single" w:sz="4" w:space="0" w:color="auto"/>
            </w:tcBorders>
            <w:shd w:val="clear" w:color="000000" w:fill="90EE90"/>
            <w:noWrap/>
            <w:vAlign w:val="bottom"/>
            <w:hideMark/>
          </w:tcPr>
          <w:p w14:paraId="230387FF"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2.001</w:t>
            </w:r>
          </w:p>
        </w:tc>
      </w:tr>
      <w:tr w:rsidR="00727EFE" w:rsidRPr="00517E5E" w14:paraId="16D5A106" w14:textId="77777777" w:rsidTr="00EA1EFA">
        <w:trPr>
          <w:trHeight w:val="300"/>
        </w:trPr>
        <w:tc>
          <w:tcPr>
            <w:tcW w:w="1300" w:type="dxa"/>
            <w:tcBorders>
              <w:top w:val="nil"/>
              <w:left w:val="single" w:sz="4" w:space="0" w:color="auto"/>
              <w:bottom w:val="single" w:sz="4" w:space="0" w:color="auto"/>
              <w:right w:val="single" w:sz="4" w:space="0" w:color="auto"/>
            </w:tcBorders>
            <w:shd w:val="clear" w:color="000000" w:fill="555555"/>
            <w:noWrap/>
            <w:vAlign w:val="bottom"/>
            <w:hideMark/>
          </w:tcPr>
          <w:p w14:paraId="5CF2C8C0"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 x EV</w:t>
            </w:r>
          </w:p>
        </w:tc>
        <w:tc>
          <w:tcPr>
            <w:tcW w:w="7914" w:type="dxa"/>
            <w:tcBorders>
              <w:top w:val="nil"/>
              <w:left w:val="nil"/>
              <w:bottom w:val="single" w:sz="4" w:space="0" w:color="auto"/>
              <w:right w:val="single" w:sz="4" w:space="0" w:color="auto"/>
            </w:tcBorders>
            <w:shd w:val="clear" w:color="auto" w:fill="auto"/>
            <w:noWrap/>
            <w:vAlign w:val="bottom"/>
            <w:hideMark/>
          </w:tcPr>
          <w:p w14:paraId="690C4590" w14:textId="77777777" w:rsidR="00727EFE" w:rsidRPr="00517E5E" w:rsidRDefault="00727EFE" w:rsidP="004E161F">
            <w:pPr>
              <w:spacing w:after="0" w:line="240" w:lineRule="auto"/>
              <w:jc w:val="right"/>
              <w:rPr>
                <w:rFonts w:ascii="Calibri" w:eastAsia="Times New Roman" w:hAnsi="Calibri" w:cs="Calibri"/>
                <w:color w:val="006400"/>
                <w:lang w:eastAsia="en-ID"/>
              </w:rPr>
            </w:pPr>
            <w:r w:rsidRPr="00517E5E">
              <w:rPr>
                <w:rFonts w:ascii="Calibri" w:eastAsia="Times New Roman" w:hAnsi="Calibri" w:cs="Calibri"/>
                <w:color w:val="006400"/>
                <w:lang w:eastAsia="en-ID"/>
              </w:rPr>
              <w:t>1.000</w:t>
            </w:r>
          </w:p>
        </w:tc>
      </w:tr>
    </w:tbl>
    <w:p w14:paraId="1C8F1263" w14:textId="77777777" w:rsidR="00727EFE" w:rsidRDefault="00727EFE" w:rsidP="00727EFE">
      <w:pPr>
        <w:rPr>
          <w:rFonts w:ascii="Times New Roman" w:hAnsi="Times New Roman" w:cs="Times New Roman"/>
          <w:b/>
          <w:lang w:val="en-US"/>
        </w:rPr>
      </w:pPr>
      <w:r>
        <w:rPr>
          <w:rFonts w:ascii="Times New Roman" w:hAnsi="Times New Roman" w:cs="Times New Roman"/>
          <w:b/>
          <w:lang w:val="en-US"/>
        </w:rPr>
        <w:br w:type="textWrapping" w:clear="all"/>
      </w:r>
    </w:p>
    <w:p w14:paraId="37C12413" w14:textId="4CD13145" w:rsidR="00727EFE" w:rsidRDefault="00EA1EFA" w:rsidP="00727EFE">
      <w:pPr>
        <w:rPr>
          <w:rFonts w:ascii="Times New Roman" w:hAnsi="Times New Roman" w:cs="Times New Roman"/>
          <w:b/>
          <w:lang w:val="en-US"/>
        </w:rPr>
      </w:pPr>
      <w:proofErr w:type="gramStart"/>
      <w:r>
        <w:rPr>
          <w:rFonts w:ascii="Times New Roman" w:hAnsi="Times New Roman" w:cs="Times New Roman"/>
          <w:b/>
          <w:lang w:val="en-US"/>
        </w:rPr>
        <w:t>Table :</w:t>
      </w:r>
      <w:proofErr w:type="gramEnd"/>
      <w:r>
        <w:rPr>
          <w:rFonts w:ascii="Times New Roman" w:hAnsi="Times New Roman" w:cs="Times New Roman"/>
          <w:b/>
          <w:lang w:val="en-US"/>
        </w:rPr>
        <w:t xml:space="preserve"> 11 </w:t>
      </w:r>
      <w:r w:rsidR="00727EFE">
        <w:rPr>
          <w:rFonts w:ascii="Times New Roman" w:hAnsi="Times New Roman" w:cs="Times New Roman"/>
          <w:b/>
          <w:lang w:val="en-US"/>
        </w:rPr>
        <w:t>Cross Loading</w:t>
      </w:r>
    </w:p>
    <w:tbl>
      <w:tblPr>
        <w:tblW w:w="9180" w:type="dxa"/>
        <w:tblLook w:val="04A0" w:firstRow="1" w:lastRow="0" w:firstColumn="1" w:lastColumn="0" w:noHBand="0" w:noVBand="1"/>
      </w:tblPr>
      <w:tblGrid>
        <w:gridCol w:w="1020"/>
        <w:gridCol w:w="1020"/>
        <w:gridCol w:w="1020"/>
        <w:gridCol w:w="1020"/>
        <w:gridCol w:w="1020"/>
        <w:gridCol w:w="1020"/>
        <w:gridCol w:w="1020"/>
        <w:gridCol w:w="1020"/>
        <w:gridCol w:w="1020"/>
      </w:tblGrid>
      <w:tr w:rsidR="00727EFE" w:rsidRPr="00517E5E" w14:paraId="16101A2C" w14:textId="77777777" w:rsidTr="004E161F">
        <w:trPr>
          <w:trHeight w:val="300"/>
        </w:trPr>
        <w:tc>
          <w:tcPr>
            <w:tcW w:w="1020" w:type="dxa"/>
            <w:tcBorders>
              <w:top w:val="nil"/>
              <w:left w:val="nil"/>
              <w:bottom w:val="nil"/>
              <w:right w:val="nil"/>
            </w:tcBorders>
            <w:shd w:val="clear" w:color="auto" w:fill="auto"/>
            <w:noWrap/>
            <w:vAlign w:val="bottom"/>
            <w:hideMark/>
          </w:tcPr>
          <w:p w14:paraId="0791CB04" w14:textId="77777777" w:rsidR="00727EFE" w:rsidRPr="00517E5E" w:rsidRDefault="00727EFE" w:rsidP="004E161F">
            <w:pPr>
              <w:spacing w:after="0" w:line="240" w:lineRule="auto"/>
              <w:rPr>
                <w:rFonts w:ascii="Times New Roman" w:eastAsia="Times New Roman" w:hAnsi="Times New Roman" w:cs="Times New Roman"/>
                <w:sz w:val="24"/>
                <w:szCs w:val="24"/>
                <w:lang w:eastAsia="en-ID"/>
              </w:rPr>
            </w:pPr>
          </w:p>
        </w:tc>
        <w:tc>
          <w:tcPr>
            <w:tcW w:w="1020"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7F261152" w14:textId="77777777" w:rsidR="00727EFE" w:rsidRPr="00517E5E" w:rsidRDefault="00727EFE" w:rsidP="004E161F">
            <w:pPr>
              <w:spacing w:after="0" w:line="240" w:lineRule="auto"/>
              <w:jc w:val="right"/>
              <w:rPr>
                <w:rFonts w:ascii="Calibri" w:eastAsia="Times New Roman" w:hAnsi="Calibri" w:cs="Calibri"/>
                <w:color w:val="FFFFFF"/>
                <w:lang w:eastAsia="en-ID"/>
              </w:rPr>
            </w:pPr>
            <w:r w:rsidRPr="00517E5E">
              <w:rPr>
                <w:rFonts w:ascii="Calibri" w:eastAsia="Times New Roman" w:hAnsi="Calibri" w:cs="Calibri"/>
                <w:color w:val="FFFFFF"/>
                <w:lang w:eastAsia="en-ID"/>
              </w:rPr>
              <w:t>AF</w:t>
            </w:r>
          </w:p>
        </w:tc>
        <w:tc>
          <w:tcPr>
            <w:tcW w:w="1020" w:type="dxa"/>
            <w:tcBorders>
              <w:top w:val="single" w:sz="4" w:space="0" w:color="auto"/>
              <w:left w:val="nil"/>
              <w:bottom w:val="single" w:sz="4" w:space="0" w:color="auto"/>
              <w:right w:val="single" w:sz="4" w:space="0" w:color="auto"/>
            </w:tcBorders>
            <w:shd w:val="clear" w:color="000000" w:fill="555555"/>
            <w:noWrap/>
            <w:vAlign w:val="bottom"/>
            <w:hideMark/>
          </w:tcPr>
          <w:p w14:paraId="727371D2" w14:textId="77777777" w:rsidR="00727EFE" w:rsidRPr="00517E5E" w:rsidRDefault="00727EFE" w:rsidP="004E161F">
            <w:pPr>
              <w:spacing w:after="0" w:line="240" w:lineRule="auto"/>
              <w:jc w:val="right"/>
              <w:rPr>
                <w:rFonts w:ascii="Calibri" w:eastAsia="Times New Roman" w:hAnsi="Calibri" w:cs="Calibri"/>
                <w:color w:val="FFFFFF"/>
                <w:lang w:eastAsia="en-ID"/>
              </w:rPr>
            </w:pPr>
            <w:r w:rsidRPr="00517E5E">
              <w:rPr>
                <w:rFonts w:ascii="Calibri" w:eastAsia="Times New Roman" w:hAnsi="Calibri" w:cs="Calibri"/>
                <w:color w:val="FFFFFF"/>
                <w:lang w:eastAsia="en-ID"/>
              </w:rPr>
              <w:t>AIRC</w:t>
            </w:r>
          </w:p>
        </w:tc>
        <w:tc>
          <w:tcPr>
            <w:tcW w:w="1020" w:type="dxa"/>
            <w:tcBorders>
              <w:top w:val="single" w:sz="4" w:space="0" w:color="auto"/>
              <w:left w:val="nil"/>
              <w:bottom w:val="single" w:sz="4" w:space="0" w:color="auto"/>
              <w:right w:val="single" w:sz="4" w:space="0" w:color="auto"/>
            </w:tcBorders>
            <w:shd w:val="clear" w:color="000000" w:fill="555555"/>
            <w:noWrap/>
            <w:vAlign w:val="bottom"/>
            <w:hideMark/>
          </w:tcPr>
          <w:p w14:paraId="51E26905" w14:textId="77777777" w:rsidR="00727EFE" w:rsidRPr="00517E5E" w:rsidRDefault="00727EFE" w:rsidP="004E161F">
            <w:pPr>
              <w:spacing w:after="0" w:line="240" w:lineRule="auto"/>
              <w:jc w:val="right"/>
              <w:rPr>
                <w:rFonts w:ascii="Calibri" w:eastAsia="Times New Roman" w:hAnsi="Calibri" w:cs="Calibri"/>
                <w:color w:val="FFFFFF"/>
                <w:lang w:eastAsia="en-ID"/>
              </w:rPr>
            </w:pPr>
            <w:r w:rsidRPr="00517E5E">
              <w:rPr>
                <w:rFonts w:ascii="Calibri" w:eastAsia="Times New Roman" w:hAnsi="Calibri" w:cs="Calibri"/>
                <w:color w:val="FFFFFF"/>
                <w:lang w:eastAsia="en-ID"/>
              </w:rPr>
              <w:t>AM</w:t>
            </w:r>
          </w:p>
        </w:tc>
        <w:tc>
          <w:tcPr>
            <w:tcW w:w="1020" w:type="dxa"/>
            <w:tcBorders>
              <w:top w:val="single" w:sz="4" w:space="0" w:color="auto"/>
              <w:left w:val="nil"/>
              <w:bottom w:val="single" w:sz="4" w:space="0" w:color="auto"/>
              <w:right w:val="single" w:sz="4" w:space="0" w:color="auto"/>
            </w:tcBorders>
            <w:shd w:val="clear" w:color="000000" w:fill="555555"/>
            <w:noWrap/>
            <w:vAlign w:val="bottom"/>
            <w:hideMark/>
          </w:tcPr>
          <w:p w14:paraId="75E3B5A9" w14:textId="77777777" w:rsidR="00727EFE" w:rsidRPr="00517E5E" w:rsidRDefault="00727EFE" w:rsidP="004E161F">
            <w:pPr>
              <w:spacing w:after="0" w:line="240" w:lineRule="auto"/>
              <w:jc w:val="right"/>
              <w:rPr>
                <w:rFonts w:ascii="Calibri" w:eastAsia="Times New Roman" w:hAnsi="Calibri" w:cs="Calibri"/>
                <w:color w:val="FFFFFF"/>
                <w:lang w:eastAsia="en-ID"/>
              </w:rPr>
            </w:pPr>
            <w:r w:rsidRPr="00517E5E">
              <w:rPr>
                <w:rFonts w:ascii="Calibri" w:eastAsia="Times New Roman" w:hAnsi="Calibri" w:cs="Calibri"/>
                <w:color w:val="FFFFFF"/>
                <w:lang w:eastAsia="en-ID"/>
              </w:rPr>
              <w:t>DE</w:t>
            </w:r>
          </w:p>
        </w:tc>
        <w:tc>
          <w:tcPr>
            <w:tcW w:w="1020" w:type="dxa"/>
            <w:tcBorders>
              <w:top w:val="single" w:sz="4" w:space="0" w:color="auto"/>
              <w:left w:val="nil"/>
              <w:bottom w:val="single" w:sz="4" w:space="0" w:color="auto"/>
              <w:right w:val="single" w:sz="4" w:space="0" w:color="auto"/>
            </w:tcBorders>
            <w:shd w:val="clear" w:color="000000" w:fill="555555"/>
            <w:noWrap/>
            <w:vAlign w:val="bottom"/>
            <w:hideMark/>
          </w:tcPr>
          <w:p w14:paraId="3BBD1439" w14:textId="77777777" w:rsidR="00727EFE" w:rsidRPr="00517E5E" w:rsidRDefault="00727EFE" w:rsidP="004E161F">
            <w:pPr>
              <w:spacing w:after="0" w:line="240" w:lineRule="auto"/>
              <w:jc w:val="right"/>
              <w:rPr>
                <w:rFonts w:ascii="Calibri" w:eastAsia="Times New Roman" w:hAnsi="Calibri" w:cs="Calibri"/>
                <w:color w:val="FFFFFF"/>
                <w:lang w:eastAsia="en-ID"/>
              </w:rPr>
            </w:pPr>
            <w:r w:rsidRPr="00517E5E">
              <w:rPr>
                <w:rFonts w:ascii="Calibri" w:eastAsia="Times New Roman" w:hAnsi="Calibri" w:cs="Calibri"/>
                <w:color w:val="FFFFFF"/>
                <w:lang w:eastAsia="en-ID"/>
              </w:rPr>
              <w:t>EV</w:t>
            </w:r>
          </w:p>
        </w:tc>
        <w:tc>
          <w:tcPr>
            <w:tcW w:w="1020" w:type="dxa"/>
            <w:tcBorders>
              <w:top w:val="single" w:sz="4" w:space="0" w:color="auto"/>
              <w:left w:val="nil"/>
              <w:bottom w:val="single" w:sz="4" w:space="0" w:color="auto"/>
              <w:right w:val="single" w:sz="4" w:space="0" w:color="auto"/>
            </w:tcBorders>
            <w:shd w:val="clear" w:color="000000" w:fill="555555"/>
            <w:noWrap/>
            <w:vAlign w:val="bottom"/>
            <w:hideMark/>
          </w:tcPr>
          <w:p w14:paraId="5FBDA40C" w14:textId="77777777" w:rsidR="00727EFE" w:rsidRPr="00517E5E" w:rsidRDefault="00727EFE" w:rsidP="004E161F">
            <w:pPr>
              <w:spacing w:after="0" w:line="240" w:lineRule="auto"/>
              <w:jc w:val="right"/>
              <w:rPr>
                <w:rFonts w:ascii="Calibri" w:eastAsia="Times New Roman" w:hAnsi="Calibri" w:cs="Calibri"/>
                <w:color w:val="FFFFFF"/>
                <w:lang w:eastAsia="en-ID"/>
              </w:rPr>
            </w:pPr>
            <w:r w:rsidRPr="00517E5E">
              <w:rPr>
                <w:rFonts w:ascii="Calibri" w:eastAsia="Times New Roman" w:hAnsi="Calibri" w:cs="Calibri"/>
                <w:color w:val="FFFFFF"/>
                <w:lang w:eastAsia="en-ID"/>
              </w:rPr>
              <w:t>OA</w:t>
            </w:r>
          </w:p>
        </w:tc>
        <w:tc>
          <w:tcPr>
            <w:tcW w:w="1020" w:type="dxa"/>
            <w:tcBorders>
              <w:top w:val="single" w:sz="4" w:space="0" w:color="auto"/>
              <w:left w:val="nil"/>
              <w:bottom w:val="single" w:sz="4" w:space="0" w:color="auto"/>
              <w:right w:val="single" w:sz="4" w:space="0" w:color="auto"/>
            </w:tcBorders>
            <w:shd w:val="clear" w:color="000000" w:fill="555555"/>
            <w:noWrap/>
            <w:vAlign w:val="bottom"/>
            <w:hideMark/>
          </w:tcPr>
          <w:p w14:paraId="094B5C4B" w14:textId="77777777" w:rsidR="00727EFE" w:rsidRPr="00517E5E" w:rsidRDefault="00727EFE" w:rsidP="004E161F">
            <w:pPr>
              <w:spacing w:after="0" w:line="240" w:lineRule="auto"/>
              <w:jc w:val="right"/>
              <w:rPr>
                <w:rFonts w:ascii="Calibri" w:eastAsia="Times New Roman" w:hAnsi="Calibri" w:cs="Calibri"/>
                <w:color w:val="FFFFFF"/>
                <w:lang w:eastAsia="en-ID"/>
              </w:rPr>
            </w:pPr>
            <w:r w:rsidRPr="00517E5E">
              <w:rPr>
                <w:rFonts w:ascii="Calibri" w:eastAsia="Times New Roman" w:hAnsi="Calibri" w:cs="Calibri"/>
                <w:color w:val="FFFFFF"/>
                <w:lang w:eastAsia="en-ID"/>
              </w:rPr>
              <w:t>WR</w:t>
            </w:r>
          </w:p>
        </w:tc>
        <w:tc>
          <w:tcPr>
            <w:tcW w:w="1020" w:type="dxa"/>
            <w:tcBorders>
              <w:top w:val="single" w:sz="4" w:space="0" w:color="auto"/>
              <w:left w:val="nil"/>
              <w:bottom w:val="single" w:sz="4" w:space="0" w:color="auto"/>
              <w:right w:val="single" w:sz="4" w:space="0" w:color="auto"/>
            </w:tcBorders>
            <w:shd w:val="clear" w:color="000000" w:fill="555555"/>
            <w:noWrap/>
            <w:vAlign w:val="bottom"/>
            <w:hideMark/>
          </w:tcPr>
          <w:p w14:paraId="2B206D5C" w14:textId="77777777" w:rsidR="00727EFE" w:rsidRPr="00517E5E" w:rsidRDefault="00727EFE" w:rsidP="004E161F">
            <w:pPr>
              <w:spacing w:after="0" w:line="240" w:lineRule="auto"/>
              <w:jc w:val="right"/>
              <w:rPr>
                <w:rFonts w:ascii="Calibri" w:eastAsia="Times New Roman" w:hAnsi="Calibri" w:cs="Calibri"/>
                <w:color w:val="FFFFFF"/>
                <w:lang w:eastAsia="en-ID"/>
              </w:rPr>
            </w:pPr>
            <w:r w:rsidRPr="00517E5E">
              <w:rPr>
                <w:rFonts w:ascii="Calibri" w:eastAsia="Times New Roman" w:hAnsi="Calibri" w:cs="Calibri"/>
                <w:color w:val="FFFFFF"/>
                <w:lang w:eastAsia="en-ID"/>
              </w:rPr>
              <w:t>AIRC x EV</w:t>
            </w:r>
          </w:p>
        </w:tc>
      </w:tr>
      <w:tr w:rsidR="00727EFE" w:rsidRPr="00517E5E" w14:paraId="6CE6D8F0" w14:textId="77777777" w:rsidTr="004E161F">
        <w:trPr>
          <w:trHeight w:val="300"/>
        </w:trPr>
        <w:tc>
          <w:tcPr>
            <w:tcW w:w="1020"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02C8C2DC"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AF1</w:t>
            </w:r>
          </w:p>
        </w:tc>
        <w:tc>
          <w:tcPr>
            <w:tcW w:w="1020" w:type="dxa"/>
            <w:tcBorders>
              <w:top w:val="nil"/>
              <w:left w:val="nil"/>
              <w:bottom w:val="single" w:sz="4" w:space="0" w:color="auto"/>
              <w:right w:val="single" w:sz="4" w:space="0" w:color="auto"/>
            </w:tcBorders>
            <w:shd w:val="clear" w:color="auto" w:fill="60CAF3" w:themeFill="accent4" w:themeFillTint="99"/>
            <w:noWrap/>
            <w:vAlign w:val="bottom"/>
            <w:hideMark/>
          </w:tcPr>
          <w:p w14:paraId="6AE8203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0.761</w:t>
            </w:r>
          </w:p>
        </w:tc>
        <w:tc>
          <w:tcPr>
            <w:tcW w:w="1020" w:type="dxa"/>
            <w:tcBorders>
              <w:top w:val="nil"/>
              <w:left w:val="nil"/>
              <w:bottom w:val="single" w:sz="4" w:space="0" w:color="auto"/>
              <w:right w:val="single" w:sz="4" w:space="0" w:color="auto"/>
            </w:tcBorders>
            <w:shd w:val="clear" w:color="000000" w:fill="90EE90"/>
            <w:noWrap/>
            <w:vAlign w:val="bottom"/>
            <w:hideMark/>
          </w:tcPr>
          <w:p w14:paraId="662934A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0.571</w:t>
            </w:r>
          </w:p>
        </w:tc>
        <w:tc>
          <w:tcPr>
            <w:tcW w:w="1020" w:type="dxa"/>
            <w:tcBorders>
              <w:top w:val="nil"/>
              <w:left w:val="nil"/>
              <w:bottom w:val="single" w:sz="4" w:space="0" w:color="auto"/>
              <w:right w:val="single" w:sz="4" w:space="0" w:color="auto"/>
            </w:tcBorders>
            <w:shd w:val="clear" w:color="000000" w:fill="90EE90"/>
            <w:noWrap/>
            <w:vAlign w:val="bottom"/>
            <w:hideMark/>
          </w:tcPr>
          <w:p w14:paraId="55D5C48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0.485</w:t>
            </w:r>
          </w:p>
        </w:tc>
        <w:tc>
          <w:tcPr>
            <w:tcW w:w="1020" w:type="dxa"/>
            <w:tcBorders>
              <w:top w:val="nil"/>
              <w:left w:val="nil"/>
              <w:bottom w:val="single" w:sz="4" w:space="0" w:color="auto"/>
              <w:right w:val="single" w:sz="4" w:space="0" w:color="auto"/>
            </w:tcBorders>
            <w:shd w:val="clear" w:color="000000" w:fill="90EE90"/>
            <w:noWrap/>
            <w:vAlign w:val="bottom"/>
            <w:hideMark/>
          </w:tcPr>
          <w:p w14:paraId="04E080E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0.559</w:t>
            </w:r>
          </w:p>
        </w:tc>
        <w:tc>
          <w:tcPr>
            <w:tcW w:w="1020" w:type="dxa"/>
            <w:tcBorders>
              <w:top w:val="nil"/>
              <w:left w:val="nil"/>
              <w:bottom w:val="single" w:sz="4" w:space="0" w:color="auto"/>
              <w:right w:val="single" w:sz="4" w:space="0" w:color="auto"/>
            </w:tcBorders>
            <w:shd w:val="clear" w:color="000000" w:fill="90EE90"/>
            <w:noWrap/>
            <w:vAlign w:val="bottom"/>
            <w:hideMark/>
          </w:tcPr>
          <w:p w14:paraId="33BDD0F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0.458</w:t>
            </w:r>
          </w:p>
        </w:tc>
        <w:tc>
          <w:tcPr>
            <w:tcW w:w="1020" w:type="dxa"/>
            <w:tcBorders>
              <w:top w:val="nil"/>
              <w:left w:val="nil"/>
              <w:bottom w:val="single" w:sz="4" w:space="0" w:color="auto"/>
              <w:right w:val="single" w:sz="4" w:space="0" w:color="auto"/>
            </w:tcBorders>
            <w:shd w:val="clear" w:color="000000" w:fill="90EE90"/>
            <w:noWrap/>
            <w:vAlign w:val="bottom"/>
            <w:hideMark/>
          </w:tcPr>
          <w:p w14:paraId="1405A22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0.407</w:t>
            </w:r>
          </w:p>
        </w:tc>
        <w:tc>
          <w:tcPr>
            <w:tcW w:w="1020" w:type="dxa"/>
            <w:tcBorders>
              <w:top w:val="nil"/>
              <w:left w:val="nil"/>
              <w:bottom w:val="single" w:sz="4" w:space="0" w:color="auto"/>
              <w:right w:val="single" w:sz="4" w:space="0" w:color="auto"/>
            </w:tcBorders>
            <w:shd w:val="clear" w:color="000000" w:fill="90EE90"/>
            <w:noWrap/>
            <w:vAlign w:val="bottom"/>
            <w:hideMark/>
          </w:tcPr>
          <w:p w14:paraId="372A0AD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0.525</w:t>
            </w:r>
          </w:p>
        </w:tc>
        <w:tc>
          <w:tcPr>
            <w:tcW w:w="1020" w:type="dxa"/>
            <w:tcBorders>
              <w:top w:val="nil"/>
              <w:left w:val="nil"/>
              <w:bottom w:val="single" w:sz="4" w:space="0" w:color="auto"/>
              <w:right w:val="single" w:sz="4" w:space="0" w:color="auto"/>
            </w:tcBorders>
            <w:shd w:val="clear" w:color="000000" w:fill="90EE90"/>
            <w:noWrap/>
            <w:vAlign w:val="bottom"/>
            <w:hideMark/>
          </w:tcPr>
          <w:p w14:paraId="62EE595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-0.266</w:t>
            </w:r>
          </w:p>
        </w:tc>
      </w:tr>
      <w:tr w:rsidR="00727EFE" w:rsidRPr="00517E5E" w14:paraId="5B070FAC"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6F1D6A11"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AF2</w:t>
            </w:r>
          </w:p>
        </w:tc>
        <w:tc>
          <w:tcPr>
            <w:tcW w:w="1020" w:type="dxa"/>
            <w:tcBorders>
              <w:top w:val="nil"/>
              <w:left w:val="nil"/>
              <w:bottom w:val="single" w:sz="4" w:space="0" w:color="auto"/>
              <w:right w:val="single" w:sz="4" w:space="0" w:color="auto"/>
            </w:tcBorders>
            <w:shd w:val="clear" w:color="auto" w:fill="60CAF3" w:themeFill="accent4" w:themeFillTint="99"/>
            <w:noWrap/>
            <w:vAlign w:val="bottom"/>
            <w:hideMark/>
          </w:tcPr>
          <w:p w14:paraId="567B0A2E"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0.827</w:t>
            </w:r>
          </w:p>
        </w:tc>
        <w:tc>
          <w:tcPr>
            <w:tcW w:w="1020" w:type="dxa"/>
            <w:tcBorders>
              <w:top w:val="nil"/>
              <w:left w:val="nil"/>
              <w:bottom w:val="single" w:sz="4" w:space="0" w:color="auto"/>
              <w:right w:val="single" w:sz="4" w:space="0" w:color="auto"/>
            </w:tcBorders>
            <w:shd w:val="clear" w:color="auto" w:fill="auto"/>
            <w:noWrap/>
            <w:vAlign w:val="bottom"/>
            <w:hideMark/>
          </w:tcPr>
          <w:p w14:paraId="4942783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0.521</w:t>
            </w:r>
          </w:p>
        </w:tc>
        <w:tc>
          <w:tcPr>
            <w:tcW w:w="1020" w:type="dxa"/>
            <w:tcBorders>
              <w:top w:val="nil"/>
              <w:left w:val="nil"/>
              <w:bottom w:val="single" w:sz="4" w:space="0" w:color="auto"/>
              <w:right w:val="single" w:sz="4" w:space="0" w:color="auto"/>
            </w:tcBorders>
            <w:shd w:val="clear" w:color="auto" w:fill="auto"/>
            <w:noWrap/>
            <w:vAlign w:val="bottom"/>
            <w:hideMark/>
          </w:tcPr>
          <w:p w14:paraId="160B2A0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0.548</w:t>
            </w:r>
          </w:p>
        </w:tc>
        <w:tc>
          <w:tcPr>
            <w:tcW w:w="1020" w:type="dxa"/>
            <w:tcBorders>
              <w:top w:val="nil"/>
              <w:left w:val="nil"/>
              <w:bottom w:val="single" w:sz="4" w:space="0" w:color="auto"/>
              <w:right w:val="single" w:sz="4" w:space="0" w:color="auto"/>
            </w:tcBorders>
            <w:shd w:val="clear" w:color="auto" w:fill="auto"/>
            <w:noWrap/>
            <w:vAlign w:val="bottom"/>
            <w:hideMark/>
          </w:tcPr>
          <w:p w14:paraId="45582A0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0.597</w:t>
            </w:r>
          </w:p>
        </w:tc>
        <w:tc>
          <w:tcPr>
            <w:tcW w:w="1020" w:type="dxa"/>
            <w:tcBorders>
              <w:top w:val="nil"/>
              <w:left w:val="nil"/>
              <w:bottom w:val="single" w:sz="4" w:space="0" w:color="auto"/>
              <w:right w:val="single" w:sz="4" w:space="0" w:color="auto"/>
            </w:tcBorders>
            <w:shd w:val="clear" w:color="auto" w:fill="auto"/>
            <w:noWrap/>
            <w:vAlign w:val="bottom"/>
            <w:hideMark/>
          </w:tcPr>
          <w:p w14:paraId="6251466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0.458</w:t>
            </w:r>
          </w:p>
        </w:tc>
        <w:tc>
          <w:tcPr>
            <w:tcW w:w="1020" w:type="dxa"/>
            <w:tcBorders>
              <w:top w:val="nil"/>
              <w:left w:val="nil"/>
              <w:bottom w:val="single" w:sz="4" w:space="0" w:color="auto"/>
              <w:right w:val="single" w:sz="4" w:space="0" w:color="auto"/>
            </w:tcBorders>
            <w:shd w:val="clear" w:color="auto" w:fill="auto"/>
            <w:noWrap/>
            <w:vAlign w:val="bottom"/>
            <w:hideMark/>
          </w:tcPr>
          <w:p w14:paraId="6307B56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0.424</w:t>
            </w:r>
          </w:p>
        </w:tc>
        <w:tc>
          <w:tcPr>
            <w:tcW w:w="1020" w:type="dxa"/>
            <w:tcBorders>
              <w:top w:val="nil"/>
              <w:left w:val="nil"/>
              <w:bottom w:val="single" w:sz="4" w:space="0" w:color="auto"/>
              <w:right w:val="single" w:sz="4" w:space="0" w:color="auto"/>
            </w:tcBorders>
            <w:shd w:val="clear" w:color="auto" w:fill="auto"/>
            <w:noWrap/>
            <w:vAlign w:val="bottom"/>
            <w:hideMark/>
          </w:tcPr>
          <w:p w14:paraId="39C779F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0.522</w:t>
            </w:r>
          </w:p>
        </w:tc>
        <w:tc>
          <w:tcPr>
            <w:tcW w:w="1020" w:type="dxa"/>
            <w:tcBorders>
              <w:top w:val="nil"/>
              <w:left w:val="nil"/>
              <w:bottom w:val="single" w:sz="4" w:space="0" w:color="auto"/>
              <w:right w:val="single" w:sz="4" w:space="0" w:color="auto"/>
            </w:tcBorders>
            <w:shd w:val="clear" w:color="auto" w:fill="auto"/>
            <w:noWrap/>
            <w:vAlign w:val="bottom"/>
            <w:hideMark/>
          </w:tcPr>
          <w:p w14:paraId="349F36D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-0.258</w:t>
            </w:r>
          </w:p>
        </w:tc>
      </w:tr>
      <w:tr w:rsidR="00727EFE" w:rsidRPr="00517E5E" w14:paraId="6A747AF5"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38F11D37"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AF3</w:t>
            </w:r>
          </w:p>
        </w:tc>
        <w:tc>
          <w:tcPr>
            <w:tcW w:w="1020" w:type="dxa"/>
            <w:tcBorders>
              <w:top w:val="nil"/>
              <w:left w:val="nil"/>
              <w:bottom w:val="single" w:sz="4" w:space="0" w:color="auto"/>
              <w:right w:val="single" w:sz="4" w:space="0" w:color="auto"/>
            </w:tcBorders>
            <w:shd w:val="clear" w:color="auto" w:fill="60CAF3" w:themeFill="accent4" w:themeFillTint="99"/>
            <w:noWrap/>
            <w:vAlign w:val="bottom"/>
            <w:hideMark/>
          </w:tcPr>
          <w:p w14:paraId="14FA97C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0.764</w:t>
            </w:r>
          </w:p>
        </w:tc>
        <w:tc>
          <w:tcPr>
            <w:tcW w:w="1020" w:type="dxa"/>
            <w:tcBorders>
              <w:top w:val="nil"/>
              <w:left w:val="nil"/>
              <w:bottom w:val="single" w:sz="4" w:space="0" w:color="auto"/>
              <w:right w:val="single" w:sz="4" w:space="0" w:color="auto"/>
            </w:tcBorders>
            <w:shd w:val="clear" w:color="000000" w:fill="90EE90"/>
            <w:noWrap/>
            <w:vAlign w:val="bottom"/>
            <w:hideMark/>
          </w:tcPr>
          <w:p w14:paraId="6C9C999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0.496</w:t>
            </w:r>
          </w:p>
        </w:tc>
        <w:tc>
          <w:tcPr>
            <w:tcW w:w="1020" w:type="dxa"/>
            <w:tcBorders>
              <w:top w:val="nil"/>
              <w:left w:val="nil"/>
              <w:bottom w:val="single" w:sz="4" w:space="0" w:color="auto"/>
              <w:right w:val="single" w:sz="4" w:space="0" w:color="auto"/>
            </w:tcBorders>
            <w:shd w:val="clear" w:color="000000" w:fill="90EE90"/>
            <w:noWrap/>
            <w:vAlign w:val="bottom"/>
            <w:hideMark/>
          </w:tcPr>
          <w:p w14:paraId="4EBDCEF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0.518</w:t>
            </w:r>
          </w:p>
        </w:tc>
        <w:tc>
          <w:tcPr>
            <w:tcW w:w="1020" w:type="dxa"/>
            <w:tcBorders>
              <w:top w:val="nil"/>
              <w:left w:val="nil"/>
              <w:bottom w:val="single" w:sz="4" w:space="0" w:color="auto"/>
              <w:right w:val="single" w:sz="4" w:space="0" w:color="auto"/>
            </w:tcBorders>
            <w:shd w:val="clear" w:color="000000" w:fill="90EE90"/>
            <w:noWrap/>
            <w:vAlign w:val="bottom"/>
            <w:hideMark/>
          </w:tcPr>
          <w:p w14:paraId="62BA872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0.481</w:t>
            </w:r>
          </w:p>
        </w:tc>
        <w:tc>
          <w:tcPr>
            <w:tcW w:w="1020" w:type="dxa"/>
            <w:tcBorders>
              <w:top w:val="nil"/>
              <w:left w:val="nil"/>
              <w:bottom w:val="single" w:sz="4" w:space="0" w:color="auto"/>
              <w:right w:val="single" w:sz="4" w:space="0" w:color="auto"/>
            </w:tcBorders>
            <w:shd w:val="clear" w:color="000000" w:fill="90EE90"/>
            <w:noWrap/>
            <w:vAlign w:val="bottom"/>
            <w:hideMark/>
          </w:tcPr>
          <w:p w14:paraId="28E04C7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0.375</w:t>
            </w:r>
          </w:p>
        </w:tc>
        <w:tc>
          <w:tcPr>
            <w:tcW w:w="1020" w:type="dxa"/>
            <w:tcBorders>
              <w:top w:val="nil"/>
              <w:left w:val="nil"/>
              <w:bottom w:val="single" w:sz="4" w:space="0" w:color="auto"/>
              <w:right w:val="single" w:sz="4" w:space="0" w:color="auto"/>
            </w:tcBorders>
            <w:shd w:val="clear" w:color="000000" w:fill="90EE90"/>
            <w:noWrap/>
            <w:vAlign w:val="bottom"/>
            <w:hideMark/>
          </w:tcPr>
          <w:p w14:paraId="3FE36FB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0.406</w:t>
            </w:r>
          </w:p>
        </w:tc>
        <w:tc>
          <w:tcPr>
            <w:tcW w:w="1020" w:type="dxa"/>
            <w:tcBorders>
              <w:top w:val="nil"/>
              <w:left w:val="nil"/>
              <w:bottom w:val="single" w:sz="4" w:space="0" w:color="auto"/>
              <w:right w:val="single" w:sz="4" w:space="0" w:color="auto"/>
            </w:tcBorders>
            <w:shd w:val="clear" w:color="000000" w:fill="90EE90"/>
            <w:noWrap/>
            <w:vAlign w:val="bottom"/>
            <w:hideMark/>
          </w:tcPr>
          <w:p w14:paraId="13428A1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0.493</w:t>
            </w:r>
          </w:p>
        </w:tc>
        <w:tc>
          <w:tcPr>
            <w:tcW w:w="1020" w:type="dxa"/>
            <w:tcBorders>
              <w:top w:val="nil"/>
              <w:left w:val="nil"/>
              <w:bottom w:val="single" w:sz="4" w:space="0" w:color="auto"/>
              <w:right w:val="single" w:sz="4" w:space="0" w:color="auto"/>
            </w:tcBorders>
            <w:shd w:val="clear" w:color="000000" w:fill="90EE90"/>
            <w:noWrap/>
            <w:vAlign w:val="bottom"/>
            <w:hideMark/>
          </w:tcPr>
          <w:p w14:paraId="7AB770E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-0.265</w:t>
            </w:r>
          </w:p>
        </w:tc>
      </w:tr>
      <w:tr w:rsidR="00727EFE" w:rsidRPr="00517E5E" w14:paraId="5E014E38"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119DE5D8"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AF4</w:t>
            </w:r>
          </w:p>
        </w:tc>
        <w:tc>
          <w:tcPr>
            <w:tcW w:w="1020" w:type="dxa"/>
            <w:tcBorders>
              <w:top w:val="nil"/>
              <w:left w:val="nil"/>
              <w:bottom w:val="single" w:sz="4" w:space="0" w:color="auto"/>
              <w:right w:val="single" w:sz="4" w:space="0" w:color="auto"/>
            </w:tcBorders>
            <w:shd w:val="clear" w:color="auto" w:fill="60CAF3" w:themeFill="accent4" w:themeFillTint="99"/>
            <w:noWrap/>
            <w:vAlign w:val="bottom"/>
            <w:hideMark/>
          </w:tcPr>
          <w:p w14:paraId="718744F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0.767</w:t>
            </w:r>
          </w:p>
        </w:tc>
        <w:tc>
          <w:tcPr>
            <w:tcW w:w="1020" w:type="dxa"/>
            <w:tcBorders>
              <w:top w:val="nil"/>
              <w:left w:val="nil"/>
              <w:bottom w:val="single" w:sz="4" w:space="0" w:color="auto"/>
              <w:right w:val="single" w:sz="4" w:space="0" w:color="auto"/>
            </w:tcBorders>
            <w:shd w:val="clear" w:color="auto" w:fill="auto"/>
            <w:noWrap/>
            <w:vAlign w:val="bottom"/>
            <w:hideMark/>
          </w:tcPr>
          <w:p w14:paraId="6D6DAC1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0.489</w:t>
            </w:r>
          </w:p>
        </w:tc>
        <w:tc>
          <w:tcPr>
            <w:tcW w:w="1020" w:type="dxa"/>
            <w:tcBorders>
              <w:top w:val="nil"/>
              <w:left w:val="nil"/>
              <w:bottom w:val="single" w:sz="4" w:space="0" w:color="auto"/>
              <w:right w:val="single" w:sz="4" w:space="0" w:color="auto"/>
            </w:tcBorders>
            <w:shd w:val="clear" w:color="auto" w:fill="auto"/>
            <w:noWrap/>
            <w:vAlign w:val="bottom"/>
            <w:hideMark/>
          </w:tcPr>
          <w:p w14:paraId="236FF20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0.502</w:t>
            </w:r>
          </w:p>
        </w:tc>
        <w:tc>
          <w:tcPr>
            <w:tcW w:w="1020" w:type="dxa"/>
            <w:tcBorders>
              <w:top w:val="nil"/>
              <w:left w:val="nil"/>
              <w:bottom w:val="single" w:sz="4" w:space="0" w:color="auto"/>
              <w:right w:val="single" w:sz="4" w:space="0" w:color="auto"/>
            </w:tcBorders>
            <w:shd w:val="clear" w:color="auto" w:fill="auto"/>
            <w:noWrap/>
            <w:vAlign w:val="bottom"/>
            <w:hideMark/>
          </w:tcPr>
          <w:p w14:paraId="18A3EFC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0.517</w:t>
            </w:r>
          </w:p>
        </w:tc>
        <w:tc>
          <w:tcPr>
            <w:tcW w:w="1020" w:type="dxa"/>
            <w:tcBorders>
              <w:top w:val="nil"/>
              <w:left w:val="nil"/>
              <w:bottom w:val="single" w:sz="4" w:space="0" w:color="auto"/>
              <w:right w:val="single" w:sz="4" w:space="0" w:color="auto"/>
            </w:tcBorders>
            <w:shd w:val="clear" w:color="auto" w:fill="auto"/>
            <w:noWrap/>
            <w:vAlign w:val="bottom"/>
            <w:hideMark/>
          </w:tcPr>
          <w:p w14:paraId="643154FE"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0.429</w:t>
            </w:r>
          </w:p>
        </w:tc>
        <w:tc>
          <w:tcPr>
            <w:tcW w:w="1020" w:type="dxa"/>
            <w:tcBorders>
              <w:top w:val="nil"/>
              <w:left w:val="nil"/>
              <w:bottom w:val="single" w:sz="4" w:space="0" w:color="auto"/>
              <w:right w:val="single" w:sz="4" w:space="0" w:color="auto"/>
            </w:tcBorders>
            <w:shd w:val="clear" w:color="auto" w:fill="auto"/>
            <w:noWrap/>
            <w:vAlign w:val="bottom"/>
            <w:hideMark/>
          </w:tcPr>
          <w:p w14:paraId="53966F9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0.396</w:t>
            </w:r>
          </w:p>
        </w:tc>
        <w:tc>
          <w:tcPr>
            <w:tcW w:w="1020" w:type="dxa"/>
            <w:tcBorders>
              <w:top w:val="nil"/>
              <w:left w:val="nil"/>
              <w:bottom w:val="single" w:sz="4" w:space="0" w:color="auto"/>
              <w:right w:val="single" w:sz="4" w:space="0" w:color="auto"/>
            </w:tcBorders>
            <w:shd w:val="clear" w:color="auto" w:fill="auto"/>
            <w:noWrap/>
            <w:vAlign w:val="bottom"/>
            <w:hideMark/>
          </w:tcPr>
          <w:p w14:paraId="4D449D9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0.470</w:t>
            </w:r>
          </w:p>
        </w:tc>
        <w:tc>
          <w:tcPr>
            <w:tcW w:w="1020" w:type="dxa"/>
            <w:tcBorders>
              <w:top w:val="nil"/>
              <w:left w:val="nil"/>
              <w:bottom w:val="single" w:sz="4" w:space="0" w:color="auto"/>
              <w:right w:val="single" w:sz="4" w:space="0" w:color="auto"/>
            </w:tcBorders>
            <w:shd w:val="clear" w:color="auto" w:fill="auto"/>
            <w:noWrap/>
            <w:vAlign w:val="bottom"/>
            <w:hideMark/>
          </w:tcPr>
          <w:p w14:paraId="5C5FB07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-0.277</w:t>
            </w:r>
          </w:p>
        </w:tc>
      </w:tr>
      <w:tr w:rsidR="00727EFE" w:rsidRPr="00517E5E" w14:paraId="3A13F9A8"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322B2C0"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AF5</w:t>
            </w:r>
          </w:p>
        </w:tc>
        <w:tc>
          <w:tcPr>
            <w:tcW w:w="1020" w:type="dxa"/>
            <w:tcBorders>
              <w:top w:val="nil"/>
              <w:left w:val="nil"/>
              <w:bottom w:val="single" w:sz="4" w:space="0" w:color="auto"/>
              <w:right w:val="single" w:sz="4" w:space="0" w:color="auto"/>
            </w:tcBorders>
            <w:shd w:val="clear" w:color="auto" w:fill="60CAF3" w:themeFill="accent4" w:themeFillTint="99"/>
            <w:noWrap/>
            <w:vAlign w:val="bottom"/>
            <w:hideMark/>
          </w:tcPr>
          <w:p w14:paraId="15306BF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0.839</w:t>
            </w:r>
          </w:p>
        </w:tc>
        <w:tc>
          <w:tcPr>
            <w:tcW w:w="1020" w:type="dxa"/>
            <w:tcBorders>
              <w:top w:val="nil"/>
              <w:left w:val="nil"/>
              <w:bottom w:val="single" w:sz="4" w:space="0" w:color="auto"/>
              <w:right w:val="single" w:sz="4" w:space="0" w:color="auto"/>
            </w:tcBorders>
            <w:shd w:val="clear" w:color="000000" w:fill="90EE90"/>
            <w:noWrap/>
            <w:vAlign w:val="bottom"/>
            <w:hideMark/>
          </w:tcPr>
          <w:p w14:paraId="7DAB5C5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0.546</w:t>
            </w:r>
          </w:p>
        </w:tc>
        <w:tc>
          <w:tcPr>
            <w:tcW w:w="1020" w:type="dxa"/>
            <w:tcBorders>
              <w:top w:val="nil"/>
              <w:left w:val="nil"/>
              <w:bottom w:val="single" w:sz="4" w:space="0" w:color="auto"/>
              <w:right w:val="single" w:sz="4" w:space="0" w:color="auto"/>
            </w:tcBorders>
            <w:shd w:val="clear" w:color="000000" w:fill="90EE90"/>
            <w:noWrap/>
            <w:vAlign w:val="bottom"/>
            <w:hideMark/>
          </w:tcPr>
          <w:p w14:paraId="32016AF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0.546</w:t>
            </w:r>
          </w:p>
        </w:tc>
        <w:tc>
          <w:tcPr>
            <w:tcW w:w="1020" w:type="dxa"/>
            <w:tcBorders>
              <w:top w:val="nil"/>
              <w:left w:val="nil"/>
              <w:bottom w:val="single" w:sz="4" w:space="0" w:color="auto"/>
              <w:right w:val="single" w:sz="4" w:space="0" w:color="auto"/>
            </w:tcBorders>
            <w:shd w:val="clear" w:color="000000" w:fill="90EE90"/>
            <w:noWrap/>
            <w:vAlign w:val="bottom"/>
            <w:hideMark/>
          </w:tcPr>
          <w:p w14:paraId="7B72448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0.594</w:t>
            </w:r>
          </w:p>
        </w:tc>
        <w:tc>
          <w:tcPr>
            <w:tcW w:w="1020" w:type="dxa"/>
            <w:tcBorders>
              <w:top w:val="nil"/>
              <w:left w:val="nil"/>
              <w:bottom w:val="single" w:sz="4" w:space="0" w:color="auto"/>
              <w:right w:val="single" w:sz="4" w:space="0" w:color="auto"/>
            </w:tcBorders>
            <w:shd w:val="clear" w:color="000000" w:fill="90EE90"/>
            <w:noWrap/>
            <w:vAlign w:val="bottom"/>
            <w:hideMark/>
          </w:tcPr>
          <w:p w14:paraId="69BCAA7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0.515</w:t>
            </w:r>
          </w:p>
        </w:tc>
        <w:tc>
          <w:tcPr>
            <w:tcW w:w="1020" w:type="dxa"/>
            <w:tcBorders>
              <w:top w:val="nil"/>
              <w:left w:val="nil"/>
              <w:bottom w:val="single" w:sz="4" w:space="0" w:color="auto"/>
              <w:right w:val="single" w:sz="4" w:space="0" w:color="auto"/>
            </w:tcBorders>
            <w:shd w:val="clear" w:color="000000" w:fill="90EE90"/>
            <w:noWrap/>
            <w:vAlign w:val="bottom"/>
            <w:hideMark/>
          </w:tcPr>
          <w:p w14:paraId="05E5728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0.463</w:t>
            </w:r>
          </w:p>
        </w:tc>
        <w:tc>
          <w:tcPr>
            <w:tcW w:w="1020" w:type="dxa"/>
            <w:tcBorders>
              <w:top w:val="nil"/>
              <w:left w:val="nil"/>
              <w:bottom w:val="single" w:sz="4" w:space="0" w:color="auto"/>
              <w:right w:val="single" w:sz="4" w:space="0" w:color="auto"/>
            </w:tcBorders>
            <w:shd w:val="clear" w:color="000000" w:fill="90EE90"/>
            <w:noWrap/>
            <w:vAlign w:val="bottom"/>
            <w:hideMark/>
          </w:tcPr>
          <w:p w14:paraId="4E6754D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0.581</w:t>
            </w:r>
          </w:p>
        </w:tc>
        <w:tc>
          <w:tcPr>
            <w:tcW w:w="1020" w:type="dxa"/>
            <w:tcBorders>
              <w:top w:val="nil"/>
              <w:left w:val="nil"/>
              <w:bottom w:val="single" w:sz="4" w:space="0" w:color="auto"/>
              <w:right w:val="single" w:sz="4" w:space="0" w:color="auto"/>
            </w:tcBorders>
            <w:shd w:val="clear" w:color="000000" w:fill="90EE90"/>
            <w:noWrap/>
            <w:vAlign w:val="bottom"/>
            <w:hideMark/>
          </w:tcPr>
          <w:p w14:paraId="6D2EDE5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-0.247</w:t>
            </w:r>
          </w:p>
        </w:tc>
      </w:tr>
      <w:tr w:rsidR="00727EFE" w:rsidRPr="00517E5E" w14:paraId="6D4EADCE"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2B5D8444"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AF6</w:t>
            </w:r>
          </w:p>
        </w:tc>
        <w:tc>
          <w:tcPr>
            <w:tcW w:w="1020" w:type="dxa"/>
            <w:tcBorders>
              <w:top w:val="nil"/>
              <w:left w:val="nil"/>
              <w:bottom w:val="single" w:sz="4" w:space="0" w:color="auto"/>
              <w:right w:val="single" w:sz="4" w:space="0" w:color="auto"/>
            </w:tcBorders>
            <w:shd w:val="clear" w:color="auto" w:fill="60CAF3" w:themeFill="accent4" w:themeFillTint="99"/>
            <w:noWrap/>
            <w:vAlign w:val="bottom"/>
            <w:hideMark/>
          </w:tcPr>
          <w:p w14:paraId="3DA7DD3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0.737</w:t>
            </w:r>
          </w:p>
        </w:tc>
        <w:tc>
          <w:tcPr>
            <w:tcW w:w="1020" w:type="dxa"/>
            <w:tcBorders>
              <w:top w:val="nil"/>
              <w:left w:val="nil"/>
              <w:bottom w:val="single" w:sz="4" w:space="0" w:color="auto"/>
              <w:right w:val="single" w:sz="4" w:space="0" w:color="auto"/>
            </w:tcBorders>
            <w:shd w:val="clear" w:color="auto" w:fill="auto"/>
            <w:noWrap/>
            <w:vAlign w:val="bottom"/>
            <w:hideMark/>
          </w:tcPr>
          <w:p w14:paraId="6BDDC5B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0.444</w:t>
            </w:r>
          </w:p>
        </w:tc>
        <w:tc>
          <w:tcPr>
            <w:tcW w:w="1020" w:type="dxa"/>
            <w:tcBorders>
              <w:top w:val="nil"/>
              <w:left w:val="nil"/>
              <w:bottom w:val="single" w:sz="4" w:space="0" w:color="auto"/>
              <w:right w:val="single" w:sz="4" w:space="0" w:color="auto"/>
            </w:tcBorders>
            <w:shd w:val="clear" w:color="auto" w:fill="auto"/>
            <w:noWrap/>
            <w:vAlign w:val="bottom"/>
            <w:hideMark/>
          </w:tcPr>
          <w:p w14:paraId="35F6F5A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0.464</w:t>
            </w:r>
          </w:p>
        </w:tc>
        <w:tc>
          <w:tcPr>
            <w:tcW w:w="1020" w:type="dxa"/>
            <w:tcBorders>
              <w:top w:val="nil"/>
              <w:left w:val="nil"/>
              <w:bottom w:val="single" w:sz="4" w:space="0" w:color="auto"/>
              <w:right w:val="single" w:sz="4" w:space="0" w:color="auto"/>
            </w:tcBorders>
            <w:shd w:val="clear" w:color="auto" w:fill="auto"/>
            <w:noWrap/>
            <w:vAlign w:val="bottom"/>
            <w:hideMark/>
          </w:tcPr>
          <w:p w14:paraId="5E3B621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0.496</w:t>
            </w:r>
          </w:p>
        </w:tc>
        <w:tc>
          <w:tcPr>
            <w:tcW w:w="1020" w:type="dxa"/>
            <w:tcBorders>
              <w:top w:val="nil"/>
              <w:left w:val="nil"/>
              <w:bottom w:val="single" w:sz="4" w:space="0" w:color="auto"/>
              <w:right w:val="single" w:sz="4" w:space="0" w:color="auto"/>
            </w:tcBorders>
            <w:shd w:val="clear" w:color="auto" w:fill="auto"/>
            <w:noWrap/>
            <w:vAlign w:val="bottom"/>
            <w:hideMark/>
          </w:tcPr>
          <w:p w14:paraId="272EABF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0.484</w:t>
            </w:r>
          </w:p>
        </w:tc>
        <w:tc>
          <w:tcPr>
            <w:tcW w:w="1020" w:type="dxa"/>
            <w:tcBorders>
              <w:top w:val="nil"/>
              <w:left w:val="nil"/>
              <w:bottom w:val="single" w:sz="4" w:space="0" w:color="auto"/>
              <w:right w:val="single" w:sz="4" w:space="0" w:color="auto"/>
            </w:tcBorders>
            <w:shd w:val="clear" w:color="auto" w:fill="auto"/>
            <w:noWrap/>
            <w:vAlign w:val="bottom"/>
            <w:hideMark/>
          </w:tcPr>
          <w:p w14:paraId="4488625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0.411</w:t>
            </w:r>
          </w:p>
        </w:tc>
        <w:tc>
          <w:tcPr>
            <w:tcW w:w="1020" w:type="dxa"/>
            <w:tcBorders>
              <w:top w:val="nil"/>
              <w:left w:val="nil"/>
              <w:bottom w:val="single" w:sz="4" w:space="0" w:color="auto"/>
              <w:right w:val="single" w:sz="4" w:space="0" w:color="auto"/>
            </w:tcBorders>
            <w:shd w:val="clear" w:color="auto" w:fill="auto"/>
            <w:noWrap/>
            <w:vAlign w:val="bottom"/>
            <w:hideMark/>
          </w:tcPr>
          <w:p w14:paraId="3F30CF1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0.468</w:t>
            </w:r>
          </w:p>
        </w:tc>
        <w:tc>
          <w:tcPr>
            <w:tcW w:w="1020" w:type="dxa"/>
            <w:tcBorders>
              <w:top w:val="nil"/>
              <w:left w:val="nil"/>
              <w:bottom w:val="single" w:sz="4" w:space="0" w:color="auto"/>
              <w:right w:val="single" w:sz="4" w:space="0" w:color="auto"/>
            </w:tcBorders>
            <w:shd w:val="clear" w:color="auto" w:fill="auto"/>
            <w:noWrap/>
            <w:vAlign w:val="bottom"/>
            <w:hideMark/>
          </w:tcPr>
          <w:p w14:paraId="4E855D0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-0.211</w:t>
            </w:r>
          </w:p>
        </w:tc>
      </w:tr>
      <w:tr w:rsidR="00727EFE" w:rsidRPr="00517E5E" w14:paraId="3D2A95FB"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E6EB6FC"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AIRC1</w:t>
            </w:r>
          </w:p>
        </w:tc>
        <w:tc>
          <w:tcPr>
            <w:tcW w:w="1020" w:type="dxa"/>
            <w:tcBorders>
              <w:top w:val="nil"/>
              <w:left w:val="nil"/>
              <w:bottom w:val="single" w:sz="4" w:space="0" w:color="auto"/>
              <w:right w:val="single" w:sz="4" w:space="0" w:color="auto"/>
            </w:tcBorders>
            <w:shd w:val="clear" w:color="000000" w:fill="90EE90"/>
            <w:noWrap/>
            <w:vAlign w:val="bottom"/>
            <w:hideMark/>
          </w:tcPr>
          <w:p w14:paraId="786EEB3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0.580</w:t>
            </w:r>
          </w:p>
        </w:tc>
        <w:tc>
          <w:tcPr>
            <w:tcW w:w="1020" w:type="dxa"/>
            <w:tcBorders>
              <w:top w:val="nil"/>
              <w:left w:val="nil"/>
              <w:bottom w:val="single" w:sz="4" w:space="0" w:color="auto"/>
              <w:right w:val="single" w:sz="4" w:space="0" w:color="auto"/>
            </w:tcBorders>
            <w:shd w:val="clear" w:color="auto" w:fill="FFFF00"/>
            <w:noWrap/>
            <w:vAlign w:val="bottom"/>
            <w:hideMark/>
          </w:tcPr>
          <w:p w14:paraId="5241843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0.788</w:t>
            </w:r>
          </w:p>
        </w:tc>
        <w:tc>
          <w:tcPr>
            <w:tcW w:w="1020" w:type="dxa"/>
            <w:tcBorders>
              <w:top w:val="nil"/>
              <w:left w:val="nil"/>
              <w:bottom w:val="single" w:sz="4" w:space="0" w:color="auto"/>
              <w:right w:val="single" w:sz="4" w:space="0" w:color="auto"/>
            </w:tcBorders>
            <w:shd w:val="clear" w:color="000000" w:fill="90EE90"/>
            <w:noWrap/>
            <w:vAlign w:val="bottom"/>
            <w:hideMark/>
          </w:tcPr>
          <w:p w14:paraId="36798AC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0.318</w:t>
            </w:r>
          </w:p>
        </w:tc>
        <w:tc>
          <w:tcPr>
            <w:tcW w:w="1020" w:type="dxa"/>
            <w:tcBorders>
              <w:top w:val="nil"/>
              <w:left w:val="nil"/>
              <w:bottom w:val="single" w:sz="4" w:space="0" w:color="auto"/>
              <w:right w:val="single" w:sz="4" w:space="0" w:color="auto"/>
            </w:tcBorders>
            <w:shd w:val="clear" w:color="000000" w:fill="90EE90"/>
            <w:noWrap/>
            <w:vAlign w:val="bottom"/>
            <w:hideMark/>
          </w:tcPr>
          <w:p w14:paraId="6FCE67A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0.644</w:t>
            </w:r>
          </w:p>
        </w:tc>
        <w:tc>
          <w:tcPr>
            <w:tcW w:w="1020" w:type="dxa"/>
            <w:tcBorders>
              <w:top w:val="nil"/>
              <w:left w:val="nil"/>
              <w:bottom w:val="single" w:sz="4" w:space="0" w:color="auto"/>
              <w:right w:val="single" w:sz="4" w:space="0" w:color="auto"/>
            </w:tcBorders>
            <w:shd w:val="clear" w:color="000000" w:fill="90EE90"/>
            <w:noWrap/>
            <w:vAlign w:val="bottom"/>
            <w:hideMark/>
          </w:tcPr>
          <w:p w14:paraId="5C6B970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0.474</w:t>
            </w:r>
          </w:p>
        </w:tc>
        <w:tc>
          <w:tcPr>
            <w:tcW w:w="1020" w:type="dxa"/>
            <w:tcBorders>
              <w:top w:val="nil"/>
              <w:left w:val="nil"/>
              <w:bottom w:val="single" w:sz="4" w:space="0" w:color="auto"/>
              <w:right w:val="single" w:sz="4" w:space="0" w:color="auto"/>
            </w:tcBorders>
            <w:shd w:val="clear" w:color="000000" w:fill="90EE90"/>
            <w:noWrap/>
            <w:vAlign w:val="bottom"/>
            <w:hideMark/>
          </w:tcPr>
          <w:p w14:paraId="268E099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0.524</w:t>
            </w:r>
          </w:p>
        </w:tc>
        <w:tc>
          <w:tcPr>
            <w:tcW w:w="1020" w:type="dxa"/>
            <w:tcBorders>
              <w:top w:val="nil"/>
              <w:left w:val="nil"/>
              <w:bottom w:val="single" w:sz="4" w:space="0" w:color="auto"/>
              <w:right w:val="single" w:sz="4" w:space="0" w:color="auto"/>
            </w:tcBorders>
            <w:shd w:val="clear" w:color="000000" w:fill="90EE90"/>
            <w:noWrap/>
            <w:vAlign w:val="bottom"/>
            <w:hideMark/>
          </w:tcPr>
          <w:p w14:paraId="3213A19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0.536</w:t>
            </w:r>
          </w:p>
        </w:tc>
        <w:tc>
          <w:tcPr>
            <w:tcW w:w="1020" w:type="dxa"/>
            <w:tcBorders>
              <w:top w:val="nil"/>
              <w:left w:val="nil"/>
              <w:bottom w:val="single" w:sz="4" w:space="0" w:color="auto"/>
              <w:right w:val="single" w:sz="4" w:space="0" w:color="auto"/>
            </w:tcBorders>
            <w:shd w:val="clear" w:color="000000" w:fill="90EE90"/>
            <w:noWrap/>
            <w:vAlign w:val="bottom"/>
            <w:hideMark/>
          </w:tcPr>
          <w:p w14:paraId="362B7B6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-0.403</w:t>
            </w:r>
          </w:p>
        </w:tc>
      </w:tr>
      <w:tr w:rsidR="00727EFE" w:rsidRPr="00517E5E" w14:paraId="33E7A1E9"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25C89D6B"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AIRC2</w:t>
            </w:r>
          </w:p>
        </w:tc>
        <w:tc>
          <w:tcPr>
            <w:tcW w:w="1020" w:type="dxa"/>
            <w:tcBorders>
              <w:top w:val="nil"/>
              <w:left w:val="nil"/>
              <w:bottom w:val="single" w:sz="4" w:space="0" w:color="auto"/>
              <w:right w:val="single" w:sz="4" w:space="0" w:color="auto"/>
            </w:tcBorders>
            <w:shd w:val="clear" w:color="auto" w:fill="auto"/>
            <w:noWrap/>
            <w:vAlign w:val="bottom"/>
            <w:hideMark/>
          </w:tcPr>
          <w:p w14:paraId="1C4BE68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0.457</w:t>
            </w:r>
          </w:p>
        </w:tc>
        <w:tc>
          <w:tcPr>
            <w:tcW w:w="1020" w:type="dxa"/>
            <w:tcBorders>
              <w:top w:val="nil"/>
              <w:left w:val="nil"/>
              <w:bottom w:val="single" w:sz="4" w:space="0" w:color="auto"/>
              <w:right w:val="single" w:sz="4" w:space="0" w:color="auto"/>
            </w:tcBorders>
            <w:shd w:val="clear" w:color="auto" w:fill="FFFF00"/>
            <w:noWrap/>
            <w:vAlign w:val="bottom"/>
            <w:hideMark/>
          </w:tcPr>
          <w:p w14:paraId="26D81FB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0.782</w:t>
            </w:r>
          </w:p>
        </w:tc>
        <w:tc>
          <w:tcPr>
            <w:tcW w:w="1020" w:type="dxa"/>
            <w:tcBorders>
              <w:top w:val="nil"/>
              <w:left w:val="nil"/>
              <w:bottom w:val="single" w:sz="4" w:space="0" w:color="auto"/>
              <w:right w:val="single" w:sz="4" w:space="0" w:color="auto"/>
            </w:tcBorders>
            <w:shd w:val="clear" w:color="auto" w:fill="auto"/>
            <w:noWrap/>
            <w:vAlign w:val="bottom"/>
            <w:hideMark/>
          </w:tcPr>
          <w:p w14:paraId="4C45725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0.270</w:t>
            </w:r>
          </w:p>
        </w:tc>
        <w:tc>
          <w:tcPr>
            <w:tcW w:w="1020" w:type="dxa"/>
            <w:tcBorders>
              <w:top w:val="nil"/>
              <w:left w:val="nil"/>
              <w:bottom w:val="single" w:sz="4" w:space="0" w:color="auto"/>
              <w:right w:val="single" w:sz="4" w:space="0" w:color="auto"/>
            </w:tcBorders>
            <w:shd w:val="clear" w:color="auto" w:fill="auto"/>
            <w:noWrap/>
            <w:vAlign w:val="bottom"/>
            <w:hideMark/>
          </w:tcPr>
          <w:p w14:paraId="1F3F682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0.546</w:t>
            </w:r>
          </w:p>
        </w:tc>
        <w:tc>
          <w:tcPr>
            <w:tcW w:w="1020" w:type="dxa"/>
            <w:tcBorders>
              <w:top w:val="nil"/>
              <w:left w:val="nil"/>
              <w:bottom w:val="single" w:sz="4" w:space="0" w:color="auto"/>
              <w:right w:val="single" w:sz="4" w:space="0" w:color="auto"/>
            </w:tcBorders>
            <w:shd w:val="clear" w:color="auto" w:fill="auto"/>
            <w:noWrap/>
            <w:vAlign w:val="bottom"/>
            <w:hideMark/>
          </w:tcPr>
          <w:p w14:paraId="5E8BEBD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0.382</w:t>
            </w:r>
          </w:p>
        </w:tc>
        <w:tc>
          <w:tcPr>
            <w:tcW w:w="1020" w:type="dxa"/>
            <w:tcBorders>
              <w:top w:val="nil"/>
              <w:left w:val="nil"/>
              <w:bottom w:val="single" w:sz="4" w:space="0" w:color="auto"/>
              <w:right w:val="single" w:sz="4" w:space="0" w:color="auto"/>
            </w:tcBorders>
            <w:shd w:val="clear" w:color="auto" w:fill="auto"/>
            <w:noWrap/>
            <w:vAlign w:val="bottom"/>
            <w:hideMark/>
          </w:tcPr>
          <w:p w14:paraId="38E2CBF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0.471</w:t>
            </w:r>
          </w:p>
        </w:tc>
        <w:tc>
          <w:tcPr>
            <w:tcW w:w="1020" w:type="dxa"/>
            <w:tcBorders>
              <w:top w:val="nil"/>
              <w:left w:val="nil"/>
              <w:bottom w:val="single" w:sz="4" w:space="0" w:color="auto"/>
              <w:right w:val="single" w:sz="4" w:space="0" w:color="auto"/>
            </w:tcBorders>
            <w:shd w:val="clear" w:color="auto" w:fill="auto"/>
            <w:noWrap/>
            <w:vAlign w:val="bottom"/>
            <w:hideMark/>
          </w:tcPr>
          <w:p w14:paraId="6FB7225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0.419</w:t>
            </w:r>
          </w:p>
        </w:tc>
        <w:tc>
          <w:tcPr>
            <w:tcW w:w="1020" w:type="dxa"/>
            <w:tcBorders>
              <w:top w:val="nil"/>
              <w:left w:val="nil"/>
              <w:bottom w:val="single" w:sz="4" w:space="0" w:color="auto"/>
              <w:right w:val="single" w:sz="4" w:space="0" w:color="auto"/>
            </w:tcBorders>
            <w:shd w:val="clear" w:color="auto" w:fill="auto"/>
            <w:noWrap/>
            <w:vAlign w:val="bottom"/>
            <w:hideMark/>
          </w:tcPr>
          <w:p w14:paraId="5FAE11A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-0.264</w:t>
            </w:r>
          </w:p>
        </w:tc>
      </w:tr>
      <w:tr w:rsidR="00727EFE" w:rsidRPr="00517E5E" w14:paraId="7ACBF656"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583B3F9C"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AIRC3</w:t>
            </w:r>
          </w:p>
        </w:tc>
        <w:tc>
          <w:tcPr>
            <w:tcW w:w="1020" w:type="dxa"/>
            <w:tcBorders>
              <w:top w:val="nil"/>
              <w:left w:val="nil"/>
              <w:bottom w:val="single" w:sz="4" w:space="0" w:color="auto"/>
              <w:right w:val="single" w:sz="4" w:space="0" w:color="auto"/>
            </w:tcBorders>
            <w:shd w:val="clear" w:color="000000" w:fill="90EE90"/>
            <w:noWrap/>
            <w:vAlign w:val="bottom"/>
            <w:hideMark/>
          </w:tcPr>
          <w:p w14:paraId="740426F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0.444</w:t>
            </w:r>
          </w:p>
        </w:tc>
        <w:tc>
          <w:tcPr>
            <w:tcW w:w="1020" w:type="dxa"/>
            <w:tcBorders>
              <w:top w:val="nil"/>
              <w:left w:val="nil"/>
              <w:bottom w:val="single" w:sz="4" w:space="0" w:color="auto"/>
              <w:right w:val="single" w:sz="4" w:space="0" w:color="auto"/>
            </w:tcBorders>
            <w:shd w:val="clear" w:color="auto" w:fill="FFFF00"/>
            <w:noWrap/>
            <w:vAlign w:val="bottom"/>
            <w:hideMark/>
          </w:tcPr>
          <w:p w14:paraId="5E572BF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0.786</w:t>
            </w:r>
          </w:p>
        </w:tc>
        <w:tc>
          <w:tcPr>
            <w:tcW w:w="1020" w:type="dxa"/>
            <w:tcBorders>
              <w:top w:val="nil"/>
              <w:left w:val="nil"/>
              <w:bottom w:val="single" w:sz="4" w:space="0" w:color="auto"/>
              <w:right w:val="single" w:sz="4" w:space="0" w:color="auto"/>
            </w:tcBorders>
            <w:shd w:val="clear" w:color="000000" w:fill="90EE90"/>
            <w:noWrap/>
            <w:vAlign w:val="bottom"/>
            <w:hideMark/>
          </w:tcPr>
          <w:p w14:paraId="513E8DF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0.272</w:t>
            </w:r>
          </w:p>
        </w:tc>
        <w:tc>
          <w:tcPr>
            <w:tcW w:w="1020" w:type="dxa"/>
            <w:tcBorders>
              <w:top w:val="nil"/>
              <w:left w:val="nil"/>
              <w:bottom w:val="single" w:sz="4" w:space="0" w:color="auto"/>
              <w:right w:val="single" w:sz="4" w:space="0" w:color="auto"/>
            </w:tcBorders>
            <w:shd w:val="clear" w:color="000000" w:fill="90EE90"/>
            <w:noWrap/>
            <w:vAlign w:val="bottom"/>
            <w:hideMark/>
          </w:tcPr>
          <w:p w14:paraId="67D8A0B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0.495</w:t>
            </w:r>
          </w:p>
        </w:tc>
        <w:tc>
          <w:tcPr>
            <w:tcW w:w="1020" w:type="dxa"/>
            <w:tcBorders>
              <w:top w:val="nil"/>
              <w:left w:val="nil"/>
              <w:bottom w:val="single" w:sz="4" w:space="0" w:color="auto"/>
              <w:right w:val="single" w:sz="4" w:space="0" w:color="auto"/>
            </w:tcBorders>
            <w:shd w:val="clear" w:color="000000" w:fill="90EE90"/>
            <w:noWrap/>
            <w:vAlign w:val="bottom"/>
            <w:hideMark/>
          </w:tcPr>
          <w:p w14:paraId="7C9A1C2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0.380</w:t>
            </w:r>
          </w:p>
        </w:tc>
        <w:tc>
          <w:tcPr>
            <w:tcW w:w="1020" w:type="dxa"/>
            <w:tcBorders>
              <w:top w:val="nil"/>
              <w:left w:val="nil"/>
              <w:bottom w:val="single" w:sz="4" w:space="0" w:color="auto"/>
              <w:right w:val="single" w:sz="4" w:space="0" w:color="auto"/>
            </w:tcBorders>
            <w:shd w:val="clear" w:color="000000" w:fill="90EE90"/>
            <w:noWrap/>
            <w:vAlign w:val="bottom"/>
            <w:hideMark/>
          </w:tcPr>
          <w:p w14:paraId="3F36697E"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0.475</w:t>
            </w:r>
          </w:p>
        </w:tc>
        <w:tc>
          <w:tcPr>
            <w:tcW w:w="1020" w:type="dxa"/>
            <w:tcBorders>
              <w:top w:val="nil"/>
              <w:left w:val="nil"/>
              <w:bottom w:val="single" w:sz="4" w:space="0" w:color="auto"/>
              <w:right w:val="single" w:sz="4" w:space="0" w:color="auto"/>
            </w:tcBorders>
            <w:shd w:val="clear" w:color="000000" w:fill="90EE90"/>
            <w:noWrap/>
            <w:vAlign w:val="bottom"/>
            <w:hideMark/>
          </w:tcPr>
          <w:p w14:paraId="2579ED8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0.430</w:t>
            </w:r>
          </w:p>
        </w:tc>
        <w:tc>
          <w:tcPr>
            <w:tcW w:w="1020" w:type="dxa"/>
            <w:tcBorders>
              <w:top w:val="nil"/>
              <w:left w:val="nil"/>
              <w:bottom w:val="single" w:sz="4" w:space="0" w:color="auto"/>
              <w:right w:val="single" w:sz="4" w:space="0" w:color="auto"/>
            </w:tcBorders>
            <w:shd w:val="clear" w:color="000000" w:fill="90EE90"/>
            <w:noWrap/>
            <w:vAlign w:val="bottom"/>
            <w:hideMark/>
          </w:tcPr>
          <w:p w14:paraId="5199227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-0.192</w:t>
            </w:r>
          </w:p>
        </w:tc>
      </w:tr>
      <w:tr w:rsidR="00727EFE" w:rsidRPr="00517E5E" w14:paraId="2A89DA9C"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DB6298A"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AIRC4</w:t>
            </w:r>
          </w:p>
        </w:tc>
        <w:tc>
          <w:tcPr>
            <w:tcW w:w="1020" w:type="dxa"/>
            <w:tcBorders>
              <w:top w:val="nil"/>
              <w:left w:val="nil"/>
              <w:bottom w:val="single" w:sz="4" w:space="0" w:color="auto"/>
              <w:right w:val="single" w:sz="4" w:space="0" w:color="auto"/>
            </w:tcBorders>
            <w:shd w:val="clear" w:color="auto" w:fill="auto"/>
            <w:noWrap/>
            <w:vAlign w:val="bottom"/>
            <w:hideMark/>
          </w:tcPr>
          <w:p w14:paraId="50648D5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0.563</w:t>
            </w:r>
          </w:p>
        </w:tc>
        <w:tc>
          <w:tcPr>
            <w:tcW w:w="1020" w:type="dxa"/>
            <w:tcBorders>
              <w:top w:val="nil"/>
              <w:left w:val="nil"/>
              <w:bottom w:val="single" w:sz="4" w:space="0" w:color="auto"/>
              <w:right w:val="single" w:sz="4" w:space="0" w:color="auto"/>
            </w:tcBorders>
            <w:shd w:val="clear" w:color="auto" w:fill="FFFF00"/>
            <w:noWrap/>
            <w:vAlign w:val="bottom"/>
            <w:hideMark/>
          </w:tcPr>
          <w:p w14:paraId="3C8F265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0.744</w:t>
            </w:r>
          </w:p>
        </w:tc>
        <w:tc>
          <w:tcPr>
            <w:tcW w:w="1020" w:type="dxa"/>
            <w:tcBorders>
              <w:top w:val="nil"/>
              <w:left w:val="nil"/>
              <w:bottom w:val="single" w:sz="4" w:space="0" w:color="auto"/>
              <w:right w:val="single" w:sz="4" w:space="0" w:color="auto"/>
            </w:tcBorders>
            <w:shd w:val="clear" w:color="auto" w:fill="auto"/>
            <w:noWrap/>
            <w:vAlign w:val="bottom"/>
            <w:hideMark/>
          </w:tcPr>
          <w:p w14:paraId="5ABE820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0.403</w:t>
            </w:r>
          </w:p>
        </w:tc>
        <w:tc>
          <w:tcPr>
            <w:tcW w:w="1020" w:type="dxa"/>
            <w:tcBorders>
              <w:top w:val="nil"/>
              <w:left w:val="nil"/>
              <w:bottom w:val="single" w:sz="4" w:space="0" w:color="auto"/>
              <w:right w:val="single" w:sz="4" w:space="0" w:color="auto"/>
            </w:tcBorders>
            <w:shd w:val="clear" w:color="auto" w:fill="auto"/>
            <w:noWrap/>
            <w:vAlign w:val="bottom"/>
            <w:hideMark/>
          </w:tcPr>
          <w:p w14:paraId="598EA5F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0.555</w:t>
            </w:r>
          </w:p>
        </w:tc>
        <w:tc>
          <w:tcPr>
            <w:tcW w:w="1020" w:type="dxa"/>
            <w:tcBorders>
              <w:top w:val="nil"/>
              <w:left w:val="nil"/>
              <w:bottom w:val="single" w:sz="4" w:space="0" w:color="auto"/>
              <w:right w:val="single" w:sz="4" w:space="0" w:color="auto"/>
            </w:tcBorders>
            <w:shd w:val="clear" w:color="auto" w:fill="auto"/>
            <w:noWrap/>
            <w:vAlign w:val="bottom"/>
            <w:hideMark/>
          </w:tcPr>
          <w:p w14:paraId="5081349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0.450</w:t>
            </w:r>
          </w:p>
        </w:tc>
        <w:tc>
          <w:tcPr>
            <w:tcW w:w="1020" w:type="dxa"/>
            <w:tcBorders>
              <w:top w:val="nil"/>
              <w:left w:val="nil"/>
              <w:bottom w:val="single" w:sz="4" w:space="0" w:color="auto"/>
              <w:right w:val="single" w:sz="4" w:space="0" w:color="auto"/>
            </w:tcBorders>
            <w:shd w:val="clear" w:color="auto" w:fill="auto"/>
            <w:noWrap/>
            <w:vAlign w:val="bottom"/>
            <w:hideMark/>
          </w:tcPr>
          <w:p w14:paraId="07CB727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0.483</w:t>
            </w:r>
          </w:p>
        </w:tc>
        <w:tc>
          <w:tcPr>
            <w:tcW w:w="1020" w:type="dxa"/>
            <w:tcBorders>
              <w:top w:val="nil"/>
              <w:left w:val="nil"/>
              <w:bottom w:val="single" w:sz="4" w:space="0" w:color="auto"/>
              <w:right w:val="single" w:sz="4" w:space="0" w:color="auto"/>
            </w:tcBorders>
            <w:shd w:val="clear" w:color="auto" w:fill="auto"/>
            <w:noWrap/>
            <w:vAlign w:val="bottom"/>
            <w:hideMark/>
          </w:tcPr>
          <w:p w14:paraId="22F3823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0.471</w:t>
            </w:r>
          </w:p>
        </w:tc>
        <w:tc>
          <w:tcPr>
            <w:tcW w:w="1020" w:type="dxa"/>
            <w:tcBorders>
              <w:top w:val="nil"/>
              <w:left w:val="nil"/>
              <w:bottom w:val="single" w:sz="4" w:space="0" w:color="auto"/>
              <w:right w:val="single" w:sz="4" w:space="0" w:color="auto"/>
            </w:tcBorders>
            <w:shd w:val="clear" w:color="auto" w:fill="auto"/>
            <w:noWrap/>
            <w:vAlign w:val="bottom"/>
            <w:hideMark/>
          </w:tcPr>
          <w:p w14:paraId="72D683C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-0.301</w:t>
            </w:r>
          </w:p>
        </w:tc>
      </w:tr>
      <w:tr w:rsidR="00727EFE" w:rsidRPr="00517E5E" w14:paraId="71C40661"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05945570"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AIRC5</w:t>
            </w:r>
          </w:p>
        </w:tc>
        <w:tc>
          <w:tcPr>
            <w:tcW w:w="1020" w:type="dxa"/>
            <w:tcBorders>
              <w:top w:val="nil"/>
              <w:left w:val="nil"/>
              <w:bottom w:val="single" w:sz="4" w:space="0" w:color="auto"/>
              <w:right w:val="single" w:sz="4" w:space="0" w:color="auto"/>
            </w:tcBorders>
            <w:shd w:val="clear" w:color="000000" w:fill="90EE90"/>
            <w:noWrap/>
            <w:vAlign w:val="bottom"/>
            <w:hideMark/>
          </w:tcPr>
          <w:p w14:paraId="269E571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0.525</w:t>
            </w:r>
          </w:p>
        </w:tc>
        <w:tc>
          <w:tcPr>
            <w:tcW w:w="1020" w:type="dxa"/>
            <w:tcBorders>
              <w:top w:val="nil"/>
              <w:left w:val="nil"/>
              <w:bottom w:val="single" w:sz="4" w:space="0" w:color="auto"/>
              <w:right w:val="single" w:sz="4" w:space="0" w:color="auto"/>
            </w:tcBorders>
            <w:shd w:val="clear" w:color="auto" w:fill="FFFF00"/>
            <w:noWrap/>
            <w:vAlign w:val="bottom"/>
            <w:hideMark/>
          </w:tcPr>
          <w:p w14:paraId="2380106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0.839</w:t>
            </w:r>
          </w:p>
        </w:tc>
        <w:tc>
          <w:tcPr>
            <w:tcW w:w="1020" w:type="dxa"/>
            <w:tcBorders>
              <w:top w:val="nil"/>
              <w:left w:val="nil"/>
              <w:bottom w:val="single" w:sz="4" w:space="0" w:color="auto"/>
              <w:right w:val="single" w:sz="4" w:space="0" w:color="auto"/>
            </w:tcBorders>
            <w:shd w:val="clear" w:color="000000" w:fill="90EE90"/>
            <w:noWrap/>
            <w:vAlign w:val="bottom"/>
            <w:hideMark/>
          </w:tcPr>
          <w:p w14:paraId="030233B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0.310</w:t>
            </w:r>
          </w:p>
        </w:tc>
        <w:tc>
          <w:tcPr>
            <w:tcW w:w="1020" w:type="dxa"/>
            <w:tcBorders>
              <w:top w:val="nil"/>
              <w:left w:val="nil"/>
              <w:bottom w:val="single" w:sz="4" w:space="0" w:color="auto"/>
              <w:right w:val="single" w:sz="4" w:space="0" w:color="auto"/>
            </w:tcBorders>
            <w:shd w:val="clear" w:color="000000" w:fill="90EE90"/>
            <w:noWrap/>
            <w:vAlign w:val="bottom"/>
            <w:hideMark/>
          </w:tcPr>
          <w:p w14:paraId="06867D0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0.630</w:t>
            </w:r>
          </w:p>
        </w:tc>
        <w:tc>
          <w:tcPr>
            <w:tcW w:w="1020" w:type="dxa"/>
            <w:tcBorders>
              <w:top w:val="nil"/>
              <w:left w:val="nil"/>
              <w:bottom w:val="single" w:sz="4" w:space="0" w:color="auto"/>
              <w:right w:val="single" w:sz="4" w:space="0" w:color="auto"/>
            </w:tcBorders>
            <w:shd w:val="clear" w:color="000000" w:fill="90EE90"/>
            <w:noWrap/>
            <w:vAlign w:val="bottom"/>
            <w:hideMark/>
          </w:tcPr>
          <w:p w14:paraId="70761F1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0.481</w:t>
            </w:r>
          </w:p>
        </w:tc>
        <w:tc>
          <w:tcPr>
            <w:tcW w:w="1020" w:type="dxa"/>
            <w:tcBorders>
              <w:top w:val="nil"/>
              <w:left w:val="nil"/>
              <w:bottom w:val="single" w:sz="4" w:space="0" w:color="auto"/>
              <w:right w:val="single" w:sz="4" w:space="0" w:color="auto"/>
            </w:tcBorders>
            <w:shd w:val="clear" w:color="000000" w:fill="90EE90"/>
            <w:noWrap/>
            <w:vAlign w:val="bottom"/>
            <w:hideMark/>
          </w:tcPr>
          <w:p w14:paraId="7E93F87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0.570</w:t>
            </w:r>
          </w:p>
        </w:tc>
        <w:tc>
          <w:tcPr>
            <w:tcW w:w="1020" w:type="dxa"/>
            <w:tcBorders>
              <w:top w:val="nil"/>
              <w:left w:val="nil"/>
              <w:bottom w:val="single" w:sz="4" w:space="0" w:color="auto"/>
              <w:right w:val="single" w:sz="4" w:space="0" w:color="auto"/>
            </w:tcBorders>
            <w:shd w:val="clear" w:color="000000" w:fill="90EE90"/>
            <w:noWrap/>
            <w:vAlign w:val="bottom"/>
            <w:hideMark/>
          </w:tcPr>
          <w:p w14:paraId="0DAF914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0.553</w:t>
            </w:r>
          </w:p>
        </w:tc>
        <w:tc>
          <w:tcPr>
            <w:tcW w:w="1020" w:type="dxa"/>
            <w:tcBorders>
              <w:top w:val="nil"/>
              <w:left w:val="nil"/>
              <w:bottom w:val="single" w:sz="4" w:space="0" w:color="auto"/>
              <w:right w:val="single" w:sz="4" w:space="0" w:color="auto"/>
            </w:tcBorders>
            <w:shd w:val="clear" w:color="000000" w:fill="90EE90"/>
            <w:noWrap/>
            <w:vAlign w:val="bottom"/>
            <w:hideMark/>
          </w:tcPr>
          <w:p w14:paraId="2364EC2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-0.214</w:t>
            </w:r>
          </w:p>
        </w:tc>
      </w:tr>
      <w:tr w:rsidR="00727EFE" w:rsidRPr="00517E5E" w14:paraId="542DA0DE"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0835A743"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AM1</w:t>
            </w:r>
          </w:p>
        </w:tc>
        <w:tc>
          <w:tcPr>
            <w:tcW w:w="1020" w:type="dxa"/>
            <w:tcBorders>
              <w:top w:val="nil"/>
              <w:left w:val="nil"/>
              <w:bottom w:val="single" w:sz="4" w:space="0" w:color="auto"/>
              <w:right w:val="single" w:sz="4" w:space="0" w:color="auto"/>
            </w:tcBorders>
            <w:shd w:val="clear" w:color="auto" w:fill="auto"/>
            <w:noWrap/>
            <w:vAlign w:val="bottom"/>
            <w:hideMark/>
          </w:tcPr>
          <w:p w14:paraId="0D5E57B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0.504</w:t>
            </w:r>
          </w:p>
        </w:tc>
        <w:tc>
          <w:tcPr>
            <w:tcW w:w="1020" w:type="dxa"/>
            <w:tcBorders>
              <w:top w:val="nil"/>
              <w:left w:val="nil"/>
              <w:bottom w:val="single" w:sz="4" w:space="0" w:color="auto"/>
              <w:right w:val="single" w:sz="4" w:space="0" w:color="auto"/>
            </w:tcBorders>
            <w:shd w:val="clear" w:color="auto" w:fill="auto"/>
            <w:noWrap/>
            <w:vAlign w:val="bottom"/>
            <w:hideMark/>
          </w:tcPr>
          <w:p w14:paraId="7758891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0.292</w:t>
            </w:r>
          </w:p>
        </w:tc>
        <w:tc>
          <w:tcPr>
            <w:tcW w:w="1020" w:type="dxa"/>
            <w:tcBorders>
              <w:top w:val="nil"/>
              <w:left w:val="nil"/>
              <w:bottom w:val="single" w:sz="4" w:space="0" w:color="auto"/>
              <w:right w:val="single" w:sz="4" w:space="0" w:color="auto"/>
            </w:tcBorders>
            <w:shd w:val="clear" w:color="auto" w:fill="FFFF00"/>
            <w:noWrap/>
            <w:vAlign w:val="bottom"/>
            <w:hideMark/>
          </w:tcPr>
          <w:p w14:paraId="1A8FD6E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0.822</w:t>
            </w:r>
          </w:p>
        </w:tc>
        <w:tc>
          <w:tcPr>
            <w:tcW w:w="1020" w:type="dxa"/>
            <w:tcBorders>
              <w:top w:val="nil"/>
              <w:left w:val="nil"/>
              <w:bottom w:val="single" w:sz="4" w:space="0" w:color="auto"/>
              <w:right w:val="single" w:sz="4" w:space="0" w:color="auto"/>
            </w:tcBorders>
            <w:shd w:val="clear" w:color="auto" w:fill="auto"/>
            <w:noWrap/>
            <w:vAlign w:val="bottom"/>
            <w:hideMark/>
          </w:tcPr>
          <w:p w14:paraId="1B34218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0.287</w:t>
            </w:r>
          </w:p>
        </w:tc>
        <w:tc>
          <w:tcPr>
            <w:tcW w:w="1020" w:type="dxa"/>
            <w:tcBorders>
              <w:top w:val="nil"/>
              <w:left w:val="nil"/>
              <w:bottom w:val="single" w:sz="4" w:space="0" w:color="auto"/>
              <w:right w:val="single" w:sz="4" w:space="0" w:color="auto"/>
            </w:tcBorders>
            <w:shd w:val="clear" w:color="auto" w:fill="auto"/>
            <w:noWrap/>
            <w:vAlign w:val="bottom"/>
            <w:hideMark/>
          </w:tcPr>
          <w:p w14:paraId="39F7081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0.368</w:t>
            </w:r>
          </w:p>
        </w:tc>
        <w:tc>
          <w:tcPr>
            <w:tcW w:w="1020" w:type="dxa"/>
            <w:tcBorders>
              <w:top w:val="nil"/>
              <w:left w:val="nil"/>
              <w:bottom w:val="single" w:sz="4" w:space="0" w:color="auto"/>
              <w:right w:val="single" w:sz="4" w:space="0" w:color="auto"/>
            </w:tcBorders>
            <w:shd w:val="clear" w:color="auto" w:fill="auto"/>
            <w:noWrap/>
            <w:vAlign w:val="bottom"/>
            <w:hideMark/>
          </w:tcPr>
          <w:p w14:paraId="54FD4DB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0.237</w:t>
            </w:r>
          </w:p>
        </w:tc>
        <w:tc>
          <w:tcPr>
            <w:tcW w:w="1020" w:type="dxa"/>
            <w:tcBorders>
              <w:top w:val="nil"/>
              <w:left w:val="nil"/>
              <w:bottom w:val="single" w:sz="4" w:space="0" w:color="auto"/>
              <w:right w:val="single" w:sz="4" w:space="0" w:color="auto"/>
            </w:tcBorders>
            <w:shd w:val="clear" w:color="auto" w:fill="auto"/>
            <w:noWrap/>
            <w:vAlign w:val="bottom"/>
            <w:hideMark/>
          </w:tcPr>
          <w:p w14:paraId="149B41A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0.327</w:t>
            </w:r>
          </w:p>
        </w:tc>
        <w:tc>
          <w:tcPr>
            <w:tcW w:w="1020" w:type="dxa"/>
            <w:tcBorders>
              <w:top w:val="nil"/>
              <w:left w:val="nil"/>
              <w:bottom w:val="single" w:sz="4" w:space="0" w:color="auto"/>
              <w:right w:val="single" w:sz="4" w:space="0" w:color="auto"/>
            </w:tcBorders>
            <w:shd w:val="clear" w:color="auto" w:fill="auto"/>
            <w:noWrap/>
            <w:vAlign w:val="bottom"/>
            <w:hideMark/>
          </w:tcPr>
          <w:p w14:paraId="23321A7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-0.139</w:t>
            </w:r>
          </w:p>
        </w:tc>
      </w:tr>
      <w:tr w:rsidR="00727EFE" w:rsidRPr="00517E5E" w14:paraId="4BE8D873"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5813E7C"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AM2</w:t>
            </w:r>
          </w:p>
        </w:tc>
        <w:tc>
          <w:tcPr>
            <w:tcW w:w="1020" w:type="dxa"/>
            <w:tcBorders>
              <w:top w:val="nil"/>
              <w:left w:val="nil"/>
              <w:bottom w:val="single" w:sz="4" w:space="0" w:color="auto"/>
              <w:right w:val="single" w:sz="4" w:space="0" w:color="auto"/>
            </w:tcBorders>
            <w:shd w:val="clear" w:color="000000" w:fill="90EE90"/>
            <w:noWrap/>
            <w:vAlign w:val="bottom"/>
            <w:hideMark/>
          </w:tcPr>
          <w:p w14:paraId="7A47131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0.517</w:t>
            </w:r>
          </w:p>
        </w:tc>
        <w:tc>
          <w:tcPr>
            <w:tcW w:w="1020" w:type="dxa"/>
            <w:tcBorders>
              <w:top w:val="nil"/>
              <w:left w:val="nil"/>
              <w:bottom w:val="single" w:sz="4" w:space="0" w:color="auto"/>
              <w:right w:val="single" w:sz="4" w:space="0" w:color="auto"/>
            </w:tcBorders>
            <w:shd w:val="clear" w:color="000000" w:fill="90EE90"/>
            <w:noWrap/>
            <w:vAlign w:val="bottom"/>
            <w:hideMark/>
          </w:tcPr>
          <w:p w14:paraId="13B3E62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0.338</w:t>
            </w:r>
          </w:p>
        </w:tc>
        <w:tc>
          <w:tcPr>
            <w:tcW w:w="1020" w:type="dxa"/>
            <w:tcBorders>
              <w:top w:val="nil"/>
              <w:left w:val="nil"/>
              <w:bottom w:val="single" w:sz="4" w:space="0" w:color="auto"/>
              <w:right w:val="single" w:sz="4" w:space="0" w:color="auto"/>
            </w:tcBorders>
            <w:shd w:val="clear" w:color="auto" w:fill="FFFF00"/>
            <w:noWrap/>
            <w:vAlign w:val="bottom"/>
            <w:hideMark/>
          </w:tcPr>
          <w:p w14:paraId="7791DBD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0.792</w:t>
            </w:r>
          </w:p>
        </w:tc>
        <w:tc>
          <w:tcPr>
            <w:tcW w:w="1020" w:type="dxa"/>
            <w:tcBorders>
              <w:top w:val="nil"/>
              <w:left w:val="nil"/>
              <w:bottom w:val="single" w:sz="4" w:space="0" w:color="auto"/>
              <w:right w:val="single" w:sz="4" w:space="0" w:color="auto"/>
            </w:tcBorders>
            <w:shd w:val="clear" w:color="000000" w:fill="90EE90"/>
            <w:noWrap/>
            <w:vAlign w:val="bottom"/>
            <w:hideMark/>
          </w:tcPr>
          <w:p w14:paraId="31AC516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0.419</w:t>
            </w:r>
          </w:p>
        </w:tc>
        <w:tc>
          <w:tcPr>
            <w:tcW w:w="1020" w:type="dxa"/>
            <w:tcBorders>
              <w:top w:val="nil"/>
              <w:left w:val="nil"/>
              <w:bottom w:val="single" w:sz="4" w:space="0" w:color="auto"/>
              <w:right w:val="single" w:sz="4" w:space="0" w:color="auto"/>
            </w:tcBorders>
            <w:shd w:val="clear" w:color="000000" w:fill="90EE90"/>
            <w:noWrap/>
            <w:vAlign w:val="bottom"/>
            <w:hideMark/>
          </w:tcPr>
          <w:p w14:paraId="3ABBA52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0.386</w:t>
            </w:r>
          </w:p>
        </w:tc>
        <w:tc>
          <w:tcPr>
            <w:tcW w:w="1020" w:type="dxa"/>
            <w:tcBorders>
              <w:top w:val="nil"/>
              <w:left w:val="nil"/>
              <w:bottom w:val="single" w:sz="4" w:space="0" w:color="auto"/>
              <w:right w:val="single" w:sz="4" w:space="0" w:color="auto"/>
            </w:tcBorders>
            <w:shd w:val="clear" w:color="000000" w:fill="90EE90"/>
            <w:noWrap/>
            <w:vAlign w:val="bottom"/>
            <w:hideMark/>
          </w:tcPr>
          <w:p w14:paraId="4BBC712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0.376</w:t>
            </w:r>
          </w:p>
        </w:tc>
        <w:tc>
          <w:tcPr>
            <w:tcW w:w="1020" w:type="dxa"/>
            <w:tcBorders>
              <w:top w:val="nil"/>
              <w:left w:val="nil"/>
              <w:bottom w:val="single" w:sz="4" w:space="0" w:color="auto"/>
              <w:right w:val="single" w:sz="4" w:space="0" w:color="auto"/>
            </w:tcBorders>
            <w:shd w:val="clear" w:color="000000" w:fill="90EE90"/>
            <w:noWrap/>
            <w:vAlign w:val="bottom"/>
            <w:hideMark/>
          </w:tcPr>
          <w:p w14:paraId="174D11A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0.495</w:t>
            </w:r>
          </w:p>
        </w:tc>
        <w:tc>
          <w:tcPr>
            <w:tcW w:w="1020" w:type="dxa"/>
            <w:tcBorders>
              <w:top w:val="nil"/>
              <w:left w:val="nil"/>
              <w:bottom w:val="single" w:sz="4" w:space="0" w:color="auto"/>
              <w:right w:val="single" w:sz="4" w:space="0" w:color="auto"/>
            </w:tcBorders>
            <w:shd w:val="clear" w:color="000000" w:fill="90EE90"/>
            <w:noWrap/>
            <w:vAlign w:val="bottom"/>
            <w:hideMark/>
          </w:tcPr>
          <w:p w14:paraId="02A9ECA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-0.084</w:t>
            </w:r>
          </w:p>
        </w:tc>
      </w:tr>
      <w:tr w:rsidR="00727EFE" w:rsidRPr="00517E5E" w14:paraId="6F7520D0"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3EC49171"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AM3</w:t>
            </w:r>
          </w:p>
        </w:tc>
        <w:tc>
          <w:tcPr>
            <w:tcW w:w="1020" w:type="dxa"/>
            <w:tcBorders>
              <w:top w:val="nil"/>
              <w:left w:val="nil"/>
              <w:bottom w:val="single" w:sz="4" w:space="0" w:color="auto"/>
              <w:right w:val="single" w:sz="4" w:space="0" w:color="auto"/>
            </w:tcBorders>
            <w:shd w:val="clear" w:color="auto" w:fill="auto"/>
            <w:noWrap/>
            <w:vAlign w:val="bottom"/>
            <w:hideMark/>
          </w:tcPr>
          <w:p w14:paraId="160C687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0.489</w:t>
            </w:r>
          </w:p>
        </w:tc>
        <w:tc>
          <w:tcPr>
            <w:tcW w:w="1020" w:type="dxa"/>
            <w:tcBorders>
              <w:top w:val="nil"/>
              <w:left w:val="nil"/>
              <w:bottom w:val="single" w:sz="4" w:space="0" w:color="auto"/>
              <w:right w:val="single" w:sz="4" w:space="0" w:color="auto"/>
            </w:tcBorders>
            <w:shd w:val="clear" w:color="auto" w:fill="auto"/>
            <w:noWrap/>
            <w:vAlign w:val="bottom"/>
            <w:hideMark/>
          </w:tcPr>
          <w:p w14:paraId="7510F4A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0.350</w:t>
            </w:r>
          </w:p>
        </w:tc>
        <w:tc>
          <w:tcPr>
            <w:tcW w:w="1020" w:type="dxa"/>
            <w:tcBorders>
              <w:top w:val="nil"/>
              <w:left w:val="nil"/>
              <w:bottom w:val="single" w:sz="4" w:space="0" w:color="auto"/>
              <w:right w:val="single" w:sz="4" w:space="0" w:color="auto"/>
            </w:tcBorders>
            <w:shd w:val="clear" w:color="auto" w:fill="FFFF00"/>
            <w:noWrap/>
            <w:vAlign w:val="bottom"/>
            <w:hideMark/>
          </w:tcPr>
          <w:p w14:paraId="2686667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0.763</w:t>
            </w:r>
          </w:p>
        </w:tc>
        <w:tc>
          <w:tcPr>
            <w:tcW w:w="1020" w:type="dxa"/>
            <w:tcBorders>
              <w:top w:val="nil"/>
              <w:left w:val="nil"/>
              <w:bottom w:val="single" w:sz="4" w:space="0" w:color="auto"/>
              <w:right w:val="single" w:sz="4" w:space="0" w:color="auto"/>
            </w:tcBorders>
            <w:shd w:val="clear" w:color="auto" w:fill="auto"/>
            <w:noWrap/>
            <w:vAlign w:val="bottom"/>
            <w:hideMark/>
          </w:tcPr>
          <w:p w14:paraId="0D1594E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0.344</w:t>
            </w:r>
          </w:p>
        </w:tc>
        <w:tc>
          <w:tcPr>
            <w:tcW w:w="1020" w:type="dxa"/>
            <w:tcBorders>
              <w:top w:val="nil"/>
              <w:left w:val="nil"/>
              <w:bottom w:val="single" w:sz="4" w:space="0" w:color="auto"/>
              <w:right w:val="single" w:sz="4" w:space="0" w:color="auto"/>
            </w:tcBorders>
            <w:shd w:val="clear" w:color="auto" w:fill="auto"/>
            <w:noWrap/>
            <w:vAlign w:val="bottom"/>
            <w:hideMark/>
          </w:tcPr>
          <w:p w14:paraId="0FFE728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0.292</w:t>
            </w:r>
          </w:p>
        </w:tc>
        <w:tc>
          <w:tcPr>
            <w:tcW w:w="1020" w:type="dxa"/>
            <w:tcBorders>
              <w:top w:val="nil"/>
              <w:left w:val="nil"/>
              <w:bottom w:val="single" w:sz="4" w:space="0" w:color="auto"/>
              <w:right w:val="single" w:sz="4" w:space="0" w:color="auto"/>
            </w:tcBorders>
            <w:shd w:val="clear" w:color="auto" w:fill="auto"/>
            <w:noWrap/>
            <w:vAlign w:val="bottom"/>
            <w:hideMark/>
          </w:tcPr>
          <w:p w14:paraId="2F7C949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0.264</w:t>
            </w:r>
          </w:p>
        </w:tc>
        <w:tc>
          <w:tcPr>
            <w:tcW w:w="1020" w:type="dxa"/>
            <w:tcBorders>
              <w:top w:val="nil"/>
              <w:left w:val="nil"/>
              <w:bottom w:val="single" w:sz="4" w:space="0" w:color="auto"/>
              <w:right w:val="single" w:sz="4" w:space="0" w:color="auto"/>
            </w:tcBorders>
            <w:shd w:val="clear" w:color="auto" w:fill="auto"/>
            <w:noWrap/>
            <w:vAlign w:val="bottom"/>
            <w:hideMark/>
          </w:tcPr>
          <w:p w14:paraId="595E104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0.406</w:t>
            </w:r>
          </w:p>
        </w:tc>
        <w:tc>
          <w:tcPr>
            <w:tcW w:w="1020" w:type="dxa"/>
            <w:tcBorders>
              <w:top w:val="nil"/>
              <w:left w:val="nil"/>
              <w:bottom w:val="single" w:sz="4" w:space="0" w:color="auto"/>
              <w:right w:val="single" w:sz="4" w:space="0" w:color="auto"/>
            </w:tcBorders>
            <w:shd w:val="clear" w:color="auto" w:fill="auto"/>
            <w:noWrap/>
            <w:vAlign w:val="bottom"/>
            <w:hideMark/>
          </w:tcPr>
          <w:p w14:paraId="08A2FA9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-0.128</w:t>
            </w:r>
          </w:p>
        </w:tc>
      </w:tr>
      <w:tr w:rsidR="00727EFE" w:rsidRPr="00517E5E" w14:paraId="241590F4"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B78CC36"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AM4</w:t>
            </w:r>
          </w:p>
        </w:tc>
        <w:tc>
          <w:tcPr>
            <w:tcW w:w="1020" w:type="dxa"/>
            <w:tcBorders>
              <w:top w:val="nil"/>
              <w:left w:val="nil"/>
              <w:bottom w:val="single" w:sz="4" w:space="0" w:color="auto"/>
              <w:right w:val="single" w:sz="4" w:space="0" w:color="auto"/>
            </w:tcBorders>
            <w:shd w:val="clear" w:color="000000" w:fill="90EE90"/>
            <w:noWrap/>
            <w:vAlign w:val="bottom"/>
            <w:hideMark/>
          </w:tcPr>
          <w:p w14:paraId="643F2F2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0.567</w:t>
            </w:r>
          </w:p>
        </w:tc>
        <w:tc>
          <w:tcPr>
            <w:tcW w:w="1020" w:type="dxa"/>
            <w:tcBorders>
              <w:top w:val="nil"/>
              <w:left w:val="nil"/>
              <w:bottom w:val="single" w:sz="4" w:space="0" w:color="auto"/>
              <w:right w:val="single" w:sz="4" w:space="0" w:color="auto"/>
            </w:tcBorders>
            <w:shd w:val="clear" w:color="000000" w:fill="90EE90"/>
            <w:noWrap/>
            <w:vAlign w:val="bottom"/>
            <w:hideMark/>
          </w:tcPr>
          <w:p w14:paraId="6701990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0.362</w:t>
            </w:r>
          </w:p>
        </w:tc>
        <w:tc>
          <w:tcPr>
            <w:tcW w:w="1020" w:type="dxa"/>
            <w:tcBorders>
              <w:top w:val="nil"/>
              <w:left w:val="nil"/>
              <w:bottom w:val="single" w:sz="4" w:space="0" w:color="auto"/>
              <w:right w:val="single" w:sz="4" w:space="0" w:color="auto"/>
            </w:tcBorders>
            <w:shd w:val="clear" w:color="auto" w:fill="FFFF00"/>
            <w:noWrap/>
            <w:vAlign w:val="bottom"/>
            <w:hideMark/>
          </w:tcPr>
          <w:p w14:paraId="4359816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0.854</w:t>
            </w:r>
          </w:p>
        </w:tc>
        <w:tc>
          <w:tcPr>
            <w:tcW w:w="1020" w:type="dxa"/>
            <w:tcBorders>
              <w:top w:val="nil"/>
              <w:left w:val="nil"/>
              <w:bottom w:val="single" w:sz="4" w:space="0" w:color="auto"/>
              <w:right w:val="single" w:sz="4" w:space="0" w:color="auto"/>
            </w:tcBorders>
            <w:shd w:val="clear" w:color="000000" w:fill="90EE90"/>
            <w:noWrap/>
            <w:vAlign w:val="bottom"/>
            <w:hideMark/>
          </w:tcPr>
          <w:p w14:paraId="5BC64C0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0.370</w:t>
            </w:r>
          </w:p>
        </w:tc>
        <w:tc>
          <w:tcPr>
            <w:tcW w:w="1020" w:type="dxa"/>
            <w:tcBorders>
              <w:top w:val="nil"/>
              <w:left w:val="nil"/>
              <w:bottom w:val="single" w:sz="4" w:space="0" w:color="auto"/>
              <w:right w:val="single" w:sz="4" w:space="0" w:color="auto"/>
            </w:tcBorders>
            <w:shd w:val="clear" w:color="000000" w:fill="90EE90"/>
            <w:noWrap/>
            <w:vAlign w:val="bottom"/>
            <w:hideMark/>
          </w:tcPr>
          <w:p w14:paraId="615F427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0.376</w:t>
            </w:r>
          </w:p>
        </w:tc>
        <w:tc>
          <w:tcPr>
            <w:tcW w:w="1020" w:type="dxa"/>
            <w:tcBorders>
              <w:top w:val="nil"/>
              <w:left w:val="nil"/>
              <w:bottom w:val="single" w:sz="4" w:space="0" w:color="auto"/>
              <w:right w:val="single" w:sz="4" w:space="0" w:color="auto"/>
            </w:tcBorders>
            <w:shd w:val="clear" w:color="000000" w:fill="90EE90"/>
            <w:noWrap/>
            <w:vAlign w:val="bottom"/>
            <w:hideMark/>
          </w:tcPr>
          <w:p w14:paraId="1E85C99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0.323</w:t>
            </w:r>
          </w:p>
        </w:tc>
        <w:tc>
          <w:tcPr>
            <w:tcW w:w="1020" w:type="dxa"/>
            <w:tcBorders>
              <w:top w:val="nil"/>
              <w:left w:val="nil"/>
              <w:bottom w:val="single" w:sz="4" w:space="0" w:color="auto"/>
              <w:right w:val="single" w:sz="4" w:space="0" w:color="auto"/>
            </w:tcBorders>
            <w:shd w:val="clear" w:color="000000" w:fill="90EE90"/>
            <w:noWrap/>
            <w:vAlign w:val="bottom"/>
            <w:hideMark/>
          </w:tcPr>
          <w:p w14:paraId="0D93711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0.426</w:t>
            </w:r>
          </w:p>
        </w:tc>
        <w:tc>
          <w:tcPr>
            <w:tcW w:w="1020" w:type="dxa"/>
            <w:tcBorders>
              <w:top w:val="nil"/>
              <w:left w:val="nil"/>
              <w:bottom w:val="single" w:sz="4" w:space="0" w:color="auto"/>
              <w:right w:val="single" w:sz="4" w:space="0" w:color="auto"/>
            </w:tcBorders>
            <w:shd w:val="clear" w:color="000000" w:fill="90EE90"/>
            <w:noWrap/>
            <w:vAlign w:val="bottom"/>
            <w:hideMark/>
          </w:tcPr>
          <w:p w14:paraId="6C661A8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-0.158</w:t>
            </w:r>
          </w:p>
        </w:tc>
      </w:tr>
      <w:tr w:rsidR="00727EFE" w:rsidRPr="00517E5E" w14:paraId="5FC298E2"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6A66B2AF"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AM5</w:t>
            </w:r>
          </w:p>
        </w:tc>
        <w:tc>
          <w:tcPr>
            <w:tcW w:w="1020" w:type="dxa"/>
            <w:tcBorders>
              <w:top w:val="nil"/>
              <w:left w:val="nil"/>
              <w:bottom w:val="single" w:sz="4" w:space="0" w:color="auto"/>
              <w:right w:val="single" w:sz="4" w:space="0" w:color="auto"/>
            </w:tcBorders>
            <w:shd w:val="clear" w:color="auto" w:fill="auto"/>
            <w:noWrap/>
            <w:vAlign w:val="bottom"/>
            <w:hideMark/>
          </w:tcPr>
          <w:p w14:paraId="00E1DFC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0.548</w:t>
            </w:r>
          </w:p>
        </w:tc>
        <w:tc>
          <w:tcPr>
            <w:tcW w:w="1020" w:type="dxa"/>
            <w:tcBorders>
              <w:top w:val="nil"/>
              <w:left w:val="nil"/>
              <w:bottom w:val="single" w:sz="4" w:space="0" w:color="auto"/>
              <w:right w:val="single" w:sz="4" w:space="0" w:color="auto"/>
            </w:tcBorders>
            <w:shd w:val="clear" w:color="auto" w:fill="auto"/>
            <w:noWrap/>
            <w:vAlign w:val="bottom"/>
            <w:hideMark/>
          </w:tcPr>
          <w:p w14:paraId="7453C1D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0.277</w:t>
            </w:r>
          </w:p>
        </w:tc>
        <w:tc>
          <w:tcPr>
            <w:tcW w:w="1020" w:type="dxa"/>
            <w:tcBorders>
              <w:top w:val="nil"/>
              <w:left w:val="nil"/>
              <w:bottom w:val="single" w:sz="4" w:space="0" w:color="auto"/>
              <w:right w:val="single" w:sz="4" w:space="0" w:color="auto"/>
            </w:tcBorders>
            <w:shd w:val="clear" w:color="auto" w:fill="FFFF00"/>
            <w:noWrap/>
            <w:vAlign w:val="bottom"/>
            <w:hideMark/>
          </w:tcPr>
          <w:p w14:paraId="4C3F62E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0.807</w:t>
            </w:r>
          </w:p>
        </w:tc>
        <w:tc>
          <w:tcPr>
            <w:tcW w:w="1020" w:type="dxa"/>
            <w:tcBorders>
              <w:top w:val="nil"/>
              <w:left w:val="nil"/>
              <w:bottom w:val="single" w:sz="4" w:space="0" w:color="auto"/>
              <w:right w:val="single" w:sz="4" w:space="0" w:color="auto"/>
            </w:tcBorders>
            <w:shd w:val="clear" w:color="auto" w:fill="auto"/>
            <w:noWrap/>
            <w:vAlign w:val="bottom"/>
            <w:hideMark/>
          </w:tcPr>
          <w:p w14:paraId="36C2974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0.293</w:t>
            </w:r>
          </w:p>
        </w:tc>
        <w:tc>
          <w:tcPr>
            <w:tcW w:w="1020" w:type="dxa"/>
            <w:tcBorders>
              <w:top w:val="nil"/>
              <w:left w:val="nil"/>
              <w:bottom w:val="single" w:sz="4" w:space="0" w:color="auto"/>
              <w:right w:val="single" w:sz="4" w:space="0" w:color="auto"/>
            </w:tcBorders>
            <w:shd w:val="clear" w:color="auto" w:fill="auto"/>
            <w:noWrap/>
            <w:vAlign w:val="bottom"/>
            <w:hideMark/>
          </w:tcPr>
          <w:p w14:paraId="62326AB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0.278</w:t>
            </w:r>
          </w:p>
        </w:tc>
        <w:tc>
          <w:tcPr>
            <w:tcW w:w="1020" w:type="dxa"/>
            <w:tcBorders>
              <w:top w:val="nil"/>
              <w:left w:val="nil"/>
              <w:bottom w:val="single" w:sz="4" w:space="0" w:color="auto"/>
              <w:right w:val="single" w:sz="4" w:space="0" w:color="auto"/>
            </w:tcBorders>
            <w:shd w:val="clear" w:color="auto" w:fill="auto"/>
            <w:noWrap/>
            <w:vAlign w:val="bottom"/>
            <w:hideMark/>
          </w:tcPr>
          <w:p w14:paraId="4333D15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0.200</w:t>
            </w:r>
          </w:p>
        </w:tc>
        <w:tc>
          <w:tcPr>
            <w:tcW w:w="1020" w:type="dxa"/>
            <w:tcBorders>
              <w:top w:val="nil"/>
              <w:left w:val="nil"/>
              <w:bottom w:val="single" w:sz="4" w:space="0" w:color="auto"/>
              <w:right w:val="single" w:sz="4" w:space="0" w:color="auto"/>
            </w:tcBorders>
            <w:shd w:val="clear" w:color="auto" w:fill="auto"/>
            <w:noWrap/>
            <w:vAlign w:val="bottom"/>
            <w:hideMark/>
          </w:tcPr>
          <w:p w14:paraId="35F36DB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0.344</w:t>
            </w:r>
          </w:p>
        </w:tc>
        <w:tc>
          <w:tcPr>
            <w:tcW w:w="1020" w:type="dxa"/>
            <w:tcBorders>
              <w:top w:val="nil"/>
              <w:left w:val="nil"/>
              <w:bottom w:val="single" w:sz="4" w:space="0" w:color="auto"/>
              <w:right w:val="single" w:sz="4" w:space="0" w:color="auto"/>
            </w:tcBorders>
            <w:shd w:val="clear" w:color="auto" w:fill="auto"/>
            <w:noWrap/>
            <w:vAlign w:val="bottom"/>
            <w:hideMark/>
          </w:tcPr>
          <w:p w14:paraId="56C507A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-0.160</w:t>
            </w:r>
          </w:p>
        </w:tc>
      </w:tr>
      <w:tr w:rsidR="00727EFE" w:rsidRPr="00517E5E" w14:paraId="753474E4"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476FF76F"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AM6</w:t>
            </w:r>
          </w:p>
        </w:tc>
        <w:tc>
          <w:tcPr>
            <w:tcW w:w="1020" w:type="dxa"/>
            <w:tcBorders>
              <w:top w:val="nil"/>
              <w:left w:val="nil"/>
              <w:bottom w:val="single" w:sz="4" w:space="0" w:color="auto"/>
              <w:right w:val="single" w:sz="4" w:space="0" w:color="auto"/>
            </w:tcBorders>
            <w:shd w:val="clear" w:color="000000" w:fill="90EE90"/>
            <w:noWrap/>
            <w:vAlign w:val="bottom"/>
            <w:hideMark/>
          </w:tcPr>
          <w:p w14:paraId="2D74354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0.569</w:t>
            </w:r>
          </w:p>
        </w:tc>
        <w:tc>
          <w:tcPr>
            <w:tcW w:w="1020" w:type="dxa"/>
            <w:tcBorders>
              <w:top w:val="nil"/>
              <w:left w:val="nil"/>
              <w:bottom w:val="single" w:sz="4" w:space="0" w:color="auto"/>
              <w:right w:val="single" w:sz="4" w:space="0" w:color="auto"/>
            </w:tcBorders>
            <w:shd w:val="clear" w:color="000000" w:fill="90EE90"/>
            <w:noWrap/>
            <w:vAlign w:val="bottom"/>
            <w:hideMark/>
          </w:tcPr>
          <w:p w14:paraId="5E2D3B2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0.330</w:t>
            </w:r>
          </w:p>
        </w:tc>
        <w:tc>
          <w:tcPr>
            <w:tcW w:w="1020" w:type="dxa"/>
            <w:tcBorders>
              <w:top w:val="nil"/>
              <w:left w:val="nil"/>
              <w:bottom w:val="single" w:sz="4" w:space="0" w:color="auto"/>
              <w:right w:val="single" w:sz="4" w:space="0" w:color="auto"/>
            </w:tcBorders>
            <w:shd w:val="clear" w:color="auto" w:fill="FFFF00"/>
            <w:noWrap/>
            <w:vAlign w:val="bottom"/>
            <w:hideMark/>
          </w:tcPr>
          <w:p w14:paraId="0843879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0.858</w:t>
            </w:r>
          </w:p>
        </w:tc>
        <w:tc>
          <w:tcPr>
            <w:tcW w:w="1020" w:type="dxa"/>
            <w:tcBorders>
              <w:top w:val="nil"/>
              <w:left w:val="nil"/>
              <w:bottom w:val="single" w:sz="4" w:space="0" w:color="auto"/>
              <w:right w:val="single" w:sz="4" w:space="0" w:color="auto"/>
            </w:tcBorders>
            <w:shd w:val="clear" w:color="000000" w:fill="90EE90"/>
            <w:noWrap/>
            <w:vAlign w:val="bottom"/>
            <w:hideMark/>
          </w:tcPr>
          <w:p w14:paraId="21B54A5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0.319</w:t>
            </w:r>
          </w:p>
        </w:tc>
        <w:tc>
          <w:tcPr>
            <w:tcW w:w="1020" w:type="dxa"/>
            <w:tcBorders>
              <w:top w:val="nil"/>
              <w:left w:val="nil"/>
              <w:bottom w:val="single" w:sz="4" w:space="0" w:color="auto"/>
              <w:right w:val="single" w:sz="4" w:space="0" w:color="auto"/>
            </w:tcBorders>
            <w:shd w:val="clear" w:color="000000" w:fill="90EE90"/>
            <w:noWrap/>
            <w:vAlign w:val="bottom"/>
            <w:hideMark/>
          </w:tcPr>
          <w:p w14:paraId="42F235C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0.321</w:t>
            </w:r>
          </w:p>
        </w:tc>
        <w:tc>
          <w:tcPr>
            <w:tcW w:w="1020" w:type="dxa"/>
            <w:tcBorders>
              <w:top w:val="nil"/>
              <w:left w:val="nil"/>
              <w:bottom w:val="single" w:sz="4" w:space="0" w:color="auto"/>
              <w:right w:val="single" w:sz="4" w:space="0" w:color="auto"/>
            </w:tcBorders>
            <w:shd w:val="clear" w:color="000000" w:fill="90EE90"/>
            <w:noWrap/>
            <w:vAlign w:val="bottom"/>
            <w:hideMark/>
          </w:tcPr>
          <w:p w14:paraId="6105563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0.247</w:t>
            </w:r>
          </w:p>
        </w:tc>
        <w:tc>
          <w:tcPr>
            <w:tcW w:w="1020" w:type="dxa"/>
            <w:tcBorders>
              <w:top w:val="nil"/>
              <w:left w:val="nil"/>
              <w:bottom w:val="single" w:sz="4" w:space="0" w:color="auto"/>
              <w:right w:val="single" w:sz="4" w:space="0" w:color="auto"/>
            </w:tcBorders>
            <w:shd w:val="clear" w:color="000000" w:fill="90EE90"/>
            <w:noWrap/>
            <w:vAlign w:val="bottom"/>
            <w:hideMark/>
          </w:tcPr>
          <w:p w14:paraId="24C9C77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0.372</w:t>
            </w:r>
          </w:p>
        </w:tc>
        <w:tc>
          <w:tcPr>
            <w:tcW w:w="1020" w:type="dxa"/>
            <w:tcBorders>
              <w:top w:val="nil"/>
              <w:left w:val="nil"/>
              <w:bottom w:val="single" w:sz="4" w:space="0" w:color="auto"/>
              <w:right w:val="single" w:sz="4" w:space="0" w:color="auto"/>
            </w:tcBorders>
            <w:shd w:val="clear" w:color="000000" w:fill="90EE90"/>
            <w:noWrap/>
            <w:vAlign w:val="bottom"/>
            <w:hideMark/>
          </w:tcPr>
          <w:p w14:paraId="6BF6C6C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-0.155</w:t>
            </w:r>
          </w:p>
        </w:tc>
      </w:tr>
      <w:tr w:rsidR="00727EFE" w:rsidRPr="00517E5E" w14:paraId="40292867"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8753C72"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DE1</w:t>
            </w:r>
          </w:p>
        </w:tc>
        <w:tc>
          <w:tcPr>
            <w:tcW w:w="1020" w:type="dxa"/>
            <w:tcBorders>
              <w:top w:val="nil"/>
              <w:left w:val="nil"/>
              <w:bottom w:val="single" w:sz="4" w:space="0" w:color="auto"/>
              <w:right w:val="single" w:sz="4" w:space="0" w:color="auto"/>
            </w:tcBorders>
            <w:shd w:val="clear" w:color="auto" w:fill="auto"/>
            <w:noWrap/>
            <w:vAlign w:val="bottom"/>
            <w:hideMark/>
          </w:tcPr>
          <w:p w14:paraId="449CD7B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0.621</w:t>
            </w:r>
          </w:p>
        </w:tc>
        <w:tc>
          <w:tcPr>
            <w:tcW w:w="1020" w:type="dxa"/>
            <w:tcBorders>
              <w:top w:val="nil"/>
              <w:left w:val="nil"/>
              <w:bottom w:val="single" w:sz="4" w:space="0" w:color="auto"/>
              <w:right w:val="single" w:sz="4" w:space="0" w:color="auto"/>
            </w:tcBorders>
            <w:shd w:val="clear" w:color="auto" w:fill="auto"/>
            <w:noWrap/>
            <w:vAlign w:val="bottom"/>
            <w:hideMark/>
          </w:tcPr>
          <w:p w14:paraId="500CCD3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0.650</w:t>
            </w:r>
          </w:p>
        </w:tc>
        <w:tc>
          <w:tcPr>
            <w:tcW w:w="1020" w:type="dxa"/>
            <w:tcBorders>
              <w:top w:val="nil"/>
              <w:left w:val="nil"/>
              <w:bottom w:val="single" w:sz="4" w:space="0" w:color="auto"/>
              <w:right w:val="single" w:sz="4" w:space="0" w:color="auto"/>
            </w:tcBorders>
            <w:shd w:val="clear" w:color="auto" w:fill="auto"/>
            <w:noWrap/>
            <w:vAlign w:val="bottom"/>
            <w:hideMark/>
          </w:tcPr>
          <w:p w14:paraId="16299E3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0.379</w:t>
            </w:r>
          </w:p>
        </w:tc>
        <w:tc>
          <w:tcPr>
            <w:tcW w:w="1020" w:type="dxa"/>
            <w:tcBorders>
              <w:top w:val="nil"/>
              <w:left w:val="nil"/>
              <w:bottom w:val="single" w:sz="4" w:space="0" w:color="auto"/>
              <w:right w:val="single" w:sz="4" w:space="0" w:color="auto"/>
            </w:tcBorders>
            <w:shd w:val="clear" w:color="auto" w:fill="FFFF00"/>
            <w:noWrap/>
            <w:vAlign w:val="bottom"/>
            <w:hideMark/>
          </w:tcPr>
          <w:p w14:paraId="55A822D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0.890</w:t>
            </w:r>
          </w:p>
        </w:tc>
        <w:tc>
          <w:tcPr>
            <w:tcW w:w="1020" w:type="dxa"/>
            <w:tcBorders>
              <w:top w:val="nil"/>
              <w:left w:val="nil"/>
              <w:bottom w:val="single" w:sz="4" w:space="0" w:color="auto"/>
              <w:right w:val="single" w:sz="4" w:space="0" w:color="auto"/>
            </w:tcBorders>
            <w:shd w:val="clear" w:color="auto" w:fill="auto"/>
            <w:noWrap/>
            <w:vAlign w:val="bottom"/>
            <w:hideMark/>
          </w:tcPr>
          <w:p w14:paraId="2E4C563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0.583</w:t>
            </w:r>
          </w:p>
        </w:tc>
        <w:tc>
          <w:tcPr>
            <w:tcW w:w="1020" w:type="dxa"/>
            <w:tcBorders>
              <w:top w:val="nil"/>
              <w:left w:val="nil"/>
              <w:bottom w:val="single" w:sz="4" w:space="0" w:color="auto"/>
              <w:right w:val="single" w:sz="4" w:space="0" w:color="auto"/>
            </w:tcBorders>
            <w:shd w:val="clear" w:color="auto" w:fill="auto"/>
            <w:noWrap/>
            <w:vAlign w:val="bottom"/>
            <w:hideMark/>
          </w:tcPr>
          <w:p w14:paraId="419333F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0.651</w:t>
            </w:r>
          </w:p>
        </w:tc>
        <w:tc>
          <w:tcPr>
            <w:tcW w:w="1020" w:type="dxa"/>
            <w:tcBorders>
              <w:top w:val="nil"/>
              <w:left w:val="nil"/>
              <w:bottom w:val="single" w:sz="4" w:space="0" w:color="auto"/>
              <w:right w:val="single" w:sz="4" w:space="0" w:color="auto"/>
            </w:tcBorders>
            <w:shd w:val="clear" w:color="auto" w:fill="auto"/>
            <w:noWrap/>
            <w:vAlign w:val="bottom"/>
            <w:hideMark/>
          </w:tcPr>
          <w:p w14:paraId="473E9F3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0.610</w:t>
            </w:r>
          </w:p>
        </w:tc>
        <w:tc>
          <w:tcPr>
            <w:tcW w:w="1020" w:type="dxa"/>
            <w:tcBorders>
              <w:top w:val="nil"/>
              <w:left w:val="nil"/>
              <w:bottom w:val="single" w:sz="4" w:space="0" w:color="auto"/>
              <w:right w:val="single" w:sz="4" w:space="0" w:color="auto"/>
            </w:tcBorders>
            <w:shd w:val="clear" w:color="auto" w:fill="auto"/>
            <w:noWrap/>
            <w:vAlign w:val="bottom"/>
            <w:hideMark/>
          </w:tcPr>
          <w:p w14:paraId="486E07A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-0.216</w:t>
            </w:r>
          </w:p>
        </w:tc>
      </w:tr>
      <w:tr w:rsidR="00727EFE" w:rsidRPr="00517E5E" w14:paraId="61087136"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05FFC5DF"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DE2</w:t>
            </w:r>
          </w:p>
        </w:tc>
        <w:tc>
          <w:tcPr>
            <w:tcW w:w="1020" w:type="dxa"/>
            <w:tcBorders>
              <w:top w:val="nil"/>
              <w:left w:val="nil"/>
              <w:bottom w:val="single" w:sz="4" w:space="0" w:color="auto"/>
              <w:right w:val="single" w:sz="4" w:space="0" w:color="auto"/>
            </w:tcBorders>
            <w:shd w:val="clear" w:color="000000" w:fill="90EE90"/>
            <w:noWrap/>
            <w:vAlign w:val="bottom"/>
            <w:hideMark/>
          </w:tcPr>
          <w:p w14:paraId="4056B64E"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0.632</w:t>
            </w:r>
          </w:p>
        </w:tc>
        <w:tc>
          <w:tcPr>
            <w:tcW w:w="1020" w:type="dxa"/>
            <w:tcBorders>
              <w:top w:val="nil"/>
              <w:left w:val="nil"/>
              <w:bottom w:val="single" w:sz="4" w:space="0" w:color="auto"/>
              <w:right w:val="single" w:sz="4" w:space="0" w:color="auto"/>
            </w:tcBorders>
            <w:shd w:val="clear" w:color="000000" w:fill="90EE90"/>
            <w:noWrap/>
            <w:vAlign w:val="bottom"/>
            <w:hideMark/>
          </w:tcPr>
          <w:p w14:paraId="599CB45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0.673</w:t>
            </w:r>
          </w:p>
        </w:tc>
        <w:tc>
          <w:tcPr>
            <w:tcW w:w="1020" w:type="dxa"/>
            <w:tcBorders>
              <w:top w:val="nil"/>
              <w:left w:val="nil"/>
              <w:bottom w:val="single" w:sz="4" w:space="0" w:color="auto"/>
              <w:right w:val="single" w:sz="4" w:space="0" w:color="auto"/>
            </w:tcBorders>
            <w:shd w:val="clear" w:color="000000" w:fill="90EE90"/>
            <w:noWrap/>
            <w:vAlign w:val="bottom"/>
            <w:hideMark/>
          </w:tcPr>
          <w:p w14:paraId="6BBE431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0.342</w:t>
            </w:r>
          </w:p>
        </w:tc>
        <w:tc>
          <w:tcPr>
            <w:tcW w:w="1020" w:type="dxa"/>
            <w:tcBorders>
              <w:top w:val="nil"/>
              <w:left w:val="nil"/>
              <w:bottom w:val="single" w:sz="4" w:space="0" w:color="auto"/>
              <w:right w:val="single" w:sz="4" w:space="0" w:color="auto"/>
            </w:tcBorders>
            <w:shd w:val="clear" w:color="auto" w:fill="FFFF00"/>
            <w:noWrap/>
            <w:vAlign w:val="bottom"/>
            <w:hideMark/>
          </w:tcPr>
          <w:p w14:paraId="7D1FD37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0.895</w:t>
            </w:r>
          </w:p>
        </w:tc>
        <w:tc>
          <w:tcPr>
            <w:tcW w:w="1020" w:type="dxa"/>
            <w:tcBorders>
              <w:top w:val="nil"/>
              <w:left w:val="nil"/>
              <w:bottom w:val="single" w:sz="4" w:space="0" w:color="auto"/>
              <w:right w:val="single" w:sz="4" w:space="0" w:color="auto"/>
            </w:tcBorders>
            <w:shd w:val="clear" w:color="000000" w:fill="90EE90"/>
            <w:noWrap/>
            <w:vAlign w:val="bottom"/>
            <w:hideMark/>
          </w:tcPr>
          <w:p w14:paraId="49016D6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0.568</w:t>
            </w:r>
          </w:p>
        </w:tc>
        <w:tc>
          <w:tcPr>
            <w:tcW w:w="1020" w:type="dxa"/>
            <w:tcBorders>
              <w:top w:val="nil"/>
              <w:left w:val="nil"/>
              <w:bottom w:val="single" w:sz="4" w:space="0" w:color="auto"/>
              <w:right w:val="single" w:sz="4" w:space="0" w:color="auto"/>
            </w:tcBorders>
            <w:shd w:val="clear" w:color="000000" w:fill="90EE90"/>
            <w:noWrap/>
            <w:vAlign w:val="bottom"/>
            <w:hideMark/>
          </w:tcPr>
          <w:p w14:paraId="56CEE02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0.606</w:t>
            </w:r>
          </w:p>
        </w:tc>
        <w:tc>
          <w:tcPr>
            <w:tcW w:w="1020" w:type="dxa"/>
            <w:tcBorders>
              <w:top w:val="nil"/>
              <w:left w:val="nil"/>
              <w:bottom w:val="single" w:sz="4" w:space="0" w:color="auto"/>
              <w:right w:val="single" w:sz="4" w:space="0" w:color="auto"/>
            </w:tcBorders>
            <w:shd w:val="clear" w:color="000000" w:fill="90EE90"/>
            <w:noWrap/>
            <w:vAlign w:val="bottom"/>
            <w:hideMark/>
          </w:tcPr>
          <w:p w14:paraId="597A534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0.604</w:t>
            </w:r>
          </w:p>
        </w:tc>
        <w:tc>
          <w:tcPr>
            <w:tcW w:w="1020" w:type="dxa"/>
            <w:tcBorders>
              <w:top w:val="nil"/>
              <w:left w:val="nil"/>
              <w:bottom w:val="single" w:sz="4" w:space="0" w:color="auto"/>
              <w:right w:val="single" w:sz="4" w:space="0" w:color="auto"/>
            </w:tcBorders>
            <w:shd w:val="clear" w:color="000000" w:fill="90EE90"/>
            <w:noWrap/>
            <w:vAlign w:val="bottom"/>
            <w:hideMark/>
          </w:tcPr>
          <w:p w14:paraId="44D957C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-0.221</w:t>
            </w:r>
          </w:p>
        </w:tc>
      </w:tr>
      <w:tr w:rsidR="00727EFE" w:rsidRPr="00517E5E" w14:paraId="54811D52"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1BEC0640"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DE3</w:t>
            </w:r>
          </w:p>
        </w:tc>
        <w:tc>
          <w:tcPr>
            <w:tcW w:w="1020" w:type="dxa"/>
            <w:tcBorders>
              <w:top w:val="nil"/>
              <w:left w:val="nil"/>
              <w:bottom w:val="single" w:sz="4" w:space="0" w:color="auto"/>
              <w:right w:val="single" w:sz="4" w:space="0" w:color="auto"/>
            </w:tcBorders>
            <w:shd w:val="clear" w:color="auto" w:fill="auto"/>
            <w:noWrap/>
            <w:vAlign w:val="bottom"/>
            <w:hideMark/>
          </w:tcPr>
          <w:p w14:paraId="48B892B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0.618</w:t>
            </w:r>
          </w:p>
        </w:tc>
        <w:tc>
          <w:tcPr>
            <w:tcW w:w="1020" w:type="dxa"/>
            <w:tcBorders>
              <w:top w:val="nil"/>
              <w:left w:val="nil"/>
              <w:bottom w:val="single" w:sz="4" w:space="0" w:color="auto"/>
              <w:right w:val="single" w:sz="4" w:space="0" w:color="auto"/>
            </w:tcBorders>
            <w:shd w:val="clear" w:color="auto" w:fill="auto"/>
            <w:noWrap/>
            <w:vAlign w:val="bottom"/>
            <w:hideMark/>
          </w:tcPr>
          <w:p w14:paraId="6BE1BC5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0.608</w:t>
            </w:r>
          </w:p>
        </w:tc>
        <w:tc>
          <w:tcPr>
            <w:tcW w:w="1020" w:type="dxa"/>
            <w:tcBorders>
              <w:top w:val="nil"/>
              <w:left w:val="nil"/>
              <w:bottom w:val="single" w:sz="4" w:space="0" w:color="auto"/>
              <w:right w:val="single" w:sz="4" w:space="0" w:color="auto"/>
            </w:tcBorders>
            <w:shd w:val="clear" w:color="auto" w:fill="auto"/>
            <w:noWrap/>
            <w:vAlign w:val="bottom"/>
            <w:hideMark/>
          </w:tcPr>
          <w:p w14:paraId="4E0430F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0.390</w:t>
            </w:r>
          </w:p>
        </w:tc>
        <w:tc>
          <w:tcPr>
            <w:tcW w:w="1020" w:type="dxa"/>
            <w:tcBorders>
              <w:top w:val="nil"/>
              <w:left w:val="nil"/>
              <w:bottom w:val="single" w:sz="4" w:space="0" w:color="auto"/>
              <w:right w:val="single" w:sz="4" w:space="0" w:color="auto"/>
            </w:tcBorders>
            <w:shd w:val="clear" w:color="auto" w:fill="FFFF00"/>
            <w:noWrap/>
            <w:vAlign w:val="bottom"/>
            <w:hideMark/>
          </w:tcPr>
          <w:p w14:paraId="11D79D9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0.889</w:t>
            </w:r>
          </w:p>
        </w:tc>
        <w:tc>
          <w:tcPr>
            <w:tcW w:w="1020" w:type="dxa"/>
            <w:tcBorders>
              <w:top w:val="nil"/>
              <w:left w:val="nil"/>
              <w:bottom w:val="single" w:sz="4" w:space="0" w:color="auto"/>
              <w:right w:val="single" w:sz="4" w:space="0" w:color="auto"/>
            </w:tcBorders>
            <w:shd w:val="clear" w:color="auto" w:fill="auto"/>
            <w:noWrap/>
            <w:vAlign w:val="bottom"/>
            <w:hideMark/>
          </w:tcPr>
          <w:p w14:paraId="17C5A19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0.542</w:t>
            </w:r>
          </w:p>
        </w:tc>
        <w:tc>
          <w:tcPr>
            <w:tcW w:w="1020" w:type="dxa"/>
            <w:tcBorders>
              <w:top w:val="nil"/>
              <w:left w:val="nil"/>
              <w:bottom w:val="single" w:sz="4" w:space="0" w:color="auto"/>
              <w:right w:val="single" w:sz="4" w:space="0" w:color="auto"/>
            </w:tcBorders>
            <w:shd w:val="clear" w:color="auto" w:fill="auto"/>
            <w:noWrap/>
            <w:vAlign w:val="bottom"/>
            <w:hideMark/>
          </w:tcPr>
          <w:p w14:paraId="13D501B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0.620</w:t>
            </w:r>
          </w:p>
        </w:tc>
        <w:tc>
          <w:tcPr>
            <w:tcW w:w="1020" w:type="dxa"/>
            <w:tcBorders>
              <w:top w:val="nil"/>
              <w:left w:val="nil"/>
              <w:bottom w:val="single" w:sz="4" w:space="0" w:color="auto"/>
              <w:right w:val="single" w:sz="4" w:space="0" w:color="auto"/>
            </w:tcBorders>
            <w:shd w:val="clear" w:color="auto" w:fill="auto"/>
            <w:noWrap/>
            <w:vAlign w:val="bottom"/>
            <w:hideMark/>
          </w:tcPr>
          <w:p w14:paraId="6DB0680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0.619</w:t>
            </w:r>
          </w:p>
        </w:tc>
        <w:tc>
          <w:tcPr>
            <w:tcW w:w="1020" w:type="dxa"/>
            <w:tcBorders>
              <w:top w:val="nil"/>
              <w:left w:val="nil"/>
              <w:bottom w:val="single" w:sz="4" w:space="0" w:color="auto"/>
              <w:right w:val="single" w:sz="4" w:space="0" w:color="auto"/>
            </w:tcBorders>
            <w:shd w:val="clear" w:color="auto" w:fill="auto"/>
            <w:noWrap/>
            <w:vAlign w:val="bottom"/>
            <w:hideMark/>
          </w:tcPr>
          <w:p w14:paraId="2392DEF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-0.198</w:t>
            </w:r>
          </w:p>
        </w:tc>
      </w:tr>
      <w:tr w:rsidR="00727EFE" w:rsidRPr="00517E5E" w14:paraId="4E442EE5"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84EC055"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DE4</w:t>
            </w:r>
          </w:p>
        </w:tc>
        <w:tc>
          <w:tcPr>
            <w:tcW w:w="1020" w:type="dxa"/>
            <w:tcBorders>
              <w:top w:val="nil"/>
              <w:left w:val="nil"/>
              <w:bottom w:val="single" w:sz="4" w:space="0" w:color="auto"/>
              <w:right w:val="single" w:sz="4" w:space="0" w:color="auto"/>
            </w:tcBorders>
            <w:shd w:val="clear" w:color="000000" w:fill="90EE90"/>
            <w:noWrap/>
            <w:vAlign w:val="bottom"/>
            <w:hideMark/>
          </w:tcPr>
          <w:p w14:paraId="00356C2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0.584</w:t>
            </w:r>
          </w:p>
        </w:tc>
        <w:tc>
          <w:tcPr>
            <w:tcW w:w="1020" w:type="dxa"/>
            <w:tcBorders>
              <w:top w:val="nil"/>
              <w:left w:val="nil"/>
              <w:bottom w:val="single" w:sz="4" w:space="0" w:color="auto"/>
              <w:right w:val="single" w:sz="4" w:space="0" w:color="auto"/>
            </w:tcBorders>
            <w:shd w:val="clear" w:color="000000" w:fill="90EE90"/>
            <w:noWrap/>
            <w:vAlign w:val="bottom"/>
            <w:hideMark/>
          </w:tcPr>
          <w:p w14:paraId="1C82BD9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0.675</w:t>
            </w:r>
          </w:p>
        </w:tc>
        <w:tc>
          <w:tcPr>
            <w:tcW w:w="1020" w:type="dxa"/>
            <w:tcBorders>
              <w:top w:val="nil"/>
              <w:left w:val="nil"/>
              <w:bottom w:val="single" w:sz="4" w:space="0" w:color="auto"/>
              <w:right w:val="single" w:sz="4" w:space="0" w:color="auto"/>
            </w:tcBorders>
            <w:shd w:val="clear" w:color="000000" w:fill="90EE90"/>
            <w:noWrap/>
            <w:vAlign w:val="bottom"/>
            <w:hideMark/>
          </w:tcPr>
          <w:p w14:paraId="5EB0A7F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0.384</w:t>
            </w:r>
          </w:p>
        </w:tc>
        <w:tc>
          <w:tcPr>
            <w:tcW w:w="1020" w:type="dxa"/>
            <w:tcBorders>
              <w:top w:val="nil"/>
              <w:left w:val="nil"/>
              <w:bottom w:val="single" w:sz="4" w:space="0" w:color="auto"/>
              <w:right w:val="single" w:sz="4" w:space="0" w:color="auto"/>
            </w:tcBorders>
            <w:shd w:val="clear" w:color="auto" w:fill="FFFF00"/>
            <w:noWrap/>
            <w:vAlign w:val="bottom"/>
            <w:hideMark/>
          </w:tcPr>
          <w:p w14:paraId="3A27BF7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0.880</w:t>
            </w:r>
          </w:p>
        </w:tc>
        <w:tc>
          <w:tcPr>
            <w:tcW w:w="1020" w:type="dxa"/>
            <w:tcBorders>
              <w:top w:val="nil"/>
              <w:left w:val="nil"/>
              <w:bottom w:val="single" w:sz="4" w:space="0" w:color="auto"/>
              <w:right w:val="single" w:sz="4" w:space="0" w:color="auto"/>
            </w:tcBorders>
            <w:shd w:val="clear" w:color="000000" w:fill="90EE90"/>
            <w:noWrap/>
            <w:vAlign w:val="bottom"/>
            <w:hideMark/>
          </w:tcPr>
          <w:p w14:paraId="21E8F5D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0.532</w:t>
            </w:r>
          </w:p>
        </w:tc>
        <w:tc>
          <w:tcPr>
            <w:tcW w:w="1020" w:type="dxa"/>
            <w:tcBorders>
              <w:top w:val="nil"/>
              <w:left w:val="nil"/>
              <w:bottom w:val="single" w:sz="4" w:space="0" w:color="auto"/>
              <w:right w:val="single" w:sz="4" w:space="0" w:color="auto"/>
            </w:tcBorders>
            <w:shd w:val="clear" w:color="000000" w:fill="90EE90"/>
            <w:noWrap/>
            <w:vAlign w:val="bottom"/>
            <w:hideMark/>
          </w:tcPr>
          <w:p w14:paraId="012B5EF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0.651</w:t>
            </w:r>
          </w:p>
        </w:tc>
        <w:tc>
          <w:tcPr>
            <w:tcW w:w="1020" w:type="dxa"/>
            <w:tcBorders>
              <w:top w:val="nil"/>
              <w:left w:val="nil"/>
              <w:bottom w:val="single" w:sz="4" w:space="0" w:color="auto"/>
              <w:right w:val="single" w:sz="4" w:space="0" w:color="auto"/>
            </w:tcBorders>
            <w:shd w:val="clear" w:color="000000" w:fill="90EE90"/>
            <w:noWrap/>
            <w:vAlign w:val="bottom"/>
            <w:hideMark/>
          </w:tcPr>
          <w:p w14:paraId="77E7163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0.609</w:t>
            </w:r>
          </w:p>
        </w:tc>
        <w:tc>
          <w:tcPr>
            <w:tcW w:w="1020" w:type="dxa"/>
            <w:tcBorders>
              <w:top w:val="nil"/>
              <w:left w:val="nil"/>
              <w:bottom w:val="single" w:sz="4" w:space="0" w:color="auto"/>
              <w:right w:val="single" w:sz="4" w:space="0" w:color="auto"/>
            </w:tcBorders>
            <w:shd w:val="clear" w:color="000000" w:fill="90EE90"/>
            <w:noWrap/>
            <w:vAlign w:val="bottom"/>
            <w:hideMark/>
          </w:tcPr>
          <w:p w14:paraId="774C898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-0.225</w:t>
            </w:r>
          </w:p>
        </w:tc>
      </w:tr>
      <w:tr w:rsidR="00727EFE" w:rsidRPr="00517E5E" w14:paraId="72069310"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28C7EBF9"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DE5</w:t>
            </w:r>
          </w:p>
        </w:tc>
        <w:tc>
          <w:tcPr>
            <w:tcW w:w="1020" w:type="dxa"/>
            <w:tcBorders>
              <w:top w:val="nil"/>
              <w:left w:val="nil"/>
              <w:bottom w:val="single" w:sz="4" w:space="0" w:color="auto"/>
              <w:right w:val="single" w:sz="4" w:space="0" w:color="auto"/>
            </w:tcBorders>
            <w:shd w:val="clear" w:color="auto" w:fill="auto"/>
            <w:noWrap/>
            <w:vAlign w:val="bottom"/>
            <w:hideMark/>
          </w:tcPr>
          <w:p w14:paraId="18B46EB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0.613</w:t>
            </w:r>
          </w:p>
        </w:tc>
        <w:tc>
          <w:tcPr>
            <w:tcW w:w="1020" w:type="dxa"/>
            <w:tcBorders>
              <w:top w:val="nil"/>
              <w:left w:val="nil"/>
              <w:bottom w:val="single" w:sz="4" w:space="0" w:color="auto"/>
              <w:right w:val="single" w:sz="4" w:space="0" w:color="auto"/>
            </w:tcBorders>
            <w:shd w:val="clear" w:color="auto" w:fill="auto"/>
            <w:noWrap/>
            <w:vAlign w:val="bottom"/>
            <w:hideMark/>
          </w:tcPr>
          <w:p w14:paraId="5D07883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0.637</w:t>
            </w:r>
          </w:p>
        </w:tc>
        <w:tc>
          <w:tcPr>
            <w:tcW w:w="1020" w:type="dxa"/>
            <w:tcBorders>
              <w:top w:val="nil"/>
              <w:left w:val="nil"/>
              <w:bottom w:val="single" w:sz="4" w:space="0" w:color="auto"/>
              <w:right w:val="single" w:sz="4" w:space="0" w:color="auto"/>
            </w:tcBorders>
            <w:shd w:val="clear" w:color="auto" w:fill="auto"/>
            <w:noWrap/>
            <w:vAlign w:val="bottom"/>
            <w:hideMark/>
          </w:tcPr>
          <w:p w14:paraId="05009E5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0.333</w:t>
            </w:r>
          </w:p>
        </w:tc>
        <w:tc>
          <w:tcPr>
            <w:tcW w:w="1020" w:type="dxa"/>
            <w:tcBorders>
              <w:top w:val="nil"/>
              <w:left w:val="nil"/>
              <w:bottom w:val="single" w:sz="4" w:space="0" w:color="auto"/>
              <w:right w:val="single" w:sz="4" w:space="0" w:color="auto"/>
            </w:tcBorders>
            <w:shd w:val="clear" w:color="auto" w:fill="FFFF00"/>
            <w:noWrap/>
            <w:vAlign w:val="bottom"/>
            <w:hideMark/>
          </w:tcPr>
          <w:p w14:paraId="03C8121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0.893</w:t>
            </w:r>
          </w:p>
        </w:tc>
        <w:tc>
          <w:tcPr>
            <w:tcW w:w="1020" w:type="dxa"/>
            <w:tcBorders>
              <w:top w:val="nil"/>
              <w:left w:val="nil"/>
              <w:bottom w:val="single" w:sz="4" w:space="0" w:color="auto"/>
              <w:right w:val="single" w:sz="4" w:space="0" w:color="auto"/>
            </w:tcBorders>
            <w:shd w:val="clear" w:color="auto" w:fill="auto"/>
            <w:noWrap/>
            <w:vAlign w:val="bottom"/>
            <w:hideMark/>
          </w:tcPr>
          <w:p w14:paraId="2D6B51C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0.542</w:t>
            </w:r>
          </w:p>
        </w:tc>
        <w:tc>
          <w:tcPr>
            <w:tcW w:w="1020" w:type="dxa"/>
            <w:tcBorders>
              <w:top w:val="nil"/>
              <w:left w:val="nil"/>
              <w:bottom w:val="single" w:sz="4" w:space="0" w:color="auto"/>
              <w:right w:val="single" w:sz="4" w:space="0" w:color="auto"/>
            </w:tcBorders>
            <w:shd w:val="clear" w:color="auto" w:fill="auto"/>
            <w:noWrap/>
            <w:vAlign w:val="bottom"/>
            <w:hideMark/>
          </w:tcPr>
          <w:p w14:paraId="092C189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0.639</w:t>
            </w:r>
          </w:p>
        </w:tc>
        <w:tc>
          <w:tcPr>
            <w:tcW w:w="1020" w:type="dxa"/>
            <w:tcBorders>
              <w:top w:val="nil"/>
              <w:left w:val="nil"/>
              <w:bottom w:val="single" w:sz="4" w:space="0" w:color="auto"/>
              <w:right w:val="single" w:sz="4" w:space="0" w:color="auto"/>
            </w:tcBorders>
            <w:shd w:val="clear" w:color="auto" w:fill="auto"/>
            <w:noWrap/>
            <w:vAlign w:val="bottom"/>
            <w:hideMark/>
          </w:tcPr>
          <w:p w14:paraId="7BB7B9D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0.608</w:t>
            </w:r>
          </w:p>
        </w:tc>
        <w:tc>
          <w:tcPr>
            <w:tcW w:w="1020" w:type="dxa"/>
            <w:tcBorders>
              <w:top w:val="nil"/>
              <w:left w:val="nil"/>
              <w:bottom w:val="single" w:sz="4" w:space="0" w:color="auto"/>
              <w:right w:val="single" w:sz="4" w:space="0" w:color="auto"/>
            </w:tcBorders>
            <w:shd w:val="clear" w:color="auto" w:fill="auto"/>
            <w:noWrap/>
            <w:vAlign w:val="bottom"/>
            <w:hideMark/>
          </w:tcPr>
          <w:p w14:paraId="526118F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-0.192</w:t>
            </w:r>
          </w:p>
        </w:tc>
      </w:tr>
      <w:tr w:rsidR="00727EFE" w:rsidRPr="00517E5E" w14:paraId="46D2922A"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0144D1E4"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DE6</w:t>
            </w:r>
          </w:p>
        </w:tc>
        <w:tc>
          <w:tcPr>
            <w:tcW w:w="1020" w:type="dxa"/>
            <w:tcBorders>
              <w:top w:val="nil"/>
              <w:left w:val="nil"/>
              <w:bottom w:val="single" w:sz="4" w:space="0" w:color="auto"/>
              <w:right w:val="single" w:sz="4" w:space="0" w:color="auto"/>
            </w:tcBorders>
            <w:shd w:val="clear" w:color="000000" w:fill="90EE90"/>
            <w:noWrap/>
            <w:vAlign w:val="bottom"/>
            <w:hideMark/>
          </w:tcPr>
          <w:p w14:paraId="4834BBB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0.625</w:t>
            </w:r>
          </w:p>
        </w:tc>
        <w:tc>
          <w:tcPr>
            <w:tcW w:w="1020" w:type="dxa"/>
            <w:tcBorders>
              <w:top w:val="nil"/>
              <w:left w:val="nil"/>
              <w:bottom w:val="single" w:sz="4" w:space="0" w:color="auto"/>
              <w:right w:val="single" w:sz="4" w:space="0" w:color="auto"/>
            </w:tcBorders>
            <w:shd w:val="clear" w:color="000000" w:fill="90EE90"/>
            <w:noWrap/>
            <w:vAlign w:val="bottom"/>
            <w:hideMark/>
          </w:tcPr>
          <w:p w14:paraId="2A125BE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0.654</w:t>
            </w:r>
          </w:p>
        </w:tc>
        <w:tc>
          <w:tcPr>
            <w:tcW w:w="1020" w:type="dxa"/>
            <w:tcBorders>
              <w:top w:val="nil"/>
              <w:left w:val="nil"/>
              <w:bottom w:val="single" w:sz="4" w:space="0" w:color="auto"/>
              <w:right w:val="single" w:sz="4" w:space="0" w:color="auto"/>
            </w:tcBorders>
            <w:shd w:val="clear" w:color="000000" w:fill="90EE90"/>
            <w:noWrap/>
            <w:vAlign w:val="bottom"/>
            <w:hideMark/>
          </w:tcPr>
          <w:p w14:paraId="1D5CC55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0.403</w:t>
            </w:r>
          </w:p>
        </w:tc>
        <w:tc>
          <w:tcPr>
            <w:tcW w:w="1020" w:type="dxa"/>
            <w:tcBorders>
              <w:top w:val="nil"/>
              <w:left w:val="nil"/>
              <w:bottom w:val="single" w:sz="4" w:space="0" w:color="auto"/>
              <w:right w:val="single" w:sz="4" w:space="0" w:color="auto"/>
            </w:tcBorders>
            <w:shd w:val="clear" w:color="auto" w:fill="FFFF00"/>
            <w:noWrap/>
            <w:vAlign w:val="bottom"/>
            <w:hideMark/>
          </w:tcPr>
          <w:p w14:paraId="0B0AC62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0.884</w:t>
            </w:r>
          </w:p>
        </w:tc>
        <w:tc>
          <w:tcPr>
            <w:tcW w:w="1020" w:type="dxa"/>
            <w:tcBorders>
              <w:top w:val="nil"/>
              <w:left w:val="nil"/>
              <w:bottom w:val="single" w:sz="4" w:space="0" w:color="auto"/>
              <w:right w:val="single" w:sz="4" w:space="0" w:color="auto"/>
            </w:tcBorders>
            <w:shd w:val="clear" w:color="000000" w:fill="90EE90"/>
            <w:noWrap/>
            <w:vAlign w:val="bottom"/>
            <w:hideMark/>
          </w:tcPr>
          <w:p w14:paraId="3760F7E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0.553</w:t>
            </w:r>
          </w:p>
        </w:tc>
        <w:tc>
          <w:tcPr>
            <w:tcW w:w="1020" w:type="dxa"/>
            <w:tcBorders>
              <w:top w:val="nil"/>
              <w:left w:val="nil"/>
              <w:bottom w:val="single" w:sz="4" w:space="0" w:color="auto"/>
              <w:right w:val="single" w:sz="4" w:space="0" w:color="auto"/>
            </w:tcBorders>
            <w:shd w:val="clear" w:color="000000" w:fill="90EE90"/>
            <w:noWrap/>
            <w:vAlign w:val="bottom"/>
            <w:hideMark/>
          </w:tcPr>
          <w:p w14:paraId="1E1306B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0.611</w:t>
            </w:r>
          </w:p>
        </w:tc>
        <w:tc>
          <w:tcPr>
            <w:tcW w:w="1020" w:type="dxa"/>
            <w:tcBorders>
              <w:top w:val="nil"/>
              <w:left w:val="nil"/>
              <w:bottom w:val="single" w:sz="4" w:space="0" w:color="auto"/>
              <w:right w:val="single" w:sz="4" w:space="0" w:color="auto"/>
            </w:tcBorders>
            <w:shd w:val="clear" w:color="000000" w:fill="90EE90"/>
            <w:noWrap/>
            <w:vAlign w:val="bottom"/>
            <w:hideMark/>
          </w:tcPr>
          <w:p w14:paraId="5AF4DA3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0.656</w:t>
            </w:r>
          </w:p>
        </w:tc>
        <w:tc>
          <w:tcPr>
            <w:tcW w:w="1020" w:type="dxa"/>
            <w:tcBorders>
              <w:top w:val="nil"/>
              <w:left w:val="nil"/>
              <w:bottom w:val="single" w:sz="4" w:space="0" w:color="auto"/>
              <w:right w:val="single" w:sz="4" w:space="0" w:color="auto"/>
            </w:tcBorders>
            <w:shd w:val="clear" w:color="000000" w:fill="90EE90"/>
            <w:noWrap/>
            <w:vAlign w:val="bottom"/>
            <w:hideMark/>
          </w:tcPr>
          <w:p w14:paraId="7E63697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-0.231</w:t>
            </w:r>
          </w:p>
        </w:tc>
      </w:tr>
      <w:tr w:rsidR="00727EFE" w:rsidRPr="00517E5E" w14:paraId="598D6CCD"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173E201D"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EV1</w:t>
            </w:r>
          </w:p>
        </w:tc>
        <w:tc>
          <w:tcPr>
            <w:tcW w:w="1020" w:type="dxa"/>
            <w:tcBorders>
              <w:top w:val="nil"/>
              <w:left w:val="nil"/>
              <w:bottom w:val="single" w:sz="4" w:space="0" w:color="auto"/>
              <w:right w:val="single" w:sz="4" w:space="0" w:color="auto"/>
            </w:tcBorders>
            <w:shd w:val="clear" w:color="auto" w:fill="auto"/>
            <w:noWrap/>
            <w:vAlign w:val="bottom"/>
            <w:hideMark/>
          </w:tcPr>
          <w:p w14:paraId="4562BD9E"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0.505</w:t>
            </w:r>
          </w:p>
        </w:tc>
        <w:tc>
          <w:tcPr>
            <w:tcW w:w="1020" w:type="dxa"/>
            <w:tcBorders>
              <w:top w:val="nil"/>
              <w:left w:val="nil"/>
              <w:bottom w:val="single" w:sz="4" w:space="0" w:color="auto"/>
              <w:right w:val="single" w:sz="4" w:space="0" w:color="auto"/>
            </w:tcBorders>
            <w:shd w:val="clear" w:color="auto" w:fill="auto"/>
            <w:noWrap/>
            <w:vAlign w:val="bottom"/>
            <w:hideMark/>
          </w:tcPr>
          <w:p w14:paraId="7811425E"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0.516</w:t>
            </w:r>
          </w:p>
        </w:tc>
        <w:tc>
          <w:tcPr>
            <w:tcW w:w="1020" w:type="dxa"/>
            <w:tcBorders>
              <w:top w:val="nil"/>
              <w:left w:val="nil"/>
              <w:bottom w:val="single" w:sz="4" w:space="0" w:color="auto"/>
              <w:right w:val="single" w:sz="4" w:space="0" w:color="auto"/>
            </w:tcBorders>
            <w:shd w:val="clear" w:color="auto" w:fill="auto"/>
            <w:noWrap/>
            <w:vAlign w:val="bottom"/>
            <w:hideMark/>
          </w:tcPr>
          <w:p w14:paraId="492C068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0.319</w:t>
            </w:r>
          </w:p>
        </w:tc>
        <w:tc>
          <w:tcPr>
            <w:tcW w:w="1020" w:type="dxa"/>
            <w:tcBorders>
              <w:top w:val="nil"/>
              <w:left w:val="nil"/>
              <w:bottom w:val="single" w:sz="4" w:space="0" w:color="auto"/>
              <w:right w:val="single" w:sz="4" w:space="0" w:color="auto"/>
            </w:tcBorders>
            <w:shd w:val="clear" w:color="auto" w:fill="auto"/>
            <w:noWrap/>
            <w:vAlign w:val="bottom"/>
            <w:hideMark/>
          </w:tcPr>
          <w:p w14:paraId="39038F4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0.608</w:t>
            </w:r>
          </w:p>
        </w:tc>
        <w:tc>
          <w:tcPr>
            <w:tcW w:w="1020" w:type="dxa"/>
            <w:tcBorders>
              <w:top w:val="nil"/>
              <w:left w:val="nil"/>
              <w:bottom w:val="single" w:sz="4" w:space="0" w:color="auto"/>
              <w:right w:val="single" w:sz="4" w:space="0" w:color="auto"/>
            </w:tcBorders>
            <w:shd w:val="clear" w:color="auto" w:fill="FFFF00"/>
            <w:noWrap/>
            <w:vAlign w:val="bottom"/>
            <w:hideMark/>
          </w:tcPr>
          <w:p w14:paraId="589DA5D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0.882</w:t>
            </w:r>
          </w:p>
        </w:tc>
        <w:tc>
          <w:tcPr>
            <w:tcW w:w="1020" w:type="dxa"/>
            <w:tcBorders>
              <w:top w:val="nil"/>
              <w:left w:val="nil"/>
              <w:bottom w:val="single" w:sz="4" w:space="0" w:color="auto"/>
              <w:right w:val="single" w:sz="4" w:space="0" w:color="auto"/>
            </w:tcBorders>
            <w:shd w:val="clear" w:color="auto" w:fill="auto"/>
            <w:noWrap/>
            <w:vAlign w:val="bottom"/>
            <w:hideMark/>
          </w:tcPr>
          <w:p w14:paraId="32F0D2C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0.613</w:t>
            </w:r>
          </w:p>
        </w:tc>
        <w:tc>
          <w:tcPr>
            <w:tcW w:w="1020" w:type="dxa"/>
            <w:tcBorders>
              <w:top w:val="nil"/>
              <w:left w:val="nil"/>
              <w:bottom w:val="single" w:sz="4" w:space="0" w:color="auto"/>
              <w:right w:val="single" w:sz="4" w:space="0" w:color="auto"/>
            </w:tcBorders>
            <w:shd w:val="clear" w:color="auto" w:fill="auto"/>
            <w:noWrap/>
            <w:vAlign w:val="bottom"/>
            <w:hideMark/>
          </w:tcPr>
          <w:p w14:paraId="5BD3A8D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0.578</w:t>
            </w:r>
          </w:p>
        </w:tc>
        <w:tc>
          <w:tcPr>
            <w:tcW w:w="1020" w:type="dxa"/>
            <w:tcBorders>
              <w:top w:val="nil"/>
              <w:left w:val="nil"/>
              <w:bottom w:val="single" w:sz="4" w:space="0" w:color="auto"/>
              <w:right w:val="single" w:sz="4" w:space="0" w:color="auto"/>
            </w:tcBorders>
            <w:shd w:val="clear" w:color="auto" w:fill="auto"/>
            <w:noWrap/>
            <w:vAlign w:val="bottom"/>
            <w:hideMark/>
          </w:tcPr>
          <w:p w14:paraId="6200F39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-0.081</w:t>
            </w:r>
          </w:p>
        </w:tc>
      </w:tr>
      <w:tr w:rsidR="00727EFE" w:rsidRPr="00517E5E" w14:paraId="6812C6F5"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2193CDDD"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EV2</w:t>
            </w:r>
          </w:p>
        </w:tc>
        <w:tc>
          <w:tcPr>
            <w:tcW w:w="1020" w:type="dxa"/>
            <w:tcBorders>
              <w:top w:val="nil"/>
              <w:left w:val="nil"/>
              <w:bottom w:val="single" w:sz="4" w:space="0" w:color="auto"/>
              <w:right w:val="single" w:sz="4" w:space="0" w:color="auto"/>
            </w:tcBorders>
            <w:shd w:val="clear" w:color="000000" w:fill="90EE90"/>
            <w:noWrap/>
            <w:vAlign w:val="bottom"/>
            <w:hideMark/>
          </w:tcPr>
          <w:p w14:paraId="3E4D658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0.441</w:t>
            </w:r>
          </w:p>
        </w:tc>
        <w:tc>
          <w:tcPr>
            <w:tcW w:w="1020" w:type="dxa"/>
            <w:tcBorders>
              <w:top w:val="nil"/>
              <w:left w:val="nil"/>
              <w:bottom w:val="single" w:sz="4" w:space="0" w:color="auto"/>
              <w:right w:val="single" w:sz="4" w:space="0" w:color="auto"/>
            </w:tcBorders>
            <w:shd w:val="clear" w:color="000000" w:fill="90EE90"/>
            <w:noWrap/>
            <w:vAlign w:val="bottom"/>
            <w:hideMark/>
          </w:tcPr>
          <w:p w14:paraId="3A3C1E5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0.466</w:t>
            </w:r>
          </w:p>
        </w:tc>
        <w:tc>
          <w:tcPr>
            <w:tcW w:w="1020" w:type="dxa"/>
            <w:tcBorders>
              <w:top w:val="nil"/>
              <w:left w:val="nil"/>
              <w:bottom w:val="single" w:sz="4" w:space="0" w:color="auto"/>
              <w:right w:val="single" w:sz="4" w:space="0" w:color="auto"/>
            </w:tcBorders>
            <w:shd w:val="clear" w:color="000000" w:fill="90EE90"/>
            <w:noWrap/>
            <w:vAlign w:val="bottom"/>
            <w:hideMark/>
          </w:tcPr>
          <w:p w14:paraId="2F64E1F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0.305</w:t>
            </w:r>
          </w:p>
        </w:tc>
        <w:tc>
          <w:tcPr>
            <w:tcW w:w="1020" w:type="dxa"/>
            <w:tcBorders>
              <w:top w:val="nil"/>
              <w:left w:val="nil"/>
              <w:bottom w:val="single" w:sz="4" w:space="0" w:color="auto"/>
              <w:right w:val="single" w:sz="4" w:space="0" w:color="auto"/>
            </w:tcBorders>
            <w:shd w:val="clear" w:color="000000" w:fill="90EE90"/>
            <w:noWrap/>
            <w:vAlign w:val="bottom"/>
            <w:hideMark/>
          </w:tcPr>
          <w:p w14:paraId="4C3CE1C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0.552</w:t>
            </w:r>
          </w:p>
        </w:tc>
        <w:tc>
          <w:tcPr>
            <w:tcW w:w="1020" w:type="dxa"/>
            <w:tcBorders>
              <w:top w:val="nil"/>
              <w:left w:val="nil"/>
              <w:bottom w:val="single" w:sz="4" w:space="0" w:color="auto"/>
              <w:right w:val="single" w:sz="4" w:space="0" w:color="auto"/>
            </w:tcBorders>
            <w:shd w:val="clear" w:color="auto" w:fill="FFFF00"/>
            <w:noWrap/>
            <w:vAlign w:val="bottom"/>
            <w:hideMark/>
          </w:tcPr>
          <w:p w14:paraId="56AF23A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0.851</w:t>
            </w:r>
          </w:p>
        </w:tc>
        <w:tc>
          <w:tcPr>
            <w:tcW w:w="1020" w:type="dxa"/>
            <w:tcBorders>
              <w:top w:val="nil"/>
              <w:left w:val="nil"/>
              <w:bottom w:val="single" w:sz="4" w:space="0" w:color="auto"/>
              <w:right w:val="single" w:sz="4" w:space="0" w:color="auto"/>
            </w:tcBorders>
            <w:shd w:val="clear" w:color="000000" w:fill="90EE90"/>
            <w:noWrap/>
            <w:vAlign w:val="bottom"/>
            <w:hideMark/>
          </w:tcPr>
          <w:p w14:paraId="17F6AD2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0.600</w:t>
            </w:r>
          </w:p>
        </w:tc>
        <w:tc>
          <w:tcPr>
            <w:tcW w:w="1020" w:type="dxa"/>
            <w:tcBorders>
              <w:top w:val="nil"/>
              <w:left w:val="nil"/>
              <w:bottom w:val="single" w:sz="4" w:space="0" w:color="auto"/>
              <w:right w:val="single" w:sz="4" w:space="0" w:color="auto"/>
            </w:tcBorders>
            <w:shd w:val="clear" w:color="000000" w:fill="90EE90"/>
            <w:noWrap/>
            <w:vAlign w:val="bottom"/>
            <w:hideMark/>
          </w:tcPr>
          <w:p w14:paraId="6D5CBC6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0.525</w:t>
            </w:r>
          </w:p>
        </w:tc>
        <w:tc>
          <w:tcPr>
            <w:tcW w:w="1020" w:type="dxa"/>
            <w:tcBorders>
              <w:top w:val="nil"/>
              <w:left w:val="nil"/>
              <w:bottom w:val="single" w:sz="4" w:space="0" w:color="auto"/>
              <w:right w:val="single" w:sz="4" w:space="0" w:color="auto"/>
            </w:tcBorders>
            <w:shd w:val="clear" w:color="000000" w:fill="90EE90"/>
            <w:noWrap/>
            <w:vAlign w:val="bottom"/>
            <w:hideMark/>
          </w:tcPr>
          <w:p w14:paraId="19B5A1F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0.068</w:t>
            </w:r>
          </w:p>
        </w:tc>
      </w:tr>
      <w:tr w:rsidR="00727EFE" w:rsidRPr="00517E5E" w14:paraId="6A6568D2"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3367A37C"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EV3</w:t>
            </w:r>
          </w:p>
        </w:tc>
        <w:tc>
          <w:tcPr>
            <w:tcW w:w="1020" w:type="dxa"/>
            <w:tcBorders>
              <w:top w:val="nil"/>
              <w:left w:val="nil"/>
              <w:bottom w:val="single" w:sz="4" w:space="0" w:color="auto"/>
              <w:right w:val="single" w:sz="4" w:space="0" w:color="auto"/>
            </w:tcBorders>
            <w:shd w:val="clear" w:color="auto" w:fill="auto"/>
            <w:noWrap/>
            <w:vAlign w:val="bottom"/>
            <w:hideMark/>
          </w:tcPr>
          <w:p w14:paraId="29F796E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0.510</w:t>
            </w:r>
          </w:p>
        </w:tc>
        <w:tc>
          <w:tcPr>
            <w:tcW w:w="1020" w:type="dxa"/>
            <w:tcBorders>
              <w:top w:val="nil"/>
              <w:left w:val="nil"/>
              <w:bottom w:val="single" w:sz="4" w:space="0" w:color="auto"/>
              <w:right w:val="single" w:sz="4" w:space="0" w:color="auto"/>
            </w:tcBorders>
            <w:shd w:val="clear" w:color="auto" w:fill="auto"/>
            <w:noWrap/>
            <w:vAlign w:val="bottom"/>
            <w:hideMark/>
          </w:tcPr>
          <w:p w14:paraId="1A64E10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0.481</w:t>
            </w:r>
          </w:p>
        </w:tc>
        <w:tc>
          <w:tcPr>
            <w:tcW w:w="1020" w:type="dxa"/>
            <w:tcBorders>
              <w:top w:val="nil"/>
              <w:left w:val="nil"/>
              <w:bottom w:val="single" w:sz="4" w:space="0" w:color="auto"/>
              <w:right w:val="single" w:sz="4" w:space="0" w:color="auto"/>
            </w:tcBorders>
            <w:shd w:val="clear" w:color="auto" w:fill="auto"/>
            <w:noWrap/>
            <w:vAlign w:val="bottom"/>
            <w:hideMark/>
          </w:tcPr>
          <w:p w14:paraId="2B18A8F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0.373</w:t>
            </w:r>
          </w:p>
        </w:tc>
        <w:tc>
          <w:tcPr>
            <w:tcW w:w="1020" w:type="dxa"/>
            <w:tcBorders>
              <w:top w:val="nil"/>
              <w:left w:val="nil"/>
              <w:bottom w:val="single" w:sz="4" w:space="0" w:color="auto"/>
              <w:right w:val="single" w:sz="4" w:space="0" w:color="auto"/>
            </w:tcBorders>
            <w:shd w:val="clear" w:color="auto" w:fill="auto"/>
            <w:noWrap/>
            <w:vAlign w:val="bottom"/>
            <w:hideMark/>
          </w:tcPr>
          <w:p w14:paraId="6C17287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0.509</w:t>
            </w:r>
          </w:p>
        </w:tc>
        <w:tc>
          <w:tcPr>
            <w:tcW w:w="1020" w:type="dxa"/>
            <w:tcBorders>
              <w:top w:val="nil"/>
              <w:left w:val="nil"/>
              <w:bottom w:val="single" w:sz="4" w:space="0" w:color="auto"/>
              <w:right w:val="single" w:sz="4" w:space="0" w:color="auto"/>
            </w:tcBorders>
            <w:shd w:val="clear" w:color="auto" w:fill="FFFF00"/>
            <w:noWrap/>
            <w:vAlign w:val="bottom"/>
            <w:hideMark/>
          </w:tcPr>
          <w:p w14:paraId="4F78D03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0.847</w:t>
            </w:r>
          </w:p>
        </w:tc>
        <w:tc>
          <w:tcPr>
            <w:tcW w:w="1020" w:type="dxa"/>
            <w:tcBorders>
              <w:top w:val="nil"/>
              <w:left w:val="nil"/>
              <w:bottom w:val="single" w:sz="4" w:space="0" w:color="auto"/>
              <w:right w:val="single" w:sz="4" w:space="0" w:color="auto"/>
            </w:tcBorders>
            <w:shd w:val="clear" w:color="auto" w:fill="auto"/>
            <w:noWrap/>
            <w:vAlign w:val="bottom"/>
            <w:hideMark/>
          </w:tcPr>
          <w:p w14:paraId="68D8F6F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0.653</w:t>
            </w:r>
          </w:p>
        </w:tc>
        <w:tc>
          <w:tcPr>
            <w:tcW w:w="1020" w:type="dxa"/>
            <w:tcBorders>
              <w:top w:val="nil"/>
              <w:left w:val="nil"/>
              <w:bottom w:val="single" w:sz="4" w:space="0" w:color="auto"/>
              <w:right w:val="single" w:sz="4" w:space="0" w:color="auto"/>
            </w:tcBorders>
            <w:shd w:val="clear" w:color="auto" w:fill="auto"/>
            <w:noWrap/>
            <w:vAlign w:val="bottom"/>
            <w:hideMark/>
          </w:tcPr>
          <w:p w14:paraId="66866C6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0.511</w:t>
            </w:r>
          </w:p>
        </w:tc>
        <w:tc>
          <w:tcPr>
            <w:tcW w:w="1020" w:type="dxa"/>
            <w:tcBorders>
              <w:top w:val="nil"/>
              <w:left w:val="nil"/>
              <w:bottom w:val="single" w:sz="4" w:space="0" w:color="auto"/>
              <w:right w:val="single" w:sz="4" w:space="0" w:color="auto"/>
            </w:tcBorders>
            <w:shd w:val="clear" w:color="auto" w:fill="auto"/>
            <w:noWrap/>
            <w:vAlign w:val="bottom"/>
            <w:hideMark/>
          </w:tcPr>
          <w:p w14:paraId="4DF9274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-0.029</w:t>
            </w:r>
          </w:p>
        </w:tc>
      </w:tr>
      <w:tr w:rsidR="00727EFE" w:rsidRPr="00517E5E" w14:paraId="499BEF59"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4F7334CD"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EV4</w:t>
            </w:r>
          </w:p>
        </w:tc>
        <w:tc>
          <w:tcPr>
            <w:tcW w:w="1020" w:type="dxa"/>
            <w:tcBorders>
              <w:top w:val="nil"/>
              <w:left w:val="nil"/>
              <w:bottom w:val="single" w:sz="4" w:space="0" w:color="auto"/>
              <w:right w:val="single" w:sz="4" w:space="0" w:color="auto"/>
            </w:tcBorders>
            <w:shd w:val="clear" w:color="000000" w:fill="90EE90"/>
            <w:noWrap/>
            <w:vAlign w:val="bottom"/>
            <w:hideMark/>
          </w:tcPr>
          <w:p w14:paraId="11BD87A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0.476</w:t>
            </w:r>
          </w:p>
        </w:tc>
        <w:tc>
          <w:tcPr>
            <w:tcW w:w="1020" w:type="dxa"/>
            <w:tcBorders>
              <w:top w:val="nil"/>
              <w:left w:val="nil"/>
              <w:bottom w:val="single" w:sz="4" w:space="0" w:color="auto"/>
              <w:right w:val="single" w:sz="4" w:space="0" w:color="auto"/>
            </w:tcBorders>
            <w:shd w:val="clear" w:color="000000" w:fill="90EE90"/>
            <w:noWrap/>
            <w:vAlign w:val="bottom"/>
            <w:hideMark/>
          </w:tcPr>
          <w:p w14:paraId="2F08AED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0.386</w:t>
            </w:r>
          </w:p>
        </w:tc>
        <w:tc>
          <w:tcPr>
            <w:tcW w:w="1020" w:type="dxa"/>
            <w:tcBorders>
              <w:top w:val="nil"/>
              <w:left w:val="nil"/>
              <w:bottom w:val="single" w:sz="4" w:space="0" w:color="auto"/>
              <w:right w:val="single" w:sz="4" w:space="0" w:color="auto"/>
            </w:tcBorders>
            <w:shd w:val="clear" w:color="000000" w:fill="90EE90"/>
            <w:noWrap/>
            <w:vAlign w:val="bottom"/>
            <w:hideMark/>
          </w:tcPr>
          <w:p w14:paraId="7B290E6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0.341</w:t>
            </w:r>
          </w:p>
        </w:tc>
        <w:tc>
          <w:tcPr>
            <w:tcW w:w="1020" w:type="dxa"/>
            <w:tcBorders>
              <w:top w:val="nil"/>
              <w:left w:val="nil"/>
              <w:bottom w:val="single" w:sz="4" w:space="0" w:color="auto"/>
              <w:right w:val="single" w:sz="4" w:space="0" w:color="auto"/>
            </w:tcBorders>
            <w:shd w:val="clear" w:color="000000" w:fill="90EE90"/>
            <w:noWrap/>
            <w:vAlign w:val="bottom"/>
            <w:hideMark/>
          </w:tcPr>
          <w:p w14:paraId="711B6A0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0.498</w:t>
            </w:r>
          </w:p>
        </w:tc>
        <w:tc>
          <w:tcPr>
            <w:tcW w:w="1020" w:type="dxa"/>
            <w:tcBorders>
              <w:top w:val="nil"/>
              <w:left w:val="nil"/>
              <w:bottom w:val="single" w:sz="4" w:space="0" w:color="auto"/>
              <w:right w:val="single" w:sz="4" w:space="0" w:color="auto"/>
            </w:tcBorders>
            <w:shd w:val="clear" w:color="auto" w:fill="FFFF00"/>
            <w:noWrap/>
            <w:vAlign w:val="bottom"/>
            <w:hideMark/>
          </w:tcPr>
          <w:p w14:paraId="43BE6C5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0.840</w:t>
            </w:r>
          </w:p>
        </w:tc>
        <w:tc>
          <w:tcPr>
            <w:tcW w:w="1020" w:type="dxa"/>
            <w:tcBorders>
              <w:top w:val="nil"/>
              <w:left w:val="nil"/>
              <w:bottom w:val="single" w:sz="4" w:space="0" w:color="auto"/>
              <w:right w:val="single" w:sz="4" w:space="0" w:color="auto"/>
            </w:tcBorders>
            <w:shd w:val="clear" w:color="000000" w:fill="90EE90"/>
            <w:noWrap/>
            <w:vAlign w:val="bottom"/>
            <w:hideMark/>
          </w:tcPr>
          <w:p w14:paraId="7B4E7C6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0.542</w:t>
            </w:r>
          </w:p>
        </w:tc>
        <w:tc>
          <w:tcPr>
            <w:tcW w:w="1020" w:type="dxa"/>
            <w:tcBorders>
              <w:top w:val="nil"/>
              <w:left w:val="nil"/>
              <w:bottom w:val="single" w:sz="4" w:space="0" w:color="auto"/>
              <w:right w:val="single" w:sz="4" w:space="0" w:color="auto"/>
            </w:tcBorders>
            <w:shd w:val="clear" w:color="000000" w:fill="90EE90"/>
            <w:noWrap/>
            <w:vAlign w:val="bottom"/>
            <w:hideMark/>
          </w:tcPr>
          <w:p w14:paraId="0D07438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0.469</w:t>
            </w:r>
          </w:p>
        </w:tc>
        <w:tc>
          <w:tcPr>
            <w:tcW w:w="1020" w:type="dxa"/>
            <w:tcBorders>
              <w:top w:val="nil"/>
              <w:left w:val="nil"/>
              <w:bottom w:val="single" w:sz="4" w:space="0" w:color="auto"/>
              <w:right w:val="single" w:sz="4" w:space="0" w:color="auto"/>
            </w:tcBorders>
            <w:shd w:val="clear" w:color="000000" w:fill="90EE90"/>
            <w:noWrap/>
            <w:vAlign w:val="bottom"/>
            <w:hideMark/>
          </w:tcPr>
          <w:p w14:paraId="6AB5557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-0.011</w:t>
            </w:r>
          </w:p>
        </w:tc>
      </w:tr>
      <w:tr w:rsidR="00727EFE" w:rsidRPr="00517E5E" w14:paraId="0C551C17"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E3A099D"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EV5</w:t>
            </w:r>
          </w:p>
        </w:tc>
        <w:tc>
          <w:tcPr>
            <w:tcW w:w="1020" w:type="dxa"/>
            <w:tcBorders>
              <w:top w:val="nil"/>
              <w:left w:val="nil"/>
              <w:bottom w:val="single" w:sz="4" w:space="0" w:color="auto"/>
              <w:right w:val="single" w:sz="4" w:space="0" w:color="auto"/>
            </w:tcBorders>
            <w:shd w:val="clear" w:color="auto" w:fill="auto"/>
            <w:noWrap/>
            <w:vAlign w:val="bottom"/>
            <w:hideMark/>
          </w:tcPr>
          <w:p w14:paraId="138FB58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0.554</w:t>
            </w:r>
          </w:p>
        </w:tc>
        <w:tc>
          <w:tcPr>
            <w:tcW w:w="1020" w:type="dxa"/>
            <w:tcBorders>
              <w:top w:val="nil"/>
              <w:left w:val="nil"/>
              <w:bottom w:val="single" w:sz="4" w:space="0" w:color="auto"/>
              <w:right w:val="single" w:sz="4" w:space="0" w:color="auto"/>
            </w:tcBorders>
            <w:shd w:val="clear" w:color="auto" w:fill="auto"/>
            <w:noWrap/>
            <w:vAlign w:val="bottom"/>
            <w:hideMark/>
          </w:tcPr>
          <w:p w14:paraId="0B34190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0.585</w:t>
            </w:r>
          </w:p>
        </w:tc>
        <w:tc>
          <w:tcPr>
            <w:tcW w:w="1020" w:type="dxa"/>
            <w:tcBorders>
              <w:top w:val="nil"/>
              <w:left w:val="nil"/>
              <w:bottom w:val="single" w:sz="4" w:space="0" w:color="auto"/>
              <w:right w:val="single" w:sz="4" w:space="0" w:color="auto"/>
            </w:tcBorders>
            <w:shd w:val="clear" w:color="auto" w:fill="auto"/>
            <w:noWrap/>
            <w:vAlign w:val="bottom"/>
            <w:hideMark/>
          </w:tcPr>
          <w:p w14:paraId="68B09CE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0.365</w:t>
            </w:r>
          </w:p>
        </w:tc>
        <w:tc>
          <w:tcPr>
            <w:tcW w:w="1020" w:type="dxa"/>
            <w:tcBorders>
              <w:top w:val="nil"/>
              <w:left w:val="nil"/>
              <w:bottom w:val="single" w:sz="4" w:space="0" w:color="auto"/>
              <w:right w:val="single" w:sz="4" w:space="0" w:color="auto"/>
            </w:tcBorders>
            <w:shd w:val="clear" w:color="auto" w:fill="auto"/>
            <w:noWrap/>
            <w:vAlign w:val="bottom"/>
            <w:hideMark/>
          </w:tcPr>
          <w:p w14:paraId="5A7FF35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0.590</w:t>
            </w:r>
          </w:p>
        </w:tc>
        <w:tc>
          <w:tcPr>
            <w:tcW w:w="1020" w:type="dxa"/>
            <w:tcBorders>
              <w:top w:val="nil"/>
              <w:left w:val="nil"/>
              <w:bottom w:val="single" w:sz="4" w:space="0" w:color="auto"/>
              <w:right w:val="single" w:sz="4" w:space="0" w:color="auto"/>
            </w:tcBorders>
            <w:shd w:val="clear" w:color="auto" w:fill="FFFF00"/>
            <w:noWrap/>
            <w:vAlign w:val="bottom"/>
            <w:hideMark/>
          </w:tcPr>
          <w:p w14:paraId="79A7AEB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0.871</w:t>
            </w:r>
          </w:p>
        </w:tc>
        <w:tc>
          <w:tcPr>
            <w:tcW w:w="1020" w:type="dxa"/>
            <w:tcBorders>
              <w:top w:val="nil"/>
              <w:left w:val="nil"/>
              <w:bottom w:val="single" w:sz="4" w:space="0" w:color="auto"/>
              <w:right w:val="single" w:sz="4" w:space="0" w:color="auto"/>
            </w:tcBorders>
            <w:shd w:val="clear" w:color="auto" w:fill="auto"/>
            <w:noWrap/>
            <w:vAlign w:val="bottom"/>
            <w:hideMark/>
          </w:tcPr>
          <w:p w14:paraId="30E5A4D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0.645</w:t>
            </w:r>
          </w:p>
        </w:tc>
        <w:tc>
          <w:tcPr>
            <w:tcW w:w="1020" w:type="dxa"/>
            <w:tcBorders>
              <w:top w:val="nil"/>
              <w:left w:val="nil"/>
              <w:bottom w:val="single" w:sz="4" w:space="0" w:color="auto"/>
              <w:right w:val="single" w:sz="4" w:space="0" w:color="auto"/>
            </w:tcBorders>
            <w:shd w:val="clear" w:color="auto" w:fill="auto"/>
            <w:noWrap/>
            <w:vAlign w:val="bottom"/>
            <w:hideMark/>
          </w:tcPr>
          <w:p w14:paraId="74F11B7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0.603</w:t>
            </w:r>
          </w:p>
        </w:tc>
        <w:tc>
          <w:tcPr>
            <w:tcW w:w="1020" w:type="dxa"/>
            <w:tcBorders>
              <w:top w:val="nil"/>
              <w:left w:val="nil"/>
              <w:bottom w:val="single" w:sz="4" w:space="0" w:color="auto"/>
              <w:right w:val="single" w:sz="4" w:space="0" w:color="auto"/>
            </w:tcBorders>
            <w:shd w:val="clear" w:color="auto" w:fill="auto"/>
            <w:noWrap/>
            <w:vAlign w:val="bottom"/>
            <w:hideMark/>
          </w:tcPr>
          <w:p w14:paraId="60B7F59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-0.048</w:t>
            </w:r>
          </w:p>
        </w:tc>
      </w:tr>
      <w:tr w:rsidR="00727EFE" w:rsidRPr="00517E5E" w14:paraId="4D72F30C"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3823525B"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EV6</w:t>
            </w:r>
          </w:p>
        </w:tc>
        <w:tc>
          <w:tcPr>
            <w:tcW w:w="1020" w:type="dxa"/>
            <w:tcBorders>
              <w:top w:val="nil"/>
              <w:left w:val="nil"/>
              <w:bottom w:val="single" w:sz="4" w:space="0" w:color="auto"/>
              <w:right w:val="single" w:sz="4" w:space="0" w:color="auto"/>
            </w:tcBorders>
            <w:shd w:val="clear" w:color="000000" w:fill="90EE90"/>
            <w:noWrap/>
            <w:vAlign w:val="bottom"/>
            <w:hideMark/>
          </w:tcPr>
          <w:p w14:paraId="3E1B492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0.498</w:t>
            </w:r>
          </w:p>
        </w:tc>
        <w:tc>
          <w:tcPr>
            <w:tcW w:w="1020" w:type="dxa"/>
            <w:tcBorders>
              <w:top w:val="nil"/>
              <w:left w:val="nil"/>
              <w:bottom w:val="single" w:sz="4" w:space="0" w:color="auto"/>
              <w:right w:val="single" w:sz="4" w:space="0" w:color="auto"/>
            </w:tcBorders>
            <w:shd w:val="clear" w:color="000000" w:fill="90EE90"/>
            <w:noWrap/>
            <w:vAlign w:val="bottom"/>
            <w:hideMark/>
          </w:tcPr>
          <w:p w14:paraId="37D1F35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0.368</w:t>
            </w:r>
          </w:p>
        </w:tc>
        <w:tc>
          <w:tcPr>
            <w:tcW w:w="1020" w:type="dxa"/>
            <w:tcBorders>
              <w:top w:val="nil"/>
              <w:left w:val="nil"/>
              <w:bottom w:val="single" w:sz="4" w:space="0" w:color="auto"/>
              <w:right w:val="single" w:sz="4" w:space="0" w:color="auto"/>
            </w:tcBorders>
            <w:shd w:val="clear" w:color="000000" w:fill="90EE90"/>
            <w:noWrap/>
            <w:vAlign w:val="bottom"/>
            <w:hideMark/>
          </w:tcPr>
          <w:p w14:paraId="0C716E2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0.453</w:t>
            </w:r>
          </w:p>
        </w:tc>
        <w:tc>
          <w:tcPr>
            <w:tcW w:w="1020" w:type="dxa"/>
            <w:tcBorders>
              <w:top w:val="nil"/>
              <w:left w:val="nil"/>
              <w:bottom w:val="single" w:sz="4" w:space="0" w:color="auto"/>
              <w:right w:val="single" w:sz="4" w:space="0" w:color="auto"/>
            </w:tcBorders>
            <w:shd w:val="clear" w:color="000000" w:fill="90EE90"/>
            <w:noWrap/>
            <w:vAlign w:val="bottom"/>
            <w:hideMark/>
          </w:tcPr>
          <w:p w14:paraId="769CB42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0.417</w:t>
            </w:r>
          </w:p>
        </w:tc>
        <w:tc>
          <w:tcPr>
            <w:tcW w:w="1020" w:type="dxa"/>
            <w:tcBorders>
              <w:top w:val="nil"/>
              <w:left w:val="nil"/>
              <w:bottom w:val="single" w:sz="4" w:space="0" w:color="auto"/>
              <w:right w:val="single" w:sz="4" w:space="0" w:color="auto"/>
            </w:tcBorders>
            <w:shd w:val="clear" w:color="auto" w:fill="FFFF00"/>
            <w:noWrap/>
            <w:vAlign w:val="bottom"/>
            <w:hideMark/>
          </w:tcPr>
          <w:p w14:paraId="74B8F78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0.834</w:t>
            </w:r>
          </w:p>
        </w:tc>
        <w:tc>
          <w:tcPr>
            <w:tcW w:w="1020" w:type="dxa"/>
            <w:tcBorders>
              <w:top w:val="nil"/>
              <w:left w:val="nil"/>
              <w:bottom w:val="single" w:sz="4" w:space="0" w:color="auto"/>
              <w:right w:val="single" w:sz="4" w:space="0" w:color="auto"/>
            </w:tcBorders>
            <w:shd w:val="clear" w:color="000000" w:fill="90EE90"/>
            <w:noWrap/>
            <w:vAlign w:val="bottom"/>
            <w:hideMark/>
          </w:tcPr>
          <w:p w14:paraId="76FD573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0.567</w:t>
            </w:r>
          </w:p>
        </w:tc>
        <w:tc>
          <w:tcPr>
            <w:tcW w:w="1020" w:type="dxa"/>
            <w:tcBorders>
              <w:top w:val="nil"/>
              <w:left w:val="nil"/>
              <w:bottom w:val="single" w:sz="4" w:space="0" w:color="auto"/>
              <w:right w:val="single" w:sz="4" w:space="0" w:color="auto"/>
            </w:tcBorders>
            <w:shd w:val="clear" w:color="000000" w:fill="90EE90"/>
            <w:noWrap/>
            <w:vAlign w:val="bottom"/>
            <w:hideMark/>
          </w:tcPr>
          <w:p w14:paraId="7007394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0.463</w:t>
            </w:r>
          </w:p>
        </w:tc>
        <w:tc>
          <w:tcPr>
            <w:tcW w:w="1020" w:type="dxa"/>
            <w:tcBorders>
              <w:top w:val="nil"/>
              <w:left w:val="nil"/>
              <w:bottom w:val="single" w:sz="4" w:space="0" w:color="auto"/>
              <w:right w:val="single" w:sz="4" w:space="0" w:color="auto"/>
            </w:tcBorders>
            <w:shd w:val="clear" w:color="000000" w:fill="90EE90"/>
            <w:noWrap/>
            <w:vAlign w:val="bottom"/>
            <w:hideMark/>
          </w:tcPr>
          <w:p w14:paraId="602D85C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0.117</w:t>
            </w:r>
          </w:p>
        </w:tc>
      </w:tr>
      <w:tr w:rsidR="00727EFE" w:rsidRPr="00517E5E" w14:paraId="7E2679EF"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4DE2EA93"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OA1</w:t>
            </w:r>
          </w:p>
        </w:tc>
        <w:tc>
          <w:tcPr>
            <w:tcW w:w="1020" w:type="dxa"/>
            <w:tcBorders>
              <w:top w:val="nil"/>
              <w:left w:val="nil"/>
              <w:bottom w:val="single" w:sz="4" w:space="0" w:color="auto"/>
              <w:right w:val="single" w:sz="4" w:space="0" w:color="auto"/>
            </w:tcBorders>
            <w:shd w:val="clear" w:color="auto" w:fill="auto"/>
            <w:noWrap/>
            <w:vAlign w:val="bottom"/>
            <w:hideMark/>
          </w:tcPr>
          <w:p w14:paraId="154DF3B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0.419</w:t>
            </w:r>
          </w:p>
        </w:tc>
        <w:tc>
          <w:tcPr>
            <w:tcW w:w="1020" w:type="dxa"/>
            <w:tcBorders>
              <w:top w:val="nil"/>
              <w:left w:val="nil"/>
              <w:bottom w:val="single" w:sz="4" w:space="0" w:color="auto"/>
              <w:right w:val="single" w:sz="4" w:space="0" w:color="auto"/>
            </w:tcBorders>
            <w:shd w:val="clear" w:color="auto" w:fill="auto"/>
            <w:noWrap/>
            <w:vAlign w:val="bottom"/>
            <w:hideMark/>
          </w:tcPr>
          <w:p w14:paraId="6A8BF6BE"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0.460</w:t>
            </w:r>
          </w:p>
        </w:tc>
        <w:tc>
          <w:tcPr>
            <w:tcW w:w="1020" w:type="dxa"/>
            <w:tcBorders>
              <w:top w:val="nil"/>
              <w:left w:val="nil"/>
              <w:bottom w:val="single" w:sz="4" w:space="0" w:color="auto"/>
              <w:right w:val="single" w:sz="4" w:space="0" w:color="auto"/>
            </w:tcBorders>
            <w:shd w:val="clear" w:color="auto" w:fill="auto"/>
            <w:noWrap/>
            <w:vAlign w:val="bottom"/>
            <w:hideMark/>
          </w:tcPr>
          <w:p w14:paraId="1685BE8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0.296</w:t>
            </w:r>
          </w:p>
        </w:tc>
        <w:tc>
          <w:tcPr>
            <w:tcW w:w="1020" w:type="dxa"/>
            <w:tcBorders>
              <w:top w:val="nil"/>
              <w:left w:val="nil"/>
              <w:bottom w:val="single" w:sz="4" w:space="0" w:color="auto"/>
              <w:right w:val="single" w:sz="4" w:space="0" w:color="auto"/>
            </w:tcBorders>
            <w:shd w:val="clear" w:color="auto" w:fill="auto"/>
            <w:noWrap/>
            <w:vAlign w:val="bottom"/>
            <w:hideMark/>
          </w:tcPr>
          <w:p w14:paraId="23EA086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0.498</w:t>
            </w:r>
          </w:p>
        </w:tc>
        <w:tc>
          <w:tcPr>
            <w:tcW w:w="1020" w:type="dxa"/>
            <w:tcBorders>
              <w:top w:val="nil"/>
              <w:left w:val="nil"/>
              <w:bottom w:val="single" w:sz="4" w:space="0" w:color="auto"/>
              <w:right w:val="single" w:sz="4" w:space="0" w:color="auto"/>
            </w:tcBorders>
            <w:shd w:val="clear" w:color="auto" w:fill="auto"/>
            <w:noWrap/>
            <w:vAlign w:val="bottom"/>
            <w:hideMark/>
          </w:tcPr>
          <w:p w14:paraId="6451DB7E"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0.490</w:t>
            </w:r>
          </w:p>
        </w:tc>
        <w:tc>
          <w:tcPr>
            <w:tcW w:w="1020" w:type="dxa"/>
            <w:tcBorders>
              <w:top w:val="nil"/>
              <w:left w:val="nil"/>
              <w:bottom w:val="single" w:sz="4" w:space="0" w:color="auto"/>
              <w:right w:val="single" w:sz="4" w:space="0" w:color="auto"/>
            </w:tcBorders>
            <w:shd w:val="clear" w:color="auto" w:fill="FFFF00"/>
            <w:noWrap/>
            <w:vAlign w:val="bottom"/>
            <w:hideMark/>
          </w:tcPr>
          <w:p w14:paraId="335E5CD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0.726</w:t>
            </w:r>
          </w:p>
        </w:tc>
        <w:tc>
          <w:tcPr>
            <w:tcW w:w="1020" w:type="dxa"/>
            <w:tcBorders>
              <w:top w:val="nil"/>
              <w:left w:val="nil"/>
              <w:bottom w:val="single" w:sz="4" w:space="0" w:color="auto"/>
              <w:right w:val="single" w:sz="4" w:space="0" w:color="auto"/>
            </w:tcBorders>
            <w:shd w:val="clear" w:color="auto" w:fill="auto"/>
            <w:noWrap/>
            <w:vAlign w:val="bottom"/>
            <w:hideMark/>
          </w:tcPr>
          <w:p w14:paraId="461BBB4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0.567</w:t>
            </w:r>
          </w:p>
        </w:tc>
        <w:tc>
          <w:tcPr>
            <w:tcW w:w="1020" w:type="dxa"/>
            <w:tcBorders>
              <w:top w:val="nil"/>
              <w:left w:val="nil"/>
              <w:bottom w:val="single" w:sz="4" w:space="0" w:color="auto"/>
              <w:right w:val="single" w:sz="4" w:space="0" w:color="auto"/>
            </w:tcBorders>
            <w:shd w:val="clear" w:color="auto" w:fill="auto"/>
            <w:noWrap/>
            <w:vAlign w:val="bottom"/>
            <w:hideMark/>
          </w:tcPr>
          <w:p w14:paraId="30EC8E9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-0.013</w:t>
            </w:r>
          </w:p>
        </w:tc>
      </w:tr>
      <w:tr w:rsidR="00727EFE" w:rsidRPr="00517E5E" w14:paraId="5CA694D9"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2520D28B"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OA2</w:t>
            </w:r>
          </w:p>
        </w:tc>
        <w:tc>
          <w:tcPr>
            <w:tcW w:w="1020" w:type="dxa"/>
            <w:tcBorders>
              <w:top w:val="nil"/>
              <w:left w:val="nil"/>
              <w:bottom w:val="single" w:sz="4" w:space="0" w:color="auto"/>
              <w:right w:val="single" w:sz="4" w:space="0" w:color="auto"/>
            </w:tcBorders>
            <w:shd w:val="clear" w:color="000000" w:fill="90EE90"/>
            <w:noWrap/>
            <w:vAlign w:val="bottom"/>
            <w:hideMark/>
          </w:tcPr>
          <w:p w14:paraId="7739D6C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0.336</w:t>
            </w:r>
          </w:p>
        </w:tc>
        <w:tc>
          <w:tcPr>
            <w:tcW w:w="1020" w:type="dxa"/>
            <w:tcBorders>
              <w:top w:val="nil"/>
              <w:left w:val="nil"/>
              <w:bottom w:val="single" w:sz="4" w:space="0" w:color="auto"/>
              <w:right w:val="single" w:sz="4" w:space="0" w:color="auto"/>
            </w:tcBorders>
            <w:shd w:val="clear" w:color="000000" w:fill="90EE90"/>
            <w:noWrap/>
            <w:vAlign w:val="bottom"/>
            <w:hideMark/>
          </w:tcPr>
          <w:p w14:paraId="00F106D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0.464</w:t>
            </w:r>
          </w:p>
        </w:tc>
        <w:tc>
          <w:tcPr>
            <w:tcW w:w="1020" w:type="dxa"/>
            <w:tcBorders>
              <w:top w:val="nil"/>
              <w:left w:val="nil"/>
              <w:bottom w:val="single" w:sz="4" w:space="0" w:color="auto"/>
              <w:right w:val="single" w:sz="4" w:space="0" w:color="auto"/>
            </w:tcBorders>
            <w:shd w:val="clear" w:color="000000" w:fill="90EE90"/>
            <w:noWrap/>
            <w:vAlign w:val="bottom"/>
            <w:hideMark/>
          </w:tcPr>
          <w:p w14:paraId="39A0B78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0.145</w:t>
            </w:r>
          </w:p>
        </w:tc>
        <w:tc>
          <w:tcPr>
            <w:tcW w:w="1020" w:type="dxa"/>
            <w:tcBorders>
              <w:top w:val="nil"/>
              <w:left w:val="nil"/>
              <w:bottom w:val="single" w:sz="4" w:space="0" w:color="auto"/>
              <w:right w:val="single" w:sz="4" w:space="0" w:color="auto"/>
            </w:tcBorders>
            <w:shd w:val="clear" w:color="000000" w:fill="90EE90"/>
            <w:noWrap/>
            <w:vAlign w:val="bottom"/>
            <w:hideMark/>
          </w:tcPr>
          <w:p w14:paraId="65ADAA2E"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0.537</w:t>
            </w:r>
          </w:p>
        </w:tc>
        <w:tc>
          <w:tcPr>
            <w:tcW w:w="1020" w:type="dxa"/>
            <w:tcBorders>
              <w:top w:val="nil"/>
              <w:left w:val="nil"/>
              <w:bottom w:val="single" w:sz="4" w:space="0" w:color="auto"/>
              <w:right w:val="single" w:sz="4" w:space="0" w:color="auto"/>
            </w:tcBorders>
            <w:shd w:val="clear" w:color="000000" w:fill="90EE90"/>
            <w:noWrap/>
            <w:vAlign w:val="bottom"/>
            <w:hideMark/>
          </w:tcPr>
          <w:p w14:paraId="5266A0D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0.473</w:t>
            </w:r>
          </w:p>
        </w:tc>
        <w:tc>
          <w:tcPr>
            <w:tcW w:w="1020" w:type="dxa"/>
            <w:tcBorders>
              <w:top w:val="nil"/>
              <w:left w:val="nil"/>
              <w:bottom w:val="single" w:sz="4" w:space="0" w:color="auto"/>
              <w:right w:val="single" w:sz="4" w:space="0" w:color="auto"/>
            </w:tcBorders>
            <w:shd w:val="clear" w:color="auto" w:fill="FFFF00"/>
            <w:noWrap/>
            <w:vAlign w:val="bottom"/>
            <w:hideMark/>
          </w:tcPr>
          <w:p w14:paraId="46355B2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0.716</w:t>
            </w:r>
          </w:p>
        </w:tc>
        <w:tc>
          <w:tcPr>
            <w:tcW w:w="1020" w:type="dxa"/>
            <w:tcBorders>
              <w:top w:val="nil"/>
              <w:left w:val="nil"/>
              <w:bottom w:val="single" w:sz="4" w:space="0" w:color="auto"/>
              <w:right w:val="single" w:sz="4" w:space="0" w:color="auto"/>
            </w:tcBorders>
            <w:shd w:val="clear" w:color="000000" w:fill="90EE90"/>
            <w:noWrap/>
            <w:vAlign w:val="bottom"/>
            <w:hideMark/>
          </w:tcPr>
          <w:p w14:paraId="07F6DB7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0.464</w:t>
            </w:r>
          </w:p>
        </w:tc>
        <w:tc>
          <w:tcPr>
            <w:tcW w:w="1020" w:type="dxa"/>
            <w:tcBorders>
              <w:top w:val="nil"/>
              <w:left w:val="nil"/>
              <w:bottom w:val="single" w:sz="4" w:space="0" w:color="auto"/>
              <w:right w:val="single" w:sz="4" w:space="0" w:color="auto"/>
            </w:tcBorders>
            <w:shd w:val="clear" w:color="000000" w:fill="90EE90"/>
            <w:noWrap/>
            <w:vAlign w:val="bottom"/>
            <w:hideMark/>
          </w:tcPr>
          <w:p w14:paraId="244DEDC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-0.065</w:t>
            </w:r>
          </w:p>
        </w:tc>
      </w:tr>
      <w:tr w:rsidR="00727EFE" w:rsidRPr="00517E5E" w14:paraId="359CA423"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DA92836"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OA3</w:t>
            </w:r>
          </w:p>
        </w:tc>
        <w:tc>
          <w:tcPr>
            <w:tcW w:w="1020" w:type="dxa"/>
            <w:tcBorders>
              <w:top w:val="nil"/>
              <w:left w:val="nil"/>
              <w:bottom w:val="single" w:sz="4" w:space="0" w:color="auto"/>
              <w:right w:val="single" w:sz="4" w:space="0" w:color="auto"/>
            </w:tcBorders>
            <w:shd w:val="clear" w:color="auto" w:fill="auto"/>
            <w:noWrap/>
            <w:vAlign w:val="bottom"/>
            <w:hideMark/>
          </w:tcPr>
          <w:p w14:paraId="5D78A89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0.474</w:t>
            </w:r>
          </w:p>
        </w:tc>
        <w:tc>
          <w:tcPr>
            <w:tcW w:w="1020" w:type="dxa"/>
            <w:tcBorders>
              <w:top w:val="nil"/>
              <w:left w:val="nil"/>
              <w:bottom w:val="single" w:sz="4" w:space="0" w:color="auto"/>
              <w:right w:val="single" w:sz="4" w:space="0" w:color="auto"/>
            </w:tcBorders>
            <w:shd w:val="clear" w:color="auto" w:fill="auto"/>
            <w:noWrap/>
            <w:vAlign w:val="bottom"/>
            <w:hideMark/>
          </w:tcPr>
          <w:p w14:paraId="78E85DD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0.482</w:t>
            </w:r>
          </w:p>
        </w:tc>
        <w:tc>
          <w:tcPr>
            <w:tcW w:w="1020" w:type="dxa"/>
            <w:tcBorders>
              <w:top w:val="nil"/>
              <w:left w:val="nil"/>
              <w:bottom w:val="single" w:sz="4" w:space="0" w:color="auto"/>
              <w:right w:val="single" w:sz="4" w:space="0" w:color="auto"/>
            </w:tcBorders>
            <w:shd w:val="clear" w:color="auto" w:fill="auto"/>
            <w:noWrap/>
            <w:vAlign w:val="bottom"/>
            <w:hideMark/>
          </w:tcPr>
          <w:p w14:paraId="056477F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0.360</w:t>
            </w:r>
          </w:p>
        </w:tc>
        <w:tc>
          <w:tcPr>
            <w:tcW w:w="1020" w:type="dxa"/>
            <w:tcBorders>
              <w:top w:val="nil"/>
              <w:left w:val="nil"/>
              <w:bottom w:val="single" w:sz="4" w:space="0" w:color="auto"/>
              <w:right w:val="single" w:sz="4" w:space="0" w:color="auto"/>
            </w:tcBorders>
            <w:shd w:val="clear" w:color="auto" w:fill="auto"/>
            <w:noWrap/>
            <w:vAlign w:val="bottom"/>
            <w:hideMark/>
          </w:tcPr>
          <w:p w14:paraId="7A5B129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0.510</w:t>
            </w:r>
          </w:p>
        </w:tc>
        <w:tc>
          <w:tcPr>
            <w:tcW w:w="1020" w:type="dxa"/>
            <w:tcBorders>
              <w:top w:val="nil"/>
              <w:left w:val="nil"/>
              <w:bottom w:val="single" w:sz="4" w:space="0" w:color="auto"/>
              <w:right w:val="single" w:sz="4" w:space="0" w:color="auto"/>
            </w:tcBorders>
            <w:shd w:val="clear" w:color="auto" w:fill="auto"/>
            <w:noWrap/>
            <w:vAlign w:val="bottom"/>
            <w:hideMark/>
          </w:tcPr>
          <w:p w14:paraId="12E4750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0.506</w:t>
            </w:r>
          </w:p>
        </w:tc>
        <w:tc>
          <w:tcPr>
            <w:tcW w:w="1020" w:type="dxa"/>
            <w:tcBorders>
              <w:top w:val="nil"/>
              <w:left w:val="nil"/>
              <w:bottom w:val="single" w:sz="4" w:space="0" w:color="auto"/>
              <w:right w:val="single" w:sz="4" w:space="0" w:color="auto"/>
            </w:tcBorders>
            <w:shd w:val="clear" w:color="auto" w:fill="FFFF00"/>
            <w:noWrap/>
            <w:vAlign w:val="bottom"/>
            <w:hideMark/>
          </w:tcPr>
          <w:p w14:paraId="616B8A6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0.726</w:t>
            </w:r>
          </w:p>
        </w:tc>
        <w:tc>
          <w:tcPr>
            <w:tcW w:w="1020" w:type="dxa"/>
            <w:tcBorders>
              <w:top w:val="nil"/>
              <w:left w:val="nil"/>
              <w:bottom w:val="single" w:sz="4" w:space="0" w:color="auto"/>
              <w:right w:val="single" w:sz="4" w:space="0" w:color="auto"/>
            </w:tcBorders>
            <w:shd w:val="clear" w:color="auto" w:fill="auto"/>
            <w:noWrap/>
            <w:vAlign w:val="bottom"/>
            <w:hideMark/>
          </w:tcPr>
          <w:p w14:paraId="75A975F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0.574</w:t>
            </w:r>
          </w:p>
        </w:tc>
        <w:tc>
          <w:tcPr>
            <w:tcW w:w="1020" w:type="dxa"/>
            <w:tcBorders>
              <w:top w:val="nil"/>
              <w:left w:val="nil"/>
              <w:bottom w:val="single" w:sz="4" w:space="0" w:color="auto"/>
              <w:right w:val="single" w:sz="4" w:space="0" w:color="auto"/>
            </w:tcBorders>
            <w:shd w:val="clear" w:color="auto" w:fill="auto"/>
            <w:noWrap/>
            <w:vAlign w:val="bottom"/>
            <w:hideMark/>
          </w:tcPr>
          <w:p w14:paraId="011FA22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-0.077</w:t>
            </w:r>
          </w:p>
        </w:tc>
      </w:tr>
      <w:tr w:rsidR="00727EFE" w:rsidRPr="00517E5E" w14:paraId="6009E8B3"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555190C1"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OA4</w:t>
            </w:r>
          </w:p>
        </w:tc>
        <w:tc>
          <w:tcPr>
            <w:tcW w:w="1020" w:type="dxa"/>
            <w:tcBorders>
              <w:top w:val="nil"/>
              <w:left w:val="nil"/>
              <w:bottom w:val="single" w:sz="4" w:space="0" w:color="auto"/>
              <w:right w:val="single" w:sz="4" w:space="0" w:color="auto"/>
            </w:tcBorders>
            <w:shd w:val="clear" w:color="000000" w:fill="90EE90"/>
            <w:noWrap/>
            <w:vAlign w:val="bottom"/>
            <w:hideMark/>
          </w:tcPr>
          <w:p w14:paraId="352B30B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0.319</w:t>
            </w:r>
          </w:p>
        </w:tc>
        <w:tc>
          <w:tcPr>
            <w:tcW w:w="1020" w:type="dxa"/>
            <w:tcBorders>
              <w:top w:val="nil"/>
              <w:left w:val="nil"/>
              <w:bottom w:val="single" w:sz="4" w:space="0" w:color="auto"/>
              <w:right w:val="single" w:sz="4" w:space="0" w:color="auto"/>
            </w:tcBorders>
            <w:shd w:val="clear" w:color="000000" w:fill="90EE90"/>
            <w:noWrap/>
            <w:vAlign w:val="bottom"/>
            <w:hideMark/>
          </w:tcPr>
          <w:p w14:paraId="54F8352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0.476</w:t>
            </w:r>
          </w:p>
        </w:tc>
        <w:tc>
          <w:tcPr>
            <w:tcW w:w="1020" w:type="dxa"/>
            <w:tcBorders>
              <w:top w:val="nil"/>
              <w:left w:val="nil"/>
              <w:bottom w:val="single" w:sz="4" w:space="0" w:color="auto"/>
              <w:right w:val="single" w:sz="4" w:space="0" w:color="auto"/>
            </w:tcBorders>
            <w:shd w:val="clear" w:color="000000" w:fill="90EE90"/>
            <w:noWrap/>
            <w:vAlign w:val="bottom"/>
            <w:hideMark/>
          </w:tcPr>
          <w:p w14:paraId="511B986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0.233</w:t>
            </w:r>
          </w:p>
        </w:tc>
        <w:tc>
          <w:tcPr>
            <w:tcW w:w="1020" w:type="dxa"/>
            <w:tcBorders>
              <w:top w:val="nil"/>
              <w:left w:val="nil"/>
              <w:bottom w:val="single" w:sz="4" w:space="0" w:color="auto"/>
              <w:right w:val="single" w:sz="4" w:space="0" w:color="auto"/>
            </w:tcBorders>
            <w:shd w:val="clear" w:color="000000" w:fill="90EE90"/>
            <w:noWrap/>
            <w:vAlign w:val="bottom"/>
            <w:hideMark/>
          </w:tcPr>
          <w:p w14:paraId="2AB321C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0.515</w:t>
            </w:r>
          </w:p>
        </w:tc>
        <w:tc>
          <w:tcPr>
            <w:tcW w:w="1020" w:type="dxa"/>
            <w:tcBorders>
              <w:top w:val="nil"/>
              <w:left w:val="nil"/>
              <w:bottom w:val="single" w:sz="4" w:space="0" w:color="auto"/>
              <w:right w:val="single" w:sz="4" w:space="0" w:color="auto"/>
            </w:tcBorders>
            <w:shd w:val="clear" w:color="000000" w:fill="90EE90"/>
            <w:noWrap/>
            <w:vAlign w:val="bottom"/>
            <w:hideMark/>
          </w:tcPr>
          <w:p w14:paraId="3522BDA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0.516</w:t>
            </w:r>
          </w:p>
        </w:tc>
        <w:tc>
          <w:tcPr>
            <w:tcW w:w="1020" w:type="dxa"/>
            <w:tcBorders>
              <w:top w:val="nil"/>
              <w:left w:val="nil"/>
              <w:bottom w:val="single" w:sz="4" w:space="0" w:color="auto"/>
              <w:right w:val="single" w:sz="4" w:space="0" w:color="auto"/>
            </w:tcBorders>
            <w:shd w:val="clear" w:color="auto" w:fill="FFFF00"/>
            <w:noWrap/>
            <w:vAlign w:val="bottom"/>
            <w:hideMark/>
          </w:tcPr>
          <w:p w14:paraId="10D1C57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0.743</w:t>
            </w:r>
          </w:p>
        </w:tc>
        <w:tc>
          <w:tcPr>
            <w:tcW w:w="1020" w:type="dxa"/>
            <w:tcBorders>
              <w:top w:val="nil"/>
              <w:left w:val="nil"/>
              <w:bottom w:val="single" w:sz="4" w:space="0" w:color="auto"/>
              <w:right w:val="single" w:sz="4" w:space="0" w:color="auto"/>
            </w:tcBorders>
            <w:shd w:val="clear" w:color="000000" w:fill="90EE90"/>
            <w:noWrap/>
            <w:vAlign w:val="bottom"/>
            <w:hideMark/>
          </w:tcPr>
          <w:p w14:paraId="5A92643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0.487</w:t>
            </w:r>
          </w:p>
        </w:tc>
        <w:tc>
          <w:tcPr>
            <w:tcW w:w="1020" w:type="dxa"/>
            <w:tcBorders>
              <w:top w:val="nil"/>
              <w:left w:val="nil"/>
              <w:bottom w:val="single" w:sz="4" w:space="0" w:color="auto"/>
              <w:right w:val="single" w:sz="4" w:space="0" w:color="auto"/>
            </w:tcBorders>
            <w:shd w:val="clear" w:color="000000" w:fill="90EE90"/>
            <w:noWrap/>
            <w:vAlign w:val="bottom"/>
            <w:hideMark/>
          </w:tcPr>
          <w:p w14:paraId="3D1B6BF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-0.058</w:t>
            </w:r>
          </w:p>
        </w:tc>
      </w:tr>
      <w:tr w:rsidR="00727EFE" w:rsidRPr="00517E5E" w14:paraId="08D9C514"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77311289"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OA5</w:t>
            </w:r>
          </w:p>
        </w:tc>
        <w:tc>
          <w:tcPr>
            <w:tcW w:w="1020" w:type="dxa"/>
            <w:tcBorders>
              <w:top w:val="nil"/>
              <w:left w:val="nil"/>
              <w:bottom w:val="single" w:sz="4" w:space="0" w:color="auto"/>
              <w:right w:val="single" w:sz="4" w:space="0" w:color="auto"/>
            </w:tcBorders>
            <w:shd w:val="clear" w:color="auto" w:fill="auto"/>
            <w:noWrap/>
            <w:vAlign w:val="bottom"/>
            <w:hideMark/>
          </w:tcPr>
          <w:p w14:paraId="30A1071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0.362</w:t>
            </w:r>
          </w:p>
        </w:tc>
        <w:tc>
          <w:tcPr>
            <w:tcW w:w="1020" w:type="dxa"/>
            <w:tcBorders>
              <w:top w:val="nil"/>
              <w:left w:val="nil"/>
              <w:bottom w:val="single" w:sz="4" w:space="0" w:color="auto"/>
              <w:right w:val="single" w:sz="4" w:space="0" w:color="auto"/>
            </w:tcBorders>
            <w:shd w:val="clear" w:color="auto" w:fill="auto"/>
            <w:noWrap/>
            <w:vAlign w:val="bottom"/>
            <w:hideMark/>
          </w:tcPr>
          <w:p w14:paraId="2C9A820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0.457</w:t>
            </w:r>
          </w:p>
        </w:tc>
        <w:tc>
          <w:tcPr>
            <w:tcW w:w="1020" w:type="dxa"/>
            <w:tcBorders>
              <w:top w:val="nil"/>
              <w:left w:val="nil"/>
              <w:bottom w:val="single" w:sz="4" w:space="0" w:color="auto"/>
              <w:right w:val="single" w:sz="4" w:space="0" w:color="auto"/>
            </w:tcBorders>
            <w:shd w:val="clear" w:color="auto" w:fill="auto"/>
            <w:noWrap/>
            <w:vAlign w:val="bottom"/>
            <w:hideMark/>
          </w:tcPr>
          <w:p w14:paraId="3E7B43F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0.231</w:t>
            </w:r>
          </w:p>
        </w:tc>
        <w:tc>
          <w:tcPr>
            <w:tcW w:w="1020" w:type="dxa"/>
            <w:tcBorders>
              <w:top w:val="nil"/>
              <w:left w:val="nil"/>
              <w:bottom w:val="single" w:sz="4" w:space="0" w:color="auto"/>
              <w:right w:val="single" w:sz="4" w:space="0" w:color="auto"/>
            </w:tcBorders>
            <w:shd w:val="clear" w:color="auto" w:fill="auto"/>
            <w:noWrap/>
            <w:vAlign w:val="bottom"/>
            <w:hideMark/>
          </w:tcPr>
          <w:p w14:paraId="19EB83D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0.469</w:t>
            </w:r>
          </w:p>
        </w:tc>
        <w:tc>
          <w:tcPr>
            <w:tcW w:w="1020" w:type="dxa"/>
            <w:tcBorders>
              <w:top w:val="nil"/>
              <w:left w:val="nil"/>
              <w:bottom w:val="single" w:sz="4" w:space="0" w:color="auto"/>
              <w:right w:val="single" w:sz="4" w:space="0" w:color="auto"/>
            </w:tcBorders>
            <w:shd w:val="clear" w:color="auto" w:fill="auto"/>
            <w:noWrap/>
            <w:vAlign w:val="bottom"/>
            <w:hideMark/>
          </w:tcPr>
          <w:p w14:paraId="7B2DCDE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0.509</w:t>
            </w:r>
          </w:p>
        </w:tc>
        <w:tc>
          <w:tcPr>
            <w:tcW w:w="1020" w:type="dxa"/>
            <w:tcBorders>
              <w:top w:val="nil"/>
              <w:left w:val="nil"/>
              <w:bottom w:val="single" w:sz="4" w:space="0" w:color="auto"/>
              <w:right w:val="single" w:sz="4" w:space="0" w:color="auto"/>
            </w:tcBorders>
            <w:shd w:val="clear" w:color="auto" w:fill="FFFF00"/>
            <w:noWrap/>
            <w:vAlign w:val="bottom"/>
            <w:hideMark/>
          </w:tcPr>
          <w:p w14:paraId="27403DD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0.720</w:t>
            </w:r>
          </w:p>
        </w:tc>
        <w:tc>
          <w:tcPr>
            <w:tcW w:w="1020" w:type="dxa"/>
            <w:tcBorders>
              <w:top w:val="nil"/>
              <w:left w:val="nil"/>
              <w:bottom w:val="single" w:sz="4" w:space="0" w:color="auto"/>
              <w:right w:val="single" w:sz="4" w:space="0" w:color="auto"/>
            </w:tcBorders>
            <w:shd w:val="clear" w:color="auto" w:fill="auto"/>
            <w:noWrap/>
            <w:vAlign w:val="bottom"/>
            <w:hideMark/>
          </w:tcPr>
          <w:p w14:paraId="6690C90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0.498</w:t>
            </w:r>
          </w:p>
        </w:tc>
        <w:tc>
          <w:tcPr>
            <w:tcW w:w="1020" w:type="dxa"/>
            <w:tcBorders>
              <w:top w:val="nil"/>
              <w:left w:val="nil"/>
              <w:bottom w:val="single" w:sz="4" w:space="0" w:color="auto"/>
              <w:right w:val="single" w:sz="4" w:space="0" w:color="auto"/>
            </w:tcBorders>
            <w:shd w:val="clear" w:color="auto" w:fill="auto"/>
            <w:noWrap/>
            <w:vAlign w:val="bottom"/>
            <w:hideMark/>
          </w:tcPr>
          <w:p w14:paraId="5B7DEC2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-0.037</w:t>
            </w:r>
          </w:p>
        </w:tc>
      </w:tr>
      <w:tr w:rsidR="00727EFE" w:rsidRPr="00517E5E" w14:paraId="05A8D11B"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256A3E20"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OA6</w:t>
            </w:r>
          </w:p>
        </w:tc>
        <w:tc>
          <w:tcPr>
            <w:tcW w:w="1020" w:type="dxa"/>
            <w:tcBorders>
              <w:top w:val="nil"/>
              <w:left w:val="nil"/>
              <w:bottom w:val="single" w:sz="4" w:space="0" w:color="auto"/>
              <w:right w:val="single" w:sz="4" w:space="0" w:color="auto"/>
            </w:tcBorders>
            <w:shd w:val="clear" w:color="000000" w:fill="90EE90"/>
            <w:noWrap/>
            <w:vAlign w:val="bottom"/>
            <w:hideMark/>
          </w:tcPr>
          <w:p w14:paraId="77DE0B6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0.427</w:t>
            </w:r>
          </w:p>
        </w:tc>
        <w:tc>
          <w:tcPr>
            <w:tcW w:w="1020" w:type="dxa"/>
            <w:tcBorders>
              <w:top w:val="nil"/>
              <w:left w:val="nil"/>
              <w:bottom w:val="single" w:sz="4" w:space="0" w:color="auto"/>
              <w:right w:val="single" w:sz="4" w:space="0" w:color="auto"/>
            </w:tcBorders>
            <w:shd w:val="clear" w:color="000000" w:fill="90EE90"/>
            <w:noWrap/>
            <w:vAlign w:val="bottom"/>
            <w:hideMark/>
          </w:tcPr>
          <w:p w14:paraId="1C67FD4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0.485</w:t>
            </w:r>
          </w:p>
        </w:tc>
        <w:tc>
          <w:tcPr>
            <w:tcW w:w="1020" w:type="dxa"/>
            <w:tcBorders>
              <w:top w:val="nil"/>
              <w:left w:val="nil"/>
              <w:bottom w:val="single" w:sz="4" w:space="0" w:color="auto"/>
              <w:right w:val="single" w:sz="4" w:space="0" w:color="auto"/>
            </w:tcBorders>
            <w:shd w:val="clear" w:color="000000" w:fill="90EE90"/>
            <w:noWrap/>
            <w:vAlign w:val="bottom"/>
            <w:hideMark/>
          </w:tcPr>
          <w:p w14:paraId="5C6B7F4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0.227</w:t>
            </w:r>
          </w:p>
        </w:tc>
        <w:tc>
          <w:tcPr>
            <w:tcW w:w="1020" w:type="dxa"/>
            <w:tcBorders>
              <w:top w:val="nil"/>
              <w:left w:val="nil"/>
              <w:bottom w:val="single" w:sz="4" w:space="0" w:color="auto"/>
              <w:right w:val="single" w:sz="4" w:space="0" w:color="auto"/>
            </w:tcBorders>
            <w:shd w:val="clear" w:color="000000" w:fill="90EE90"/>
            <w:noWrap/>
            <w:vAlign w:val="bottom"/>
            <w:hideMark/>
          </w:tcPr>
          <w:p w14:paraId="22FDB5E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0.581</w:t>
            </w:r>
          </w:p>
        </w:tc>
        <w:tc>
          <w:tcPr>
            <w:tcW w:w="1020" w:type="dxa"/>
            <w:tcBorders>
              <w:top w:val="nil"/>
              <w:left w:val="nil"/>
              <w:bottom w:val="single" w:sz="4" w:space="0" w:color="auto"/>
              <w:right w:val="single" w:sz="4" w:space="0" w:color="auto"/>
            </w:tcBorders>
            <w:shd w:val="clear" w:color="000000" w:fill="90EE90"/>
            <w:noWrap/>
            <w:vAlign w:val="bottom"/>
            <w:hideMark/>
          </w:tcPr>
          <w:p w14:paraId="7A376DB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0.607</w:t>
            </w:r>
          </w:p>
        </w:tc>
        <w:tc>
          <w:tcPr>
            <w:tcW w:w="1020" w:type="dxa"/>
            <w:tcBorders>
              <w:top w:val="nil"/>
              <w:left w:val="nil"/>
              <w:bottom w:val="single" w:sz="4" w:space="0" w:color="auto"/>
              <w:right w:val="single" w:sz="4" w:space="0" w:color="auto"/>
            </w:tcBorders>
            <w:shd w:val="clear" w:color="auto" w:fill="FFFF00"/>
            <w:noWrap/>
            <w:vAlign w:val="bottom"/>
            <w:hideMark/>
          </w:tcPr>
          <w:p w14:paraId="3B785A9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0.761</w:t>
            </w:r>
          </w:p>
        </w:tc>
        <w:tc>
          <w:tcPr>
            <w:tcW w:w="1020" w:type="dxa"/>
            <w:tcBorders>
              <w:top w:val="nil"/>
              <w:left w:val="nil"/>
              <w:bottom w:val="single" w:sz="4" w:space="0" w:color="auto"/>
              <w:right w:val="single" w:sz="4" w:space="0" w:color="auto"/>
            </w:tcBorders>
            <w:shd w:val="clear" w:color="000000" w:fill="90EE90"/>
            <w:noWrap/>
            <w:vAlign w:val="bottom"/>
            <w:hideMark/>
          </w:tcPr>
          <w:p w14:paraId="1339638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0.558</w:t>
            </w:r>
          </w:p>
        </w:tc>
        <w:tc>
          <w:tcPr>
            <w:tcW w:w="1020" w:type="dxa"/>
            <w:tcBorders>
              <w:top w:val="nil"/>
              <w:left w:val="nil"/>
              <w:bottom w:val="single" w:sz="4" w:space="0" w:color="auto"/>
              <w:right w:val="single" w:sz="4" w:space="0" w:color="auto"/>
            </w:tcBorders>
            <w:shd w:val="clear" w:color="000000" w:fill="90EE90"/>
            <w:noWrap/>
            <w:vAlign w:val="bottom"/>
            <w:hideMark/>
          </w:tcPr>
          <w:p w14:paraId="1BAAE1E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-0.032</w:t>
            </w:r>
          </w:p>
        </w:tc>
      </w:tr>
      <w:tr w:rsidR="00727EFE" w:rsidRPr="00517E5E" w14:paraId="1AB32A8D"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386AB427"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WR1</w:t>
            </w:r>
          </w:p>
        </w:tc>
        <w:tc>
          <w:tcPr>
            <w:tcW w:w="1020" w:type="dxa"/>
            <w:tcBorders>
              <w:top w:val="nil"/>
              <w:left w:val="nil"/>
              <w:bottom w:val="single" w:sz="4" w:space="0" w:color="auto"/>
              <w:right w:val="single" w:sz="4" w:space="0" w:color="auto"/>
            </w:tcBorders>
            <w:shd w:val="clear" w:color="auto" w:fill="auto"/>
            <w:noWrap/>
            <w:vAlign w:val="bottom"/>
            <w:hideMark/>
          </w:tcPr>
          <w:p w14:paraId="708E109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0.498</w:t>
            </w:r>
          </w:p>
        </w:tc>
        <w:tc>
          <w:tcPr>
            <w:tcW w:w="1020" w:type="dxa"/>
            <w:tcBorders>
              <w:top w:val="nil"/>
              <w:left w:val="nil"/>
              <w:bottom w:val="single" w:sz="4" w:space="0" w:color="auto"/>
              <w:right w:val="single" w:sz="4" w:space="0" w:color="auto"/>
            </w:tcBorders>
            <w:shd w:val="clear" w:color="auto" w:fill="auto"/>
            <w:noWrap/>
            <w:vAlign w:val="bottom"/>
            <w:hideMark/>
          </w:tcPr>
          <w:p w14:paraId="152025B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0.444</w:t>
            </w:r>
          </w:p>
        </w:tc>
        <w:tc>
          <w:tcPr>
            <w:tcW w:w="1020" w:type="dxa"/>
            <w:tcBorders>
              <w:top w:val="nil"/>
              <w:left w:val="nil"/>
              <w:bottom w:val="single" w:sz="4" w:space="0" w:color="auto"/>
              <w:right w:val="single" w:sz="4" w:space="0" w:color="auto"/>
            </w:tcBorders>
            <w:shd w:val="clear" w:color="auto" w:fill="auto"/>
            <w:noWrap/>
            <w:vAlign w:val="bottom"/>
            <w:hideMark/>
          </w:tcPr>
          <w:p w14:paraId="0D53867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0.385</w:t>
            </w:r>
          </w:p>
        </w:tc>
        <w:tc>
          <w:tcPr>
            <w:tcW w:w="1020" w:type="dxa"/>
            <w:tcBorders>
              <w:top w:val="nil"/>
              <w:left w:val="nil"/>
              <w:bottom w:val="single" w:sz="4" w:space="0" w:color="auto"/>
              <w:right w:val="single" w:sz="4" w:space="0" w:color="auto"/>
            </w:tcBorders>
            <w:shd w:val="clear" w:color="auto" w:fill="auto"/>
            <w:noWrap/>
            <w:vAlign w:val="bottom"/>
            <w:hideMark/>
          </w:tcPr>
          <w:p w14:paraId="585A6AC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0.483</w:t>
            </w:r>
          </w:p>
        </w:tc>
        <w:tc>
          <w:tcPr>
            <w:tcW w:w="1020" w:type="dxa"/>
            <w:tcBorders>
              <w:top w:val="nil"/>
              <w:left w:val="nil"/>
              <w:bottom w:val="single" w:sz="4" w:space="0" w:color="auto"/>
              <w:right w:val="single" w:sz="4" w:space="0" w:color="auto"/>
            </w:tcBorders>
            <w:shd w:val="clear" w:color="auto" w:fill="auto"/>
            <w:noWrap/>
            <w:vAlign w:val="bottom"/>
            <w:hideMark/>
          </w:tcPr>
          <w:p w14:paraId="1FBF558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0.495</w:t>
            </w:r>
          </w:p>
        </w:tc>
        <w:tc>
          <w:tcPr>
            <w:tcW w:w="1020" w:type="dxa"/>
            <w:tcBorders>
              <w:top w:val="nil"/>
              <w:left w:val="nil"/>
              <w:bottom w:val="single" w:sz="4" w:space="0" w:color="auto"/>
              <w:right w:val="single" w:sz="4" w:space="0" w:color="auto"/>
            </w:tcBorders>
            <w:shd w:val="clear" w:color="auto" w:fill="auto"/>
            <w:noWrap/>
            <w:vAlign w:val="bottom"/>
            <w:hideMark/>
          </w:tcPr>
          <w:p w14:paraId="0A419C0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0.542</w:t>
            </w:r>
          </w:p>
        </w:tc>
        <w:tc>
          <w:tcPr>
            <w:tcW w:w="1020" w:type="dxa"/>
            <w:tcBorders>
              <w:top w:val="nil"/>
              <w:left w:val="nil"/>
              <w:bottom w:val="single" w:sz="4" w:space="0" w:color="auto"/>
              <w:right w:val="single" w:sz="4" w:space="0" w:color="auto"/>
            </w:tcBorders>
            <w:shd w:val="clear" w:color="auto" w:fill="FFFF00"/>
            <w:noWrap/>
            <w:vAlign w:val="bottom"/>
            <w:hideMark/>
          </w:tcPr>
          <w:p w14:paraId="120A721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0.780</w:t>
            </w:r>
          </w:p>
        </w:tc>
        <w:tc>
          <w:tcPr>
            <w:tcW w:w="1020" w:type="dxa"/>
            <w:tcBorders>
              <w:top w:val="nil"/>
              <w:left w:val="nil"/>
              <w:bottom w:val="single" w:sz="4" w:space="0" w:color="auto"/>
              <w:right w:val="single" w:sz="4" w:space="0" w:color="auto"/>
            </w:tcBorders>
            <w:shd w:val="clear" w:color="auto" w:fill="auto"/>
            <w:noWrap/>
            <w:vAlign w:val="bottom"/>
            <w:hideMark/>
          </w:tcPr>
          <w:p w14:paraId="35C67CE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-0.084</w:t>
            </w:r>
          </w:p>
        </w:tc>
      </w:tr>
      <w:tr w:rsidR="00727EFE" w:rsidRPr="00517E5E" w14:paraId="08986B15"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66741B44"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WR2</w:t>
            </w:r>
          </w:p>
        </w:tc>
        <w:tc>
          <w:tcPr>
            <w:tcW w:w="1020" w:type="dxa"/>
            <w:tcBorders>
              <w:top w:val="nil"/>
              <w:left w:val="nil"/>
              <w:bottom w:val="single" w:sz="4" w:space="0" w:color="auto"/>
              <w:right w:val="single" w:sz="4" w:space="0" w:color="auto"/>
            </w:tcBorders>
            <w:shd w:val="clear" w:color="000000" w:fill="90EE90"/>
            <w:noWrap/>
            <w:vAlign w:val="bottom"/>
            <w:hideMark/>
          </w:tcPr>
          <w:p w14:paraId="0F46FAD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0.539</w:t>
            </w:r>
          </w:p>
        </w:tc>
        <w:tc>
          <w:tcPr>
            <w:tcW w:w="1020" w:type="dxa"/>
            <w:tcBorders>
              <w:top w:val="nil"/>
              <w:left w:val="nil"/>
              <w:bottom w:val="single" w:sz="4" w:space="0" w:color="auto"/>
              <w:right w:val="single" w:sz="4" w:space="0" w:color="auto"/>
            </w:tcBorders>
            <w:shd w:val="clear" w:color="000000" w:fill="90EE90"/>
            <w:noWrap/>
            <w:vAlign w:val="bottom"/>
            <w:hideMark/>
          </w:tcPr>
          <w:p w14:paraId="3110C1C0"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0.475</w:t>
            </w:r>
          </w:p>
        </w:tc>
        <w:tc>
          <w:tcPr>
            <w:tcW w:w="1020" w:type="dxa"/>
            <w:tcBorders>
              <w:top w:val="nil"/>
              <w:left w:val="nil"/>
              <w:bottom w:val="single" w:sz="4" w:space="0" w:color="auto"/>
              <w:right w:val="single" w:sz="4" w:space="0" w:color="auto"/>
            </w:tcBorders>
            <w:shd w:val="clear" w:color="000000" w:fill="90EE90"/>
            <w:noWrap/>
            <w:vAlign w:val="bottom"/>
            <w:hideMark/>
          </w:tcPr>
          <w:p w14:paraId="6AE5A17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0.402</w:t>
            </w:r>
          </w:p>
        </w:tc>
        <w:tc>
          <w:tcPr>
            <w:tcW w:w="1020" w:type="dxa"/>
            <w:tcBorders>
              <w:top w:val="nil"/>
              <w:left w:val="nil"/>
              <w:bottom w:val="single" w:sz="4" w:space="0" w:color="auto"/>
              <w:right w:val="single" w:sz="4" w:space="0" w:color="auto"/>
            </w:tcBorders>
            <w:shd w:val="clear" w:color="000000" w:fill="90EE90"/>
            <w:noWrap/>
            <w:vAlign w:val="bottom"/>
            <w:hideMark/>
          </w:tcPr>
          <w:p w14:paraId="06702D5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0.599</w:t>
            </w:r>
          </w:p>
        </w:tc>
        <w:tc>
          <w:tcPr>
            <w:tcW w:w="1020" w:type="dxa"/>
            <w:tcBorders>
              <w:top w:val="nil"/>
              <w:left w:val="nil"/>
              <w:bottom w:val="single" w:sz="4" w:space="0" w:color="auto"/>
              <w:right w:val="single" w:sz="4" w:space="0" w:color="auto"/>
            </w:tcBorders>
            <w:shd w:val="clear" w:color="000000" w:fill="90EE90"/>
            <w:noWrap/>
            <w:vAlign w:val="bottom"/>
            <w:hideMark/>
          </w:tcPr>
          <w:p w14:paraId="18885E0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0.457</w:t>
            </w:r>
          </w:p>
        </w:tc>
        <w:tc>
          <w:tcPr>
            <w:tcW w:w="1020" w:type="dxa"/>
            <w:tcBorders>
              <w:top w:val="nil"/>
              <w:left w:val="nil"/>
              <w:bottom w:val="single" w:sz="4" w:space="0" w:color="auto"/>
              <w:right w:val="single" w:sz="4" w:space="0" w:color="auto"/>
            </w:tcBorders>
            <w:shd w:val="clear" w:color="000000" w:fill="90EE90"/>
            <w:noWrap/>
            <w:vAlign w:val="bottom"/>
            <w:hideMark/>
          </w:tcPr>
          <w:p w14:paraId="428B792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0.590</w:t>
            </w:r>
          </w:p>
        </w:tc>
        <w:tc>
          <w:tcPr>
            <w:tcW w:w="1020" w:type="dxa"/>
            <w:tcBorders>
              <w:top w:val="nil"/>
              <w:left w:val="nil"/>
              <w:bottom w:val="single" w:sz="4" w:space="0" w:color="auto"/>
              <w:right w:val="single" w:sz="4" w:space="0" w:color="auto"/>
            </w:tcBorders>
            <w:shd w:val="clear" w:color="auto" w:fill="FFFF00"/>
            <w:noWrap/>
            <w:vAlign w:val="bottom"/>
            <w:hideMark/>
          </w:tcPr>
          <w:p w14:paraId="7BB37B6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0.815</w:t>
            </w:r>
          </w:p>
        </w:tc>
        <w:tc>
          <w:tcPr>
            <w:tcW w:w="1020" w:type="dxa"/>
            <w:tcBorders>
              <w:top w:val="nil"/>
              <w:left w:val="nil"/>
              <w:bottom w:val="single" w:sz="4" w:space="0" w:color="auto"/>
              <w:right w:val="single" w:sz="4" w:space="0" w:color="auto"/>
            </w:tcBorders>
            <w:shd w:val="clear" w:color="000000" w:fill="90EE90"/>
            <w:noWrap/>
            <w:vAlign w:val="bottom"/>
            <w:hideMark/>
          </w:tcPr>
          <w:p w14:paraId="2F91D4A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-0.026</w:t>
            </w:r>
          </w:p>
        </w:tc>
      </w:tr>
      <w:tr w:rsidR="00727EFE" w:rsidRPr="00517E5E" w14:paraId="3043D930"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5A50B8A1"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WR3</w:t>
            </w:r>
          </w:p>
        </w:tc>
        <w:tc>
          <w:tcPr>
            <w:tcW w:w="1020" w:type="dxa"/>
            <w:tcBorders>
              <w:top w:val="nil"/>
              <w:left w:val="nil"/>
              <w:bottom w:val="single" w:sz="4" w:space="0" w:color="auto"/>
              <w:right w:val="single" w:sz="4" w:space="0" w:color="auto"/>
            </w:tcBorders>
            <w:shd w:val="clear" w:color="auto" w:fill="auto"/>
            <w:noWrap/>
            <w:vAlign w:val="bottom"/>
            <w:hideMark/>
          </w:tcPr>
          <w:p w14:paraId="65C7D49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0.555</w:t>
            </w:r>
          </w:p>
        </w:tc>
        <w:tc>
          <w:tcPr>
            <w:tcW w:w="1020" w:type="dxa"/>
            <w:tcBorders>
              <w:top w:val="nil"/>
              <w:left w:val="nil"/>
              <w:bottom w:val="single" w:sz="4" w:space="0" w:color="auto"/>
              <w:right w:val="single" w:sz="4" w:space="0" w:color="auto"/>
            </w:tcBorders>
            <w:shd w:val="clear" w:color="auto" w:fill="auto"/>
            <w:noWrap/>
            <w:vAlign w:val="bottom"/>
            <w:hideMark/>
          </w:tcPr>
          <w:p w14:paraId="3E32EE4F"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0.598</w:t>
            </w:r>
          </w:p>
        </w:tc>
        <w:tc>
          <w:tcPr>
            <w:tcW w:w="1020" w:type="dxa"/>
            <w:tcBorders>
              <w:top w:val="nil"/>
              <w:left w:val="nil"/>
              <w:bottom w:val="single" w:sz="4" w:space="0" w:color="auto"/>
              <w:right w:val="single" w:sz="4" w:space="0" w:color="auto"/>
            </w:tcBorders>
            <w:shd w:val="clear" w:color="auto" w:fill="auto"/>
            <w:noWrap/>
            <w:vAlign w:val="bottom"/>
            <w:hideMark/>
          </w:tcPr>
          <w:p w14:paraId="42ED1D8C"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0.359</w:t>
            </w:r>
          </w:p>
        </w:tc>
        <w:tc>
          <w:tcPr>
            <w:tcW w:w="1020" w:type="dxa"/>
            <w:tcBorders>
              <w:top w:val="nil"/>
              <w:left w:val="nil"/>
              <w:bottom w:val="single" w:sz="4" w:space="0" w:color="auto"/>
              <w:right w:val="single" w:sz="4" w:space="0" w:color="auto"/>
            </w:tcBorders>
            <w:shd w:val="clear" w:color="auto" w:fill="auto"/>
            <w:noWrap/>
            <w:vAlign w:val="bottom"/>
            <w:hideMark/>
          </w:tcPr>
          <w:p w14:paraId="1D935D5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0.629</w:t>
            </w:r>
          </w:p>
        </w:tc>
        <w:tc>
          <w:tcPr>
            <w:tcW w:w="1020" w:type="dxa"/>
            <w:tcBorders>
              <w:top w:val="nil"/>
              <w:left w:val="nil"/>
              <w:bottom w:val="single" w:sz="4" w:space="0" w:color="auto"/>
              <w:right w:val="single" w:sz="4" w:space="0" w:color="auto"/>
            </w:tcBorders>
            <w:shd w:val="clear" w:color="auto" w:fill="auto"/>
            <w:noWrap/>
            <w:vAlign w:val="bottom"/>
            <w:hideMark/>
          </w:tcPr>
          <w:p w14:paraId="39700E5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0.557</w:t>
            </w:r>
          </w:p>
        </w:tc>
        <w:tc>
          <w:tcPr>
            <w:tcW w:w="1020" w:type="dxa"/>
            <w:tcBorders>
              <w:top w:val="nil"/>
              <w:left w:val="nil"/>
              <w:bottom w:val="single" w:sz="4" w:space="0" w:color="auto"/>
              <w:right w:val="single" w:sz="4" w:space="0" w:color="auto"/>
            </w:tcBorders>
            <w:shd w:val="clear" w:color="auto" w:fill="auto"/>
            <w:noWrap/>
            <w:vAlign w:val="bottom"/>
            <w:hideMark/>
          </w:tcPr>
          <w:p w14:paraId="1AE333F7"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0.683</w:t>
            </w:r>
          </w:p>
        </w:tc>
        <w:tc>
          <w:tcPr>
            <w:tcW w:w="1020" w:type="dxa"/>
            <w:tcBorders>
              <w:top w:val="nil"/>
              <w:left w:val="nil"/>
              <w:bottom w:val="single" w:sz="4" w:space="0" w:color="auto"/>
              <w:right w:val="single" w:sz="4" w:space="0" w:color="auto"/>
            </w:tcBorders>
            <w:shd w:val="clear" w:color="auto" w:fill="FFFF00"/>
            <w:noWrap/>
            <w:vAlign w:val="bottom"/>
            <w:hideMark/>
          </w:tcPr>
          <w:p w14:paraId="194D571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0.844</w:t>
            </w:r>
          </w:p>
        </w:tc>
        <w:tc>
          <w:tcPr>
            <w:tcW w:w="1020" w:type="dxa"/>
            <w:tcBorders>
              <w:top w:val="nil"/>
              <w:left w:val="nil"/>
              <w:bottom w:val="single" w:sz="4" w:space="0" w:color="auto"/>
              <w:right w:val="single" w:sz="4" w:space="0" w:color="auto"/>
            </w:tcBorders>
            <w:shd w:val="clear" w:color="auto" w:fill="auto"/>
            <w:noWrap/>
            <w:vAlign w:val="bottom"/>
            <w:hideMark/>
          </w:tcPr>
          <w:p w14:paraId="47129DF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-0.115</w:t>
            </w:r>
          </w:p>
        </w:tc>
      </w:tr>
      <w:tr w:rsidR="00727EFE" w:rsidRPr="00517E5E" w14:paraId="41183C9B"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35EFDDF4"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WR4</w:t>
            </w:r>
          </w:p>
        </w:tc>
        <w:tc>
          <w:tcPr>
            <w:tcW w:w="1020" w:type="dxa"/>
            <w:tcBorders>
              <w:top w:val="nil"/>
              <w:left w:val="nil"/>
              <w:bottom w:val="single" w:sz="4" w:space="0" w:color="auto"/>
              <w:right w:val="single" w:sz="4" w:space="0" w:color="auto"/>
            </w:tcBorders>
            <w:shd w:val="clear" w:color="000000" w:fill="90EE90"/>
            <w:noWrap/>
            <w:vAlign w:val="bottom"/>
            <w:hideMark/>
          </w:tcPr>
          <w:p w14:paraId="4E22B97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0.532</w:t>
            </w:r>
          </w:p>
        </w:tc>
        <w:tc>
          <w:tcPr>
            <w:tcW w:w="1020" w:type="dxa"/>
            <w:tcBorders>
              <w:top w:val="nil"/>
              <w:left w:val="nil"/>
              <w:bottom w:val="single" w:sz="4" w:space="0" w:color="auto"/>
              <w:right w:val="single" w:sz="4" w:space="0" w:color="auto"/>
            </w:tcBorders>
            <w:shd w:val="clear" w:color="000000" w:fill="90EE90"/>
            <w:noWrap/>
            <w:vAlign w:val="bottom"/>
            <w:hideMark/>
          </w:tcPr>
          <w:p w14:paraId="25323D0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0.460</w:t>
            </w:r>
          </w:p>
        </w:tc>
        <w:tc>
          <w:tcPr>
            <w:tcW w:w="1020" w:type="dxa"/>
            <w:tcBorders>
              <w:top w:val="nil"/>
              <w:left w:val="nil"/>
              <w:bottom w:val="single" w:sz="4" w:space="0" w:color="auto"/>
              <w:right w:val="single" w:sz="4" w:space="0" w:color="auto"/>
            </w:tcBorders>
            <w:shd w:val="clear" w:color="000000" w:fill="90EE90"/>
            <w:noWrap/>
            <w:vAlign w:val="bottom"/>
            <w:hideMark/>
          </w:tcPr>
          <w:p w14:paraId="135B5EB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0.463</w:t>
            </w:r>
          </w:p>
        </w:tc>
        <w:tc>
          <w:tcPr>
            <w:tcW w:w="1020" w:type="dxa"/>
            <w:tcBorders>
              <w:top w:val="nil"/>
              <w:left w:val="nil"/>
              <w:bottom w:val="single" w:sz="4" w:space="0" w:color="auto"/>
              <w:right w:val="single" w:sz="4" w:space="0" w:color="auto"/>
            </w:tcBorders>
            <w:shd w:val="clear" w:color="000000" w:fill="90EE90"/>
            <w:noWrap/>
            <w:vAlign w:val="bottom"/>
            <w:hideMark/>
          </w:tcPr>
          <w:p w14:paraId="334CE53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0.533</w:t>
            </w:r>
          </w:p>
        </w:tc>
        <w:tc>
          <w:tcPr>
            <w:tcW w:w="1020" w:type="dxa"/>
            <w:tcBorders>
              <w:top w:val="nil"/>
              <w:left w:val="nil"/>
              <w:bottom w:val="single" w:sz="4" w:space="0" w:color="auto"/>
              <w:right w:val="single" w:sz="4" w:space="0" w:color="auto"/>
            </w:tcBorders>
            <w:shd w:val="clear" w:color="000000" w:fill="90EE90"/>
            <w:noWrap/>
            <w:vAlign w:val="bottom"/>
            <w:hideMark/>
          </w:tcPr>
          <w:p w14:paraId="2802A0A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0.491</w:t>
            </w:r>
          </w:p>
        </w:tc>
        <w:tc>
          <w:tcPr>
            <w:tcW w:w="1020" w:type="dxa"/>
            <w:tcBorders>
              <w:top w:val="nil"/>
              <w:left w:val="nil"/>
              <w:bottom w:val="single" w:sz="4" w:space="0" w:color="auto"/>
              <w:right w:val="single" w:sz="4" w:space="0" w:color="auto"/>
            </w:tcBorders>
            <w:shd w:val="clear" w:color="000000" w:fill="90EE90"/>
            <w:noWrap/>
            <w:vAlign w:val="bottom"/>
            <w:hideMark/>
          </w:tcPr>
          <w:p w14:paraId="07D95A6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0.535</w:t>
            </w:r>
          </w:p>
        </w:tc>
        <w:tc>
          <w:tcPr>
            <w:tcW w:w="1020" w:type="dxa"/>
            <w:tcBorders>
              <w:top w:val="nil"/>
              <w:left w:val="nil"/>
              <w:bottom w:val="single" w:sz="4" w:space="0" w:color="auto"/>
              <w:right w:val="single" w:sz="4" w:space="0" w:color="auto"/>
            </w:tcBorders>
            <w:shd w:val="clear" w:color="auto" w:fill="FFFF00"/>
            <w:noWrap/>
            <w:vAlign w:val="bottom"/>
            <w:hideMark/>
          </w:tcPr>
          <w:p w14:paraId="386D8B9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0.800</w:t>
            </w:r>
          </w:p>
        </w:tc>
        <w:tc>
          <w:tcPr>
            <w:tcW w:w="1020" w:type="dxa"/>
            <w:tcBorders>
              <w:top w:val="nil"/>
              <w:left w:val="nil"/>
              <w:bottom w:val="single" w:sz="4" w:space="0" w:color="auto"/>
              <w:right w:val="single" w:sz="4" w:space="0" w:color="auto"/>
            </w:tcBorders>
            <w:shd w:val="clear" w:color="000000" w:fill="90EE90"/>
            <w:noWrap/>
            <w:vAlign w:val="bottom"/>
            <w:hideMark/>
          </w:tcPr>
          <w:p w14:paraId="5D91E55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-0.081</w:t>
            </w:r>
          </w:p>
        </w:tc>
      </w:tr>
      <w:tr w:rsidR="00727EFE" w:rsidRPr="00517E5E" w14:paraId="201E3EE3"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59D9E5C4"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WR5</w:t>
            </w:r>
          </w:p>
        </w:tc>
        <w:tc>
          <w:tcPr>
            <w:tcW w:w="1020" w:type="dxa"/>
            <w:tcBorders>
              <w:top w:val="nil"/>
              <w:left w:val="nil"/>
              <w:bottom w:val="single" w:sz="4" w:space="0" w:color="auto"/>
              <w:right w:val="single" w:sz="4" w:space="0" w:color="auto"/>
            </w:tcBorders>
            <w:shd w:val="clear" w:color="auto" w:fill="auto"/>
            <w:noWrap/>
            <w:vAlign w:val="bottom"/>
            <w:hideMark/>
          </w:tcPr>
          <w:p w14:paraId="175079C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0.576</w:t>
            </w:r>
          </w:p>
        </w:tc>
        <w:tc>
          <w:tcPr>
            <w:tcW w:w="1020" w:type="dxa"/>
            <w:tcBorders>
              <w:top w:val="nil"/>
              <w:left w:val="nil"/>
              <w:bottom w:val="single" w:sz="4" w:space="0" w:color="auto"/>
              <w:right w:val="single" w:sz="4" w:space="0" w:color="auto"/>
            </w:tcBorders>
            <w:shd w:val="clear" w:color="auto" w:fill="auto"/>
            <w:noWrap/>
            <w:vAlign w:val="bottom"/>
            <w:hideMark/>
          </w:tcPr>
          <w:p w14:paraId="055C9E83"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0.569</w:t>
            </w:r>
          </w:p>
        </w:tc>
        <w:tc>
          <w:tcPr>
            <w:tcW w:w="1020" w:type="dxa"/>
            <w:tcBorders>
              <w:top w:val="nil"/>
              <w:left w:val="nil"/>
              <w:bottom w:val="single" w:sz="4" w:space="0" w:color="auto"/>
              <w:right w:val="single" w:sz="4" w:space="0" w:color="auto"/>
            </w:tcBorders>
            <w:shd w:val="clear" w:color="auto" w:fill="auto"/>
            <w:noWrap/>
            <w:vAlign w:val="bottom"/>
            <w:hideMark/>
          </w:tcPr>
          <w:p w14:paraId="4D39CB8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0.423</w:t>
            </w:r>
          </w:p>
        </w:tc>
        <w:tc>
          <w:tcPr>
            <w:tcW w:w="1020" w:type="dxa"/>
            <w:tcBorders>
              <w:top w:val="nil"/>
              <w:left w:val="nil"/>
              <w:bottom w:val="single" w:sz="4" w:space="0" w:color="auto"/>
              <w:right w:val="single" w:sz="4" w:space="0" w:color="auto"/>
            </w:tcBorders>
            <w:shd w:val="clear" w:color="auto" w:fill="auto"/>
            <w:noWrap/>
            <w:vAlign w:val="bottom"/>
            <w:hideMark/>
          </w:tcPr>
          <w:p w14:paraId="3D42B065"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0.618</w:t>
            </w:r>
          </w:p>
        </w:tc>
        <w:tc>
          <w:tcPr>
            <w:tcW w:w="1020" w:type="dxa"/>
            <w:tcBorders>
              <w:top w:val="nil"/>
              <w:left w:val="nil"/>
              <w:bottom w:val="single" w:sz="4" w:space="0" w:color="auto"/>
              <w:right w:val="single" w:sz="4" w:space="0" w:color="auto"/>
            </w:tcBorders>
            <w:shd w:val="clear" w:color="auto" w:fill="auto"/>
            <w:noWrap/>
            <w:vAlign w:val="bottom"/>
            <w:hideMark/>
          </w:tcPr>
          <w:p w14:paraId="4275FA2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0.550</w:t>
            </w:r>
          </w:p>
        </w:tc>
        <w:tc>
          <w:tcPr>
            <w:tcW w:w="1020" w:type="dxa"/>
            <w:tcBorders>
              <w:top w:val="nil"/>
              <w:left w:val="nil"/>
              <w:bottom w:val="single" w:sz="4" w:space="0" w:color="auto"/>
              <w:right w:val="single" w:sz="4" w:space="0" w:color="auto"/>
            </w:tcBorders>
            <w:shd w:val="clear" w:color="auto" w:fill="auto"/>
            <w:noWrap/>
            <w:vAlign w:val="bottom"/>
            <w:hideMark/>
          </w:tcPr>
          <w:p w14:paraId="430B178A"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0.606</w:t>
            </w:r>
          </w:p>
        </w:tc>
        <w:tc>
          <w:tcPr>
            <w:tcW w:w="1020" w:type="dxa"/>
            <w:tcBorders>
              <w:top w:val="nil"/>
              <w:left w:val="nil"/>
              <w:bottom w:val="single" w:sz="4" w:space="0" w:color="auto"/>
              <w:right w:val="single" w:sz="4" w:space="0" w:color="auto"/>
            </w:tcBorders>
            <w:shd w:val="clear" w:color="auto" w:fill="FFFF00"/>
            <w:noWrap/>
            <w:vAlign w:val="bottom"/>
            <w:hideMark/>
          </w:tcPr>
          <w:p w14:paraId="1B92F3C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0.834</w:t>
            </w:r>
          </w:p>
        </w:tc>
        <w:tc>
          <w:tcPr>
            <w:tcW w:w="1020" w:type="dxa"/>
            <w:tcBorders>
              <w:top w:val="nil"/>
              <w:left w:val="nil"/>
              <w:bottom w:val="single" w:sz="4" w:space="0" w:color="auto"/>
              <w:right w:val="single" w:sz="4" w:space="0" w:color="auto"/>
            </w:tcBorders>
            <w:shd w:val="clear" w:color="auto" w:fill="auto"/>
            <w:noWrap/>
            <w:vAlign w:val="bottom"/>
            <w:hideMark/>
          </w:tcPr>
          <w:p w14:paraId="6F9E1F28"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-0.021</w:t>
            </w:r>
          </w:p>
        </w:tc>
      </w:tr>
      <w:tr w:rsidR="00727EFE" w:rsidRPr="00517E5E" w14:paraId="3DBF479F" w14:textId="77777777" w:rsidTr="004E161F">
        <w:trPr>
          <w:trHeight w:val="300"/>
        </w:trPr>
        <w:tc>
          <w:tcPr>
            <w:tcW w:w="1020" w:type="dxa"/>
            <w:tcBorders>
              <w:top w:val="nil"/>
              <w:left w:val="single" w:sz="4" w:space="0" w:color="auto"/>
              <w:bottom w:val="single" w:sz="4" w:space="0" w:color="auto"/>
              <w:right w:val="single" w:sz="4" w:space="0" w:color="auto"/>
            </w:tcBorders>
            <w:shd w:val="clear" w:color="000000" w:fill="555555"/>
            <w:noWrap/>
            <w:vAlign w:val="bottom"/>
            <w:hideMark/>
          </w:tcPr>
          <w:p w14:paraId="435F5FF5" w14:textId="77777777" w:rsidR="00727EFE" w:rsidRPr="00517E5E" w:rsidRDefault="00727EFE" w:rsidP="004E161F">
            <w:pPr>
              <w:spacing w:after="0" w:line="240" w:lineRule="auto"/>
              <w:rPr>
                <w:rFonts w:ascii="Calibri" w:eastAsia="Times New Roman" w:hAnsi="Calibri" w:cs="Calibri"/>
                <w:color w:val="FFFFFF"/>
                <w:lang w:eastAsia="en-ID"/>
              </w:rPr>
            </w:pPr>
            <w:r w:rsidRPr="00517E5E">
              <w:rPr>
                <w:rFonts w:ascii="Calibri" w:eastAsia="Times New Roman" w:hAnsi="Calibri" w:cs="Calibri"/>
                <w:color w:val="FFFFFF"/>
                <w:lang w:eastAsia="en-ID"/>
              </w:rPr>
              <w:t>WR6</w:t>
            </w:r>
          </w:p>
        </w:tc>
        <w:tc>
          <w:tcPr>
            <w:tcW w:w="1020" w:type="dxa"/>
            <w:tcBorders>
              <w:top w:val="nil"/>
              <w:left w:val="nil"/>
              <w:bottom w:val="single" w:sz="4" w:space="0" w:color="auto"/>
              <w:right w:val="single" w:sz="4" w:space="0" w:color="auto"/>
            </w:tcBorders>
            <w:shd w:val="clear" w:color="000000" w:fill="90EE90"/>
            <w:noWrap/>
            <w:vAlign w:val="bottom"/>
            <w:hideMark/>
          </w:tcPr>
          <w:p w14:paraId="3CF11D82"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0.462</w:t>
            </w:r>
          </w:p>
        </w:tc>
        <w:tc>
          <w:tcPr>
            <w:tcW w:w="1020" w:type="dxa"/>
            <w:tcBorders>
              <w:top w:val="nil"/>
              <w:left w:val="nil"/>
              <w:bottom w:val="single" w:sz="4" w:space="0" w:color="auto"/>
              <w:right w:val="single" w:sz="4" w:space="0" w:color="auto"/>
            </w:tcBorders>
            <w:shd w:val="clear" w:color="000000" w:fill="90EE90"/>
            <w:noWrap/>
            <w:vAlign w:val="bottom"/>
            <w:hideMark/>
          </w:tcPr>
          <w:p w14:paraId="0905E676"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0.410</w:t>
            </w:r>
          </w:p>
        </w:tc>
        <w:tc>
          <w:tcPr>
            <w:tcW w:w="1020" w:type="dxa"/>
            <w:tcBorders>
              <w:top w:val="nil"/>
              <w:left w:val="nil"/>
              <w:bottom w:val="single" w:sz="4" w:space="0" w:color="auto"/>
              <w:right w:val="single" w:sz="4" w:space="0" w:color="auto"/>
            </w:tcBorders>
            <w:shd w:val="clear" w:color="000000" w:fill="90EE90"/>
            <w:noWrap/>
            <w:vAlign w:val="bottom"/>
            <w:hideMark/>
          </w:tcPr>
          <w:p w14:paraId="4266F55D"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0.338</w:t>
            </w:r>
          </w:p>
        </w:tc>
        <w:tc>
          <w:tcPr>
            <w:tcW w:w="1020" w:type="dxa"/>
            <w:tcBorders>
              <w:top w:val="nil"/>
              <w:left w:val="nil"/>
              <w:bottom w:val="single" w:sz="4" w:space="0" w:color="auto"/>
              <w:right w:val="single" w:sz="4" w:space="0" w:color="auto"/>
            </w:tcBorders>
            <w:shd w:val="clear" w:color="000000" w:fill="90EE90"/>
            <w:noWrap/>
            <w:vAlign w:val="bottom"/>
            <w:hideMark/>
          </w:tcPr>
          <w:p w14:paraId="02DFC8FB"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0.495</w:t>
            </w:r>
          </w:p>
        </w:tc>
        <w:tc>
          <w:tcPr>
            <w:tcW w:w="1020" w:type="dxa"/>
            <w:tcBorders>
              <w:top w:val="nil"/>
              <w:left w:val="nil"/>
              <w:bottom w:val="single" w:sz="4" w:space="0" w:color="auto"/>
              <w:right w:val="single" w:sz="4" w:space="0" w:color="auto"/>
            </w:tcBorders>
            <w:shd w:val="clear" w:color="000000" w:fill="90EE90"/>
            <w:noWrap/>
            <w:vAlign w:val="bottom"/>
            <w:hideMark/>
          </w:tcPr>
          <w:p w14:paraId="5E2DF0A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0.437</w:t>
            </w:r>
          </w:p>
        </w:tc>
        <w:tc>
          <w:tcPr>
            <w:tcW w:w="1020" w:type="dxa"/>
            <w:tcBorders>
              <w:top w:val="nil"/>
              <w:left w:val="nil"/>
              <w:bottom w:val="single" w:sz="4" w:space="0" w:color="auto"/>
              <w:right w:val="single" w:sz="4" w:space="0" w:color="auto"/>
            </w:tcBorders>
            <w:shd w:val="clear" w:color="000000" w:fill="90EE90"/>
            <w:noWrap/>
            <w:vAlign w:val="bottom"/>
            <w:hideMark/>
          </w:tcPr>
          <w:p w14:paraId="2375AAE9"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0.513</w:t>
            </w:r>
          </w:p>
        </w:tc>
        <w:tc>
          <w:tcPr>
            <w:tcW w:w="1020" w:type="dxa"/>
            <w:tcBorders>
              <w:top w:val="nil"/>
              <w:left w:val="nil"/>
              <w:bottom w:val="single" w:sz="4" w:space="0" w:color="auto"/>
              <w:right w:val="single" w:sz="4" w:space="0" w:color="auto"/>
            </w:tcBorders>
            <w:shd w:val="clear" w:color="auto" w:fill="FFFF00"/>
            <w:noWrap/>
            <w:vAlign w:val="bottom"/>
            <w:hideMark/>
          </w:tcPr>
          <w:p w14:paraId="742A6344"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0.781</w:t>
            </w:r>
          </w:p>
        </w:tc>
        <w:tc>
          <w:tcPr>
            <w:tcW w:w="1020" w:type="dxa"/>
            <w:tcBorders>
              <w:top w:val="nil"/>
              <w:left w:val="nil"/>
              <w:bottom w:val="single" w:sz="4" w:space="0" w:color="auto"/>
              <w:right w:val="single" w:sz="4" w:space="0" w:color="auto"/>
            </w:tcBorders>
            <w:shd w:val="clear" w:color="000000" w:fill="90EE90"/>
            <w:noWrap/>
            <w:vAlign w:val="bottom"/>
            <w:hideMark/>
          </w:tcPr>
          <w:p w14:paraId="192F1181" w14:textId="77777777" w:rsidR="00727EFE" w:rsidRPr="00517E5E" w:rsidRDefault="00727EFE" w:rsidP="004E161F">
            <w:pPr>
              <w:spacing w:after="0" w:line="240" w:lineRule="auto"/>
              <w:jc w:val="right"/>
              <w:rPr>
                <w:rFonts w:ascii="Calibri" w:eastAsia="Times New Roman" w:hAnsi="Calibri" w:cs="Calibri"/>
                <w:color w:val="000000"/>
                <w:lang w:eastAsia="en-ID"/>
              </w:rPr>
            </w:pPr>
            <w:r w:rsidRPr="00517E5E">
              <w:rPr>
                <w:rFonts w:ascii="Calibri" w:eastAsia="Times New Roman" w:hAnsi="Calibri" w:cs="Calibri"/>
                <w:color w:val="000000"/>
                <w:lang w:eastAsia="en-ID"/>
              </w:rPr>
              <w:t>-0.001</w:t>
            </w:r>
          </w:p>
        </w:tc>
      </w:tr>
    </w:tbl>
    <w:p w14:paraId="235E1705" w14:textId="77777777" w:rsidR="00727EFE" w:rsidRPr="00284F08" w:rsidRDefault="00727EFE" w:rsidP="00F9413E">
      <w:pPr>
        <w:spacing w:line="360" w:lineRule="auto"/>
        <w:jc w:val="both"/>
        <w:rPr>
          <w:rFonts w:ascii="Times New Roman" w:hAnsi="Times New Roman" w:cs="Times New Roman"/>
          <w:sz w:val="24"/>
          <w:szCs w:val="24"/>
        </w:rPr>
      </w:pPr>
    </w:p>
    <w:sectPr w:rsidR="00727EFE" w:rsidRPr="00284F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C8EB2" w14:textId="77777777" w:rsidR="002169D0" w:rsidRDefault="002169D0" w:rsidP="00463557">
      <w:pPr>
        <w:spacing w:after="0" w:line="240" w:lineRule="auto"/>
      </w:pPr>
      <w:r>
        <w:separator/>
      </w:r>
    </w:p>
  </w:endnote>
  <w:endnote w:type="continuationSeparator" w:id="0">
    <w:p w14:paraId="70393133" w14:textId="77777777" w:rsidR="002169D0" w:rsidRDefault="002169D0" w:rsidP="0046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BE392" w14:textId="77777777" w:rsidR="002169D0" w:rsidRDefault="002169D0" w:rsidP="00463557">
      <w:pPr>
        <w:spacing w:after="0" w:line="240" w:lineRule="auto"/>
      </w:pPr>
      <w:r>
        <w:separator/>
      </w:r>
    </w:p>
  </w:footnote>
  <w:footnote w:type="continuationSeparator" w:id="0">
    <w:p w14:paraId="0E789CC4" w14:textId="77777777" w:rsidR="002169D0" w:rsidRDefault="002169D0" w:rsidP="0046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76197"/>
    <w:multiLevelType w:val="hybridMultilevel"/>
    <w:tmpl w:val="103E9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1325A"/>
    <w:multiLevelType w:val="multilevel"/>
    <w:tmpl w:val="CE78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5419E"/>
    <w:multiLevelType w:val="multilevel"/>
    <w:tmpl w:val="3C12E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2356E"/>
    <w:multiLevelType w:val="hybridMultilevel"/>
    <w:tmpl w:val="013256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6247D02"/>
    <w:multiLevelType w:val="multilevel"/>
    <w:tmpl w:val="BF0848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92292"/>
    <w:multiLevelType w:val="multilevel"/>
    <w:tmpl w:val="CA1A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CD7702"/>
    <w:multiLevelType w:val="multilevel"/>
    <w:tmpl w:val="CA52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17EFB"/>
    <w:multiLevelType w:val="multilevel"/>
    <w:tmpl w:val="8EEA3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26D88"/>
    <w:multiLevelType w:val="hybridMultilevel"/>
    <w:tmpl w:val="94EA4CE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22D0BF9"/>
    <w:multiLevelType w:val="multilevel"/>
    <w:tmpl w:val="007C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5355E8"/>
    <w:multiLevelType w:val="multilevel"/>
    <w:tmpl w:val="EF3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827E6C"/>
    <w:multiLevelType w:val="multilevel"/>
    <w:tmpl w:val="AFD6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561049">
    <w:abstractNumId w:val="8"/>
  </w:num>
  <w:num w:numId="2" w16cid:durableId="2122139697">
    <w:abstractNumId w:val="9"/>
  </w:num>
  <w:num w:numId="3" w16cid:durableId="1140883229">
    <w:abstractNumId w:val="11"/>
  </w:num>
  <w:num w:numId="4" w16cid:durableId="312292806">
    <w:abstractNumId w:val="4"/>
  </w:num>
  <w:num w:numId="5" w16cid:durableId="385880462">
    <w:abstractNumId w:val="2"/>
  </w:num>
  <w:num w:numId="6" w16cid:durableId="548347799">
    <w:abstractNumId w:val="6"/>
  </w:num>
  <w:num w:numId="7" w16cid:durableId="229854260">
    <w:abstractNumId w:val="10"/>
  </w:num>
  <w:num w:numId="8" w16cid:durableId="921795068">
    <w:abstractNumId w:val="3"/>
  </w:num>
  <w:num w:numId="9" w16cid:durableId="865413526">
    <w:abstractNumId w:val="1"/>
  </w:num>
  <w:num w:numId="10" w16cid:durableId="746343992">
    <w:abstractNumId w:val="7"/>
  </w:num>
  <w:num w:numId="11" w16cid:durableId="289287266">
    <w:abstractNumId w:val="5"/>
  </w:num>
  <w:num w:numId="12" w16cid:durableId="16397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F5"/>
    <w:rsid w:val="00002BCB"/>
    <w:rsid w:val="00015F31"/>
    <w:rsid w:val="000211C7"/>
    <w:rsid w:val="00021EB0"/>
    <w:rsid w:val="0002486C"/>
    <w:rsid w:val="00030CC5"/>
    <w:rsid w:val="0003391F"/>
    <w:rsid w:val="000414DD"/>
    <w:rsid w:val="00045D8A"/>
    <w:rsid w:val="0005061F"/>
    <w:rsid w:val="0006551A"/>
    <w:rsid w:val="0006562C"/>
    <w:rsid w:val="00066D1E"/>
    <w:rsid w:val="0007171E"/>
    <w:rsid w:val="0007453B"/>
    <w:rsid w:val="00074EAE"/>
    <w:rsid w:val="00086265"/>
    <w:rsid w:val="00086CF9"/>
    <w:rsid w:val="000921D8"/>
    <w:rsid w:val="00092323"/>
    <w:rsid w:val="00096828"/>
    <w:rsid w:val="000A58AA"/>
    <w:rsid w:val="000B3A69"/>
    <w:rsid w:val="000B5879"/>
    <w:rsid w:val="000B7629"/>
    <w:rsid w:val="000C5D7C"/>
    <w:rsid w:val="000D08B1"/>
    <w:rsid w:val="000D4DA5"/>
    <w:rsid w:val="000E4769"/>
    <w:rsid w:val="000F21A1"/>
    <w:rsid w:val="000F3EDA"/>
    <w:rsid w:val="00102EB2"/>
    <w:rsid w:val="00106AEE"/>
    <w:rsid w:val="00114804"/>
    <w:rsid w:val="001300AA"/>
    <w:rsid w:val="00131D23"/>
    <w:rsid w:val="0015303C"/>
    <w:rsid w:val="00154A16"/>
    <w:rsid w:val="00156BEC"/>
    <w:rsid w:val="00167491"/>
    <w:rsid w:val="0017092C"/>
    <w:rsid w:val="00171899"/>
    <w:rsid w:val="001738E9"/>
    <w:rsid w:val="00173AF3"/>
    <w:rsid w:val="00173F5F"/>
    <w:rsid w:val="0017559A"/>
    <w:rsid w:val="00175972"/>
    <w:rsid w:val="00177D04"/>
    <w:rsid w:val="001812A8"/>
    <w:rsid w:val="001974D3"/>
    <w:rsid w:val="001A0138"/>
    <w:rsid w:val="001A1639"/>
    <w:rsid w:val="001A2FE9"/>
    <w:rsid w:val="001A61F9"/>
    <w:rsid w:val="001A6522"/>
    <w:rsid w:val="001B35C9"/>
    <w:rsid w:val="001B75E5"/>
    <w:rsid w:val="001C0B39"/>
    <w:rsid w:val="001D39E6"/>
    <w:rsid w:val="001E5A1C"/>
    <w:rsid w:val="001F392B"/>
    <w:rsid w:val="001F519B"/>
    <w:rsid w:val="0020117B"/>
    <w:rsid w:val="0020403D"/>
    <w:rsid w:val="0021298A"/>
    <w:rsid w:val="002169D0"/>
    <w:rsid w:val="00230031"/>
    <w:rsid w:val="00231606"/>
    <w:rsid w:val="00244E9D"/>
    <w:rsid w:val="002502F8"/>
    <w:rsid w:val="00251486"/>
    <w:rsid w:val="002527D5"/>
    <w:rsid w:val="00254D83"/>
    <w:rsid w:val="002555DF"/>
    <w:rsid w:val="0025685C"/>
    <w:rsid w:val="00256BE6"/>
    <w:rsid w:val="00272AAF"/>
    <w:rsid w:val="002825F2"/>
    <w:rsid w:val="00282BF8"/>
    <w:rsid w:val="00284F08"/>
    <w:rsid w:val="00286333"/>
    <w:rsid w:val="00286809"/>
    <w:rsid w:val="00290D30"/>
    <w:rsid w:val="002A51FE"/>
    <w:rsid w:val="002A6670"/>
    <w:rsid w:val="002B3E79"/>
    <w:rsid w:val="002D059F"/>
    <w:rsid w:val="002D1EF4"/>
    <w:rsid w:val="002D4F85"/>
    <w:rsid w:val="002D6947"/>
    <w:rsid w:val="002D6D88"/>
    <w:rsid w:val="002E3E1C"/>
    <w:rsid w:val="002E77EB"/>
    <w:rsid w:val="002F36D4"/>
    <w:rsid w:val="002F450B"/>
    <w:rsid w:val="00305984"/>
    <w:rsid w:val="00305A84"/>
    <w:rsid w:val="00312757"/>
    <w:rsid w:val="003329F5"/>
    <w:rsid w:val="0033582A"/>
    <w:rsid w:val="00336290"/>
    <w:rsid w:val="003366A0"/>
    <w:rsid w:val="003512DC"/>
    <w:rsid w:val="0035608E"/>
    <w:rsid w:val="00371EEA"/>
    <w:rsid w:val="00374100"/>
    <w:rsid w:val="00376BB6"/>
    <w:rsid w:val="00384B50"/>
    <w:rsid w:val="003853CB"/>
    <w:rsid w:val="0039362D"/>
    <w:rsid w:val="003B285F"/>
    <w:rsid w:val="003B3830"/>
    <w:rsid w:val="003C0F17"/>
    <w:rsid w:val="003D395C"/>
    <w:rsid w:val="003D3F52"/>
    <w:rsid w:val="003D50E6"/>
    <w:rsid w:val="003D6B7D"/>
    <w:rsid w:val="003E17AC"/>
    <w:rsid w:val="003E2AE7"/>
    <w:rsid w:val="003F1EC3"/>
    <w:rsid w:val="003F3AA5"/>
    <w:rsid w:val="003F5F17"/>
    <w:rsid w:val="0040081A"/>
    <w:rsid w:val="00405A5A"/>
    <w:rsid w:val="00411D28"/>
    <w:rsid w:val="00412D61"/>
    <w:rsid w:val="00415073"/>
    <w:rsid w:val="004164E6"/>
    <w:rsid w:val="004172DC"/>
    <w:rsid w:val="004222D8"/>
    <w:rsid w:val="0042656D"/>
    <w:rsid w:val="00431F05"/>
    <w:rsid w:val="004424DA"/>
    <w:rsid w:val="004458A3"/>
    <w:rsid w:val="00451750"/>
    <w:rsid w:val="00453D11"/>
    <w:rsid w:val="004559D3"/>
    <w:rsid w:val="00463557"/>
    <w:rsid w:val="00465A86"/>
    <w:rsid w:val="00466742"/>
    <w:rsid w:val="00467441"/>
    <w:rsid w:val="00471803"/>
    <w:rsid w:val="004743A7"/>
    <w:rsid w:val="004764D9"/>
    <w:rsid w:val="00491A83"/>
    <w:rsid w:val="004B29F8"/>
    <w:rsid w:val="004B39E5"/>
    <w:rsid w:val="004C2117"/>
    <w:rsid w:val="004C5475"/>
    <w:rsid w:val="004D0E39"/>
    <w:rsid w:val="004D1ADD"/>
    <w:rsid w:val="004D642E"/>
    <w:rsid w:val="004D6F97"/>
    <w:rsid w:val="004E3FDF"/>
    <w:rsid w:val="004E5D2D"/>
    <w:rsid w:val="004F2E1B"/>
    <w:rsid w:val="004F4178"/>
    <w:rsid w:val="004F5747"/>
    <w:rsid w:val="004F5812"/>
    <w:rsid w:val="004F5BEE"/>
    <w:rsid w:val="004F7677"/>
    <w:rsid w:val="00502484"/>
    <w:rsid w:val="00502693"/>
    <w:rsid w:val="005043FB"/>
    <w:rsid w:val="00506856"/>
    <w:rsid w:val="00507F53"/>
    <w:rsid w:val="00525C74"/>
    <w:rsid w:val="00530D6C"/>
    <w:rsid w:val="005324E0"/>
    <w:rsid w:val="00532753"/>
    <w:rsid w:val="00533591"/>
    <w:rsid w:val="00535AE1"/>
    <w:rsid w:val="00537563"/>
    <w:rsid w:val="00537F40"/>
    <w:rsid w:val="00545B8D"/>
    <w:rsid w:val="00551846"/>
    <w:rsid w:val="00567793"/>
    <w:rsid w:val="00581BB2"/>
    <w:rsid w:val="0058685B"/>
    <w:rsid w:val="00586C25"/>
    <w:rsid w:val="00593B41"/>
    <w:rsid w:val="005A2590"/>
    <w:rsid w:val="005A5AE5"/>
    <w:rsid w:val="005B062F"/>
    <w:rsid w:val="005C6FD3"/>
    <w:rsid w:val="005D6769"/>
    <w:rsid w:val="005E220C"/>
    <w:rsid w:val="005E74AB"/>
    <w:rsid w:val="005F3784"/>
    <w:rsid w:val="005F5126"/>
    <w:rsid w:val="00610A6F"/>
    <w:rsid w:val="0061546A"/>
    <w:rsid w:val="00626BE8"/>
    <w:rsid w:val="00636412"/>
    <w:rsid w:val="006365C5"/>
    <w:rsid w:val="006442EF"/>
    <w:rsid w:val="00650001"/>
    <w:rsid w:val="006507ED"/>
    <w:rsid w:val="00651410"/>
    <w:rsid w:val="006551EA"/>
    <w:rsid w:val="00656A57"/>
    <w:rsid w:val="00656DD6"/>
    <w:rsid w:val="00657797"/>
    <w:rsid w:val="00661456"/>
    <w:rsid w:val="00666815"/>
    <w:rsid w:val="006673A6"/>
    <w:rsid w:val="00667E45"/>
    <w:rsid w:val="00677E6B"/>
    <w:rsid w:val="006860E1"/>
    <w:rsid w:val="0068706E"/>
    <w:rsid w:val="00693359"/>
    <w:rsid w:val="00693F12"/>
    <w:rsid w:val="006969C0"/>
    <w:rsid w:val="006969E1"/>
    <w:rsid w:val="006B448E"/>
    <w:rsid w:val="006C0F4E"/>
    <w:rsid w:val="006C4391"/>
    <w:rsid w:val="006C6112"/>
    <w:rsid w:val="006D5A4E"/>
    <w:rsid w:val="006D6FEE"/>
    <w:rsid w:val="006E0230"/>
    <w:rsid w:val="006E24A8"/>
    <w:rsid w:val="006F7562"/>
    <w:rsid w:val="007005F3"/>
    <w:rsid w:val="00701650"/>
    <w:rsid w:val="007036FE"/>
    <w:rsid w:val="00707B8B"/>
    <w:rsid w:val="0071307F"/>
    <w:rsid w:val="00714520"/>
    <w:rsid w:val="00727715"/>
    <w:rsid w:val="00727EFE"/>
    <w:rsid w:val="0073060A"/>
    <w:rsid w:val="00733729"/>
    <w:rsid w:val="0074517D"/>
    <w:rsid w:val="00745C08"/>
    <w:rsid w:val="00752E5D"/>
    <w:rsid w:val="00752EC0"/>
    <w:rsid w:val="007578A9"/>
    <w:rsid w:val="00762D90"/>
    <w:rsid w:val="00770A13"/>
    <w:rsid w:val="00771E39"/>
    <w:rsid w:val="0077593E"/>
    <w:rsid w:val="00777A27"/>
    <w:rsid w:val="00793815"/>
    <w:rsid w:val="007978B0"/>
    <w:rsid w:val="00797F89"/>
    <w:rsid w:val="007A52AD"/>
    <w:rsid w:val="007C2035"/>
    <w:rsid w:val="007C39A9"/>
    <w:rsid w:val="007C54EE"/>
    <w:rsid w:val="007C7CAF"/>
    <w:rsid w:val="007D059C"/>
    <w:rsid w:val="007E0A72"/>
    <w:rsid w:val="007E4CE5"/>
    <w:rsid w:val="007E7285"/>
    <w:rsid w:val="007F0A50"/>
    <w:rsid w:val="007F1D3F"/>
    <w:rsid w:val="007F2B56"/>
    <w:rsid w:val="007F3FBC"/>
    <w:rsid w:val="0081164C"/>
    <w:rsid w:val="00812245"/>
    <w:rsid w:val="00812D65"/>
    <w:rsid w:val="0081733D"/>
    <w:rsid w:val="00817CCB"/>
    <w:rsid w:val="0082437A"/>
    <w:rsid w:val="00826FE8"/>
    <w:rsid w:val="008305C3"/>
    <w:rsid w:val="008440F5"/>
    <w:rsid w:val="008463C7"/>
    <w:rsid w:val="00861785"/>
    <w:rsid w:val="00862DE1"/>
    <w:rsid w:val="0086649F"/>
    <w:rsid w:val="00870736"/>
    <w:rsid w:val="00884174"/>
    <w:rsid w:val="00886894"/>
    <w:rsid w:val="008905A4"/>
    <w:rsid w:val="00892F65"/>
    <w:rsid w:val="0089362C"/>
    <w:rsid w:val="00897292"/>
    <w:rsid w:val="008A1FBF"/>
    <w:rsid w:val="008A27A0"/>
    <w:rsid w:val="008A34E5"/>
    <w:rsid w:val="008A4BB9"/>
    <w:rsid w:val="008C07F5"/>
    <w:rsid w:val="008C0F16"/>
    <w:rsid w:val="008D614D"/>
    <w:rsid w:val="008D7E83"/>
    <w:rsid w:val="008F52CA"/>
    <w:rsid w:val="008F6F0A"/>
    <w:rsid w:val="009026D8"/>
    <w:rsid w:val="00902FE7"/>
    <w:rsid w:val="009040D5"/>
    <w:rsid w:val="0090493F"/>
    <w:rsid w:val="00905A38"/>
    <w:rsid w:val="009064A3"/>
    <w:rsid w:val="00910628"/>
    <w:rsid w:val="009133B7"/>
    <w:rsid w:val="00917A3B"/>
    <w:rsid w:val="009266A1"/>
    <w:rsid w:val="00934933"/>
    <w:rsid w:val="009349EB"/>
    <w:rsid w:val="00937907"/>
    <w:rsid w:val="00942B69"/>
    <w:rsid w:val="00945EC4"/>
    <w:rsid w:val="00946EBC"/>
    <w:rsid w:val="009560F3"/>
    <w:rsid w:val="00962E93"/>
    <w:rsid w:val="00964ED6"/>
    <w:rsid w:val="00965C5F"/>
    <w:rsid w:val="00970A57"/>
    <w:rsid w:val="00976ECB"/>
    <w:rsid w:val="00977025"/>
    <w:rsid w:val="009864F5"/>
    <w:rsid w:val="00986825"/>
    <w:rsid w:val="00990ABB"/>
    <w:rsid w:val="00993084"/>
    <w:rsid w:val="0099484B"/>
    <w:rsid w:val="009B4369"/>
    <w:rsid w:val="009B6181"/>
    <w:rsid w:val="009C34A7"/>
    <w:rsid w:val="009C7168"/>
    <w:rsid w:val="009D2E8C"/>
    <w:rsid w:val="009D3DE8"/>
    <w:rsid w:val="009D4EB6"/>
    <w:rsid w:val="009D76A6"/>
    <w:rsid w:val="009E7037"/>
    <w:rsid w:val="009F4C62"/>
    <w:rsid w:val="009F5301"/>
    <w:rsid w:val="009F7114"/>
    <w:rsid w:val="009F7D31"/>
    <w:rsid w:val="00A03715"/>
    <w:rsid w:val="00A04003"/>
    <w:rsid w:val="00A07170"/>
    <w:rsid w:val="00A348E8"/>
    <w:rsid w:val="00A35C70"/>
    <w:rsid w:val="00A41DE4"/>
    <w:rsid w:val="00A45E1C"/>
    <w:rsid w:val="00A510CD"/>
    <w:rsid w:val="00A52BEE"/>
    <w:rsid w:val="00A5610F"/>
    <w:rsid w:val="00A57A57"/>
    <w:rsid w:val="00A60D32"/>
    <w:rsid w:val="00A71E26"/>
    <w:rsid w:val="00A71E74"/>
    <w:rsid w:val="00A73352"/>
    <w:rsid w:val="00A77F2D"/>
    <w:rsid w:val="00A8082B"/>
    <w:rsid w:val="00A81837"/>
    <w:rsid w:val="00A819E3"/>
    <w:rsid w:val="00A82469"/>
    <w:rsid w:val="00A82593"/>
    <w:rsid w:val="00A91273"/>
    <w:rsid w:val="00A96513"/>
    <w:rsid w:val="00A972A1"/>
    <w:rsid w:val="00A9751B"/>
    <w:rsid w:val="00AB203D"/>
    <w:rsid w:val="00AB2FE5"/>
    <w:rsid w:val="00AB6376"/>
    <w:rsid w:val="00AB7310"/>
    <w:rsid w:val="00AC12C1"/>
    <w:rsid w:val="00AC611F"/>
    <w:rsid w:val="00AC7CE7"/>
    <w:rsid w:val="00AD790B"/>
    <w:rsid w:val="00AE3B3E"/>
    <w:rsid w:val="00AF09C0"/>
    <w:rsid w:val="00AF3FC4"/>
    <w:rsid w:val="00B012E4"/>
    <w:rsid w:val="00B01D4C"/>
    <w:rsid w:val="00B02584"/>
    <w:rsid w:val="00B04B44"/>
    <w:rsid w:val="00B0588B"/>
    <w:rsid w:val="00B10ED1"/>
    <w:rsid w:val="00B257CB"/>
    <w:rsid w:val="00B35612"/>
    <w:rsid w:val="00B374E2"/>
    <w:rsid w:val="00B407C5"/>
    <w:rsid w:val="00B40868"/>
    <w:rsid w:val="00B42BB9"/>
    <w:rsid w:val="00B430FE"/>
    <w:rsid w:val="00B44DE7"/>
    <w:rsid w:val="00B45CF7"/>
    <w:rsid w:val="00B539CF"/>
    <w:rsid w:val="00B65EE7"/>
    <w:rsid w:val="00B70DFB"/>
    <w:rsid w:val="00B9095D"/>
    <w:rsid w:val="00B9294E"/>
    <w:rsid w:val="00BA476D"/>
    <w:rsid w:val="00BA7EA3"/>
    <w:rsid w:val="00BC2CA8"/>
    <w:rsid w:val="00BC5C1F"/>
    <w:rsid w:val="00BD07D3"/>
    <w:rsid w:val="00BE589C"/>
    <w:rsid w:val="00BE7E3F"/>
    <w:rsid w:val="00BF0726"/>
    <w:rsid w:val="00BF2C9C"/>
    <w:rsid w:val="00BF439B"/>
    <w:rsid w:val="00BF5275"/>
    <w:rsid w:val="00C002DF"/>
    <w:rsid w:val="00C027D6"/>
    <w:rsid w:val="00C10648"/>
    <w:rsid w:val="00C12DC1"/>
    <w:rsid w:val="00C1623A"/>
    <w:rsid w:val="00C162F1"/>
    <w:rsid w:val="00C17FD9"/>
    <w:rsid w:val="00C22C9A"/>
    <w:rsid w:val="00C31FD9"/>
    <w:rsid w:val="00C32792"/>
    <w:rsid w:val="00C40845"/>
    <w:rsid w:val="00C5150D"/>
    <w:rsid w:val="00C62DE6"/>
    <w:rsid w:val="00C6381F"/>
    <w:rsid w:val="00C63E50"/>
    <w:rsid w:val="00C654BF"/>
    <w:rsid w:val="00C6768B"/>
    <w:rsid w:val="00C700E6"/>
    <w:rsid w:val="00C73C93"/>
    <w:rsid w:val="00C93FBB"/>
    <w:rsid w:val="00C949C0"/>
    <w:rsid w:val="00C95676"/>
    <w:rsid w:val="00C9639F"/>
    <w:rsid w:val="00CA2D77"/>
    <w:rsid w:val="00CA5893"/>
    <w:rsid w:val="00CA7996"/>
    <w:rsid w:val="00CB444C"/>
    <w:rsid w:val="00CB62C7"/>
    <w:rsid w:val="00CB6FCD"/>
    <w:rsid w:val="00CB722C"/>
    <w:rsid w:val="00CC48BC"/>
    <w:rsid w:val="00CC4A52"/>
    <w:rsid w:val="00CD64DC"/>
    <w:rsid w:val="00CE215E"/>
    <w:rsid w:val="00CE74B9"/>
    <w:rsid w:val="00CF2C12"/>
    <w:rsid w:val="00CF47FE"/>
    <w:rsid w:val="00D03514"/>
    <w:rsid w:val="00D04D79"/>
    <w:rsid w:val="00D1076C"/>
    <w:rsid w:val="00D22F99"/>
    <w:rsid w:val="00D24811"/>
    <w:rsid w:val="00D25470"/>
    <w:rsid w:val="00D451E8"/>
    <w:rsid w:val="00D530B1"/>
    <w:rsid w:val="00D5760F"/>
    <w:rsid w:val="00D60D2E"/>
    <w:rsid w:val="00D67D1C"/>
    <w:rsid w:val="00D77877"/>
    <w:rsid w:val="00D95486"/>
    <w:rsid w:val="00D97934"/>
    <w:rsid w:val="00DA77FB"/>
    <w:rsid w:val="00DB0746"/>
    <w:rsid w:val="00DB35AB"/>
    <w:rsid w:val="00DC56DE"/>
    <w:rsid w:val="00DD3AFD"/>
    <w:rsid w:val="00DE5F29"/>
    <w:rsid w:val="00DF0B53"/>
    <w:rsid w:val="00DF199A"/>
    <w:rsid w:val="00DF3105"/>
    <w:rsid w:val="00E0030A"/>
    <w:rsid w:val="00E0058C"/>
    <w:rsid w:val="00E03B8D"/>
    <w:rsid w:val="00E05FDF"/>
    <w:rsid w:val="00E26CBB"/>
    <w:rsid w:val="00E32225"/>
    <w:rsid w:val="00E32A9D"/>
    <w:rsid w:val="00E33F30"/>
    <w:rsid w:val="00E346FA"/>
    <w:rsid w:val="00E42423"/>
    <w:rsid w:val="00E61E9D"/>
    <w:rsid w:val="00E76E88"/>
    <w:rsid w:val="00E94268"/>
    <w:rsid w:val="00EA06B8"/>
    <w:rsid w:val="00EA1EFA"/>
    <w:rsid w:val="00EB4CE7"/>
    <w:rsid w:val="00EC1C93"/>
    <w:rsid w:val="00ED6BEC"/>
    <w:rsid w:val="00EE14A8"/>
    <w:rsid w:val="00EF12B5"/>
    <w:rsid w:val="00EF6DEE"/>
    <w:rsid w:val="00F029AF"/>
    <w:rsid w:val="00F04A0B"/>
    <w:rsid w:val="00F07DBE"/>
    <w:rsid w:val="00F17A72"/>
    <w:rsid w:val="00F23E6E"/>
    <w:rsid w:val="00F2528B"/>
    <w:rsid w:val="00F30971"/>
    <w:rsid w:val="00F3357F"/>
    <w:rsid w:val="00F33AE4"/>
    <w:rsid w:val="00F33D8E"/>
    <w:rsid w:val="00F3611B"/>
    <w:rsid w:val="00F37FCD"/>
    <w:rsid w:val="00F50FBD"/>
    <w:rsid w:val="00F520DD"/>
    <w:rsid w:val="00F52C16"/>
    <w:rsid w:val="00F70FFB"/>
    <w:rsid w:val="00F71273"/>
    <w:rsid w:val="00F805EA"/>
    <w:rsid w:val="00F87F1D"/>
    <w:rsid w:val="00F91B44"/>
    <w:rsid w:val="00F9413E"/>
    <w:rsid w:val="00FA5255"/>
    <w:rsid w:val="00FA7175"/>
    <w:rsid w:val="00FB7906"/>
    <w:rsid w:val="00FC53FE"/>
    <w:rsid w:val="00FC7F91"/>
    <w:rsid w:val="00FD18B7"/>
    <w:rsid w:val="00FE2DFF"/>
    <w:rsid w:val="00FE3250"/>
    <w:rsid w:val="00FE3A4A"/>
    <w:rsid w:val="00FF79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39A4"/>
  <w15:chartTrackingRefBased/>
  <w15:docId w15:val="{E7DAB8F4-5594-4145-9B61-96BEFB02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4C"/>
  </w:style>
  <w:style w:type="paragraph" w:styleId="Heading1">
    <w:name w:val="heading 1"/>
    <w:basedOn w:val="Normal"/>
    <w:next w:val="Normal"/>
    <w:link w:val="Heading1Char"/>
    <w:uiPriority w:val="9"/>
    <w:qFormat/>
    <w:rsid w:val="00986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4F5"/>
    <w:rPr>
      <w:rFonts w:eastAsiaTheme="majorEastAsia" w:cstheme="majorBidi"/>
      <w:color w:val="272727" w:themeColor="text1" w:themeTint="D8"/>
    </w:rPr>
  </w:style>
  <w:style w:type="paragraph" w:styleId="Title">
    <w:name w:val="Title"/>
    <w:basedOn w:val="Normal"/>
    <w:next w:val="Normal"/>
    <w:link w:val="TitleChar"/>
    <w:uiPriority w:val="10"/>
    <w:qFormat/>
    <w:rsid w:val="00986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4F5"/>
    <w:pPr>
      <w:spacing w:before="160"/>
      <w:jc w:val="center"/>
    </w:pPr>
    <w:rPr>
      <w:i/>
      <w:iCs/>
      <w:color w:val="404040" w:themeColor="text1" w:themeTint="BF"/>
    </w:rPr>
  </w:style>
  <w:style w:type="character" w:customStyle="1" w:styleId="QuoteChar">
    <w:name w:val="Quote Char"/>
    <w:basedOn w:val="DefaultParagraphFont"/>
    <w:link w:val="Quote"/>
    <w:uiPriority w:val="29"/>
    <w:rsid w:val="009864F5"/>
    <w:rPr>
      <w:i/>
      <w:iCs/>
      <w:color w:val="404040" w:themeColor="text1" w:themeTint="BF"/>
    </w:rPr>
  </w:style>
  <w:style w:type="paragraph" w:styleId="ListParagraph">
    <w:name w:val="List Paragraph"/>
    <w:basedOn w:val="Normal"/>
    <w:uiPriority w:val="34"/>
    <w:qFormat/>
    <w:rsid w:val="009864F5"/>
    <w:pPr>
      <w:ind w:left="720"/>
      <w:contextualSpacing/>
    </w:pPr>
  </w:style>
  <w:style w:type="character" w:styleId="IntenseEmphasis">
    <w:name w:val="Intense Emphasis"/>
    <w:basedOn w:val="DefaultParagraphFont"/>
    <w:uiPriority w:val="21"/>
    <w:qFormat/>
    <w:rsid w:val="009864F5"/>
    <w:rPr>
      <w:i/>
      <w:iCs/>
      <w:color w:val="0F4761" w:themeColor="accent1" w:themeShade="BF"/>
    </w:rPr>
  </w:style>
  <w:style w:type="paragraph" w:styleId="IntenseQuote">
    <w:name w:val="Intense Quote"/>
    <w:basedOn w:val="Normal"/>
    <w:next w:val="Normal"/>
    <w:link w:val="IntenseQuoteChar"/>
    <w:uiPriority w:val="30"/>
    <w:qFormat/>
    <w:rsid w:val="00986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4F5"/>
    <w:rPr>
      <w:i/>
      <w:iCs/>
      <w:color w:val="0F4761" w:themeColor="accent1" w:themeShade="BF"/>
    </w:rPr>
  </w:style>
  <w:style w:type="character" w:styleId="IntenseReference">
    <w:name w:val="Intense Reference"/>
    <w:basedOn w:val="DefaultParagraphFont"/>
    <w:uiPriority w:val="32"/>
    <w:qFormat/>
    <w:rsid w:val="009864F5"/>
    <w:rPr>
      <w:b/>
      <w:bCs/>
      <w:smallCaps/>
      <w:color w:val="0F4761" w:themeColor="accent1" w:themeShade="BF"/>
      <w:spacing w:val="5"/>
    </w:rPr>
  </w:style>
  <w:style w:type="table" w:styleId="PlainTable2">
    <w:name w:val="Plain Table 2"/>
    <w:basedOn w:val="TableNormal"/>
    <w:uiPriority w:val="42"/>
    <w:rsid w:val="005327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F7562"/>
    <w:rPr>
      <w:color w:val="467886" w:themeColor="hyperlink"/>
      <w:u w:val="single"/>
    </w:rPr>
  </w:style>
  <w:style w:type="character" w:styleId="UnresolvedMention">
    <w:name w:val="Unresolved Mention"/>
    <w:basedOn w:val="DefaultParagraphFont"/>
    <w:uiPriority w:val="99"/>
    <w:semiHidden/>
    <w:unhideWhenUsed/>
    <w:rsid w:val="006F7562"/>
    <w:rPr>
      <w:color w:val="605E5C"/>
      <w:shd w:val="clear" w:color="auto" w:fill="E1DFDD"/>
    </w:rPr>
  </w:style>
  <w:style w:type="paragraph" w:styleId="Header">
    <w:name w:val="header"/>
    <w:basedOn w:val="Normal"/>
    <w:link w:val="HeaderChar"/>
    <w:uiPriority w:val="99"/>
    <w:unhideWhenUsed/>
    <w:rsid w:val="00463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557"/>
  </w:style>
  <w:style w:type="paragraph" w:styleId="Footer">
    <w:name w:val="footer"/>
    <w:basedOn w:val="Normal"/>
    <w:link w:val="FooterChar"/>
    <w:uiPriority w:val="99"/>
    <w:unhideWhenUsed/>
    <w:rsid w:val="00463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557"/>
  </w:style>
  <w:style w:type="paragraph" w:styleId="NormalWeb">
    <w:name w:val="Normal (Web)"/>
    <w:basedOn w:val="Normal"/>
    <w:uiPriority w:val="99"/>
    <w:semiHidden/>
    <w:unhideWhenUsed/>
    <w:rsid w:val="0039362D"/>
    <w:rPr>
      <w:rFonts w:ascii="Times New Roman" w:hAnsi="Times New Roman" w:cs="Times New Roman"/>
      <w:sz w:val="24"/>
      <w:szCs w:val="24"/>
    </w:rPr>
  </w:style>
  <w:style w:type="table" w:styleId="TableGridLight">
    <w:name w:val="Grid Table Light"/>
    <w:basedOn w:val="TableNormal"/>
    <w:uiPriority w:val="40"/>
    <w:rsid w:val="0091062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468">
      <w:bodyDiv w:val="1"/>
      <w:marLeft w:val="0"/>
      <w:marRight w:val="0"/>
      <w:marTop w:val="0"/>
      <w:marBottom w:val="0"/>
      <w:divBdr>
        <w:top w:val="none" w:sz="0" w:space="0" w:color="auto"/>
        <w:left w:val="none" w:sz="0" w:space="0" w:color="auto"/>
        <w:bottom w:val="none" w:sz="0" w:space="0" w:color="auto"/>
        <w:right w:val="none" w:sz="0" w:space="0" w:color="auto"/>
      </w:divBdr>
    </w:div>
    <w:div w:id="11493218">
      <w:bodyDiv w:val="1"/>
      <w:marLeft w:val="0"/>
      <w:marRight w:val="0"/>
      <w:marTop w:val="0"/>
      <w:marBottom w:val="0"/>
      <w:divBdr>
        <w:top w:val="none" w:sz="0" w:space="0" w:color="auto"/>
        <w:left w:val="none" w:sz="0" w:space="0" w:color="auto"/>
        <w:bottom w:val="none" w:sz="0" w:space="0" w:color="auto"/>
        <w:right w:val="none" w:sz="0" w:space="0" w:color="auto"/>
      </w:divBdr>
    </w:div>
    <w:div w:id="30881428">
      <w:bodyDiv w:val="1"/>
      <w:marLeft w:val="0"/>
      <w:marRight w:val="0"/>
      <w:marTop w:val="0"/>
      <w:marBottom w:val="0"/>
      <w:divBdr>
        <w:top w:val="none" w:sz="0" w:space="0" w:color="auto"/>
        <w:left w:val="none" w:sz="0" w:space="0" w:color="auto"/>
        <w:bottom w:val="none" w:sz="0" w:space="0" w:color="auto"/>
        <w:right w:val="none" w:sz="0" w:space="0" w:color="auto"/>
      </w:divBdr>
    </w:div>
    <w:div w:id="39718653">
      <w:bodyDiv w:val="1"/>
      <w:marLeft w:val="0"/>
      <w:marRight w:val="0"/>
      <w:marTop w:val="0"/>
      <w:marBottom w:val="0"/>
      <w:divBdr>
        <w:top w:val="none" w:sz="0" w:space="0" w:color="auto"/>
        <w:left w:val="none" w:sz="0" w:space="0" w:color="auto"/>
        <w:bottom w:val="none" w:sz="0" w:space="0" w:color="auto"/>
        <w:right w:val="none" w:sz="0" w:space="0" w:color="auto"/>
      </w:divBdr>
    </w:div>
    <w:div w:id="39745272">
      <w:bodyDiv w:val="1"/>
      <w:marLeft w:val="0"/>
      <w:marRight w:val="0"/>
      <w:marTop w:val="0"/>
      <w:marBottom w:val="0"/>
      <w:divBdr>
        <w:top w:val="none" w:sz="0" w:space="0" w:color="auto"/>
        <w:left w:val="none" w:sz="0" w:space="0" w:color="auto"/>
        <w:bottom w:val="none" w:sz="0" w:space="0" w:color="auto"/>
        <w:right w:val="none" w:sz="0" w:space="0" w:color="auto"/>
      </w:divBdr>
    </w:div>
    <w:div w:id="52050986">
      <w:bodyDiv w:val="1"/>
      <w:marLeft w:val="0"/>
      <w:marRight w:val="0"/>
      <w:marTop w:val="0"/>
      <w:marBottom w:val="0"/>
      <w:divBdr>
        <w:top w:val="none" w:sz="0" w:space="0" w:color="auto"/>
        <w:left w:val="none" w:sz="0" w:space="0" w:color="auto"/>
        <w:bottom w:val="none" w:sz="0" w:space="0" w:color="auto"/>
        <w:right w:val="none" w:sz="0" w:space="0" w:color="auto"/>
      </w:divBdr>
    </w:div>
    <w:div w:id="59210142">
      <w:bodyDiv w:val="1"/>
      <w:marLeft w:val="0"/>
      <w:marRight w:val="0"/>
      <w:marTop w:val="0"/>
      <w:marBottom w:val="0"/>
      <w:divBdr>
        <w:top w:val="none" w:sz="0" w:space="0" w:color="auto"/>
        <w:left w:val="none" w:sz="0" w:space="0" w:color="auto"/>
        <w:bottom w:val="none" w:sz="0" w:space="0" w:color="auto"/>
        <w:right w:val="none" w:sz="0" w:space="0" w:color="auto"/>
      </w:divBdr>
    </w:div>
    <w:div w:id="82339494">
      <w:bodyDiv w:val="1"/>
      <w:marLeft w:val="0"/>
      <w:marRight w:val="0"/>
      <w:marTop w:val="0"/>
      <w:marBottom w:val="0"/>
      <w:divBdr>
        <w:top w:val="none" w:sz="0" w:space="0" w:color="auto"/>
        <w:left w:val="none" w:sz="0" w:space="0" w:color="auto"/>
        <w:bottom w:val="none" w:sz="0" w:space="0" w:color="auto"/>
        <w:right w:val="none" w:sz="0" w:space="0" w:color="auto"/>
      </w:divBdr>
    </w:div>
    <w:div w:id="84115246">
      <w:bodyDiv w:val="1"/>
      <w:marLeft w:val="0"/>
      <w:marRight w:val="0"/>
      <w:marTop w:val="0"/>
      <w:marBottom w:val="0"/>
      <w:divBdr>
        <w:top w:val="none" w:sz="0" w:space="0" w:color="auto"/>
        <w:left w:val="none" w:sz="0" w:space="0" w:color="auto"/>
        <w:bottom w:val="none" w:sz="0" w:space="0" w:color="auto"/>
        <w:right w:val="none" w:sz="0" w:space="0" w:color="auto"/>
      </w:divBdr>
    </w:div>
    <w:div w:id="135614824">
      <w:bodyDiv w:val="1"/>
      <w:marLeft w:val="0"/>
      <w:marRight w:val="0"/>
      <w:marTop w:val="0"/>
      <w:marBottom w:val="0"/>
      <w:divBdr>
        <w:top w:val="none" w:sz="0" w:space="0" w:color="auto"/>
        <w:left w:val="none" w:sz="0" w:space="0" w:color="auto"/>
        <w:bottom w:val="none" w:sz="0" w:space="0" w:color="auto"/>
        <w:right w:val="none" w:sz="0" w:space="0" w:color="auto"/>
      </w:divBdr>
    </w:div>
    <w:div w:id="171454113">
      <w:bodyDiv w:val="1"/>
      <w:marLeft w:val="0"/>
      <w:marRight w:val="0"/>
      <w:marTop w:val="0"/>
      <w:marBottom w:val="0"/>
      <w:divBdr>
        <w:top w:val="none" w:sz="0" w:space="0" w:color="auto"/>
        <w:left w:val="none" w:sz="0" w:space="0" w:color="auto"/>
        <w:bottom w:val="none" w:sz="0" w:space="0" w:color="auto"/>
        <w:right w:val="none" w:sz="0" w:space="0" w:color="auto"/>
      </w:divBdr>
    </w:div>
    <w:div w:id="187253960">
      <w:bodyDiv w:val="1"/>
      <w:marLeft w:val="0"/>
      <w:marRight w:val="0"/>
      <w:marTop w:val="0"/>
      <w:marBottom w:val="0"/>
      <w:divBdr>
        <w:top w:val="none" w:sz="0" w:space="0" w:color="auto"/>
        <w:left w:val="none" w:sz="0" w:space="0" w:color="auto"/>
        <w:bottom w:val="none" w:sz="0" w:space="0" w:color="auto"/>
        <w:right w:val="none" w:sz="0" w:space="0" w:color="auto"/>
      </w:divBdr>
    </w:div>
    <w:div w:id="211356632">
      <w:bodyDiv w:val="1"/>
      <w:marLeft w:val="0"/>
      <w:marRight w:val="0"/>
      <w:marTop w:val="0"/>
      <w:marBottom w:val="0"/>
      <w:divBdr>
        <w:top w:val="none" w:sz="0" w:space="0" w:color="auto"/>
        <w:left w:val="none" w:sz="0" w:space="0" w:color="auto"/>
        <w:bottom w:val="none" w:sz="0" w:space="0" w:color="auto"/>
        <w:right w:val="none" w:sz="0" w:space="0" w:color="auto"/>
      </w:divBdr>
    </w:div>
    <w:div w:id="227571584">
      <w:bodyDiv w:val="1"/>
      <w:marLeft w:val="0"/>
      <w:marRight w:val="0"/>
      <w:marTop w:val="0"/>
      <w:marBottom w:val="0"/>
      <w:divBdr>
        <w:top w:val="none" w:sz="0" w:space="0" w:color="auto"/>
        <w:left w:val="none" w:sz="0" w:space="0" w:color="auto"/>
        <w:bottom w:val="none" w:sz="0" w:space="0" w:color="auto"/>
        <w:right w:val="none" w:sz="0" w:space="0" w:color="auto"/>
      </w:divBdr>
    </w:div>
    <w:div w:id="240720389">
      <w:bodyDiv w:val="1"/>
      <w:marLeft w:val="0"/>
      <w:marRight w:val="0"/>
      <w:marTop w:val="0"/>
      <w:marBottom w:val="0"/>
      <w:divBdr>
        <w:top w:val="none" w:sz="0" w:space="0" w:color="auto"/>
        <w:left w:val="none" w:sz="0" w:space="0" w:color="auto"/>
        <w:bottom w:val="none" w:sz="0" w:space="0" w:color="auto"/>
        <w:right w:val="none" w:sz="0" w:space="0" w:color="auto"/>
      </w:divBdr>
    </w:div>
    <w:div w:id="272632927">
      <w:bodyDiv w:val="1"/>
      <w:marLeft w:val="0"/>
      <w:marRight w:val="0"/>
      <w:marTop w:val="0"/>
      <w:marBottom w:val="0"/>
      <w:divBdr>
        <w:top w:val="none" w:sz="0" w:space="0" w:color="auto"/>
        <w:left w:val="none" w:sz="0" w:space="0" w:color="auto"/>
        <w:bottom w:val="none" w:sz="0" w:space="0" w:color="auto"/>
        <w:right w:val="none" w:sz="0" w:space="0" w:color="auto"/>
      </w:divBdr>
    </w:div>
    <w:div w:id="300773114">
      <w:bodyDiv w:val="1"/>
      <w:marLeft w:val="0"/>
      <w:marRight w:val="0"/>
      <w:marTop w:val="0"/>
      <w:marBottom w:val="0"/>
      <w:divBdr>
        <w:top w:val="none" w:sz="0" w:space="0" w:color="auto"/>
        <w:left w:val="none" w:sz="0" w:space="0" w:color="auto"/>
        <w:bottom w:val="none" w:sz="0" w:space="0" w:color="auto"/>
        <w:right w:val="none" w:sz="0" w:space="0" w:color="auto"/>
      </w:divBdr>
    </w:div>
    <w:div w:id="301734236">
      <w:bodyDiv w:val="1"/>
      <w:marLeft w:val="0"/>
      <w:marRight w:val="0"/>
      <w:marTop w:val="0"/>
      <w:marBottom w:val="0"/>
      <w:divBdr>
        <w:top w:val="none" w:sz="0" w:space="0" w:color="auto"/>
        <w:left w:val="none" w:sz="0" w:space="0" w:color="auto"/>
        <w:bottom w:val="none" w:sz="0" w:space="0" w:color="auto"/>
        <w:right w:val="none" w:sz="0" w:space="0" w:color="auto"/>
      </w:divBdr>
    </w:div>
    <w:div w:id="304050165">
      <w:bodyDiv w:val="1"/>
      <w:marLeft w:val="0"/>
      <w:marRight w:val="0"/>
      <w:marTop w:val="0"/>
      <w:marBottom w:val="0"/>
      <w:divBdr>
        <w:top w:val="none" w:sz="0" w:space="0" w:color="auto"/>
        <w:left w:val="none" w:sz="0" w:space="0" w:color="auto"/>
        <w:bottom w:val="none" w:sz="0" w:space="0" w:color="auto"/>
        <w:right w:val="none" w:sz="0" w:space="0" w:color="auto"/>
      </w:divBdr>
    </w:div>
    <w:div w:id="314996986">
      <w:bodyDiv w:val="1"/>
      <w:marLeft w:val="0"/>
      <w:marRight w:val="0"/>
      <w:marTop w:val="0"/>
      <w:marBottom w:val="0"/>
      <w:divBdr>
        <w:top w:val="none" w:sz="0" w:space="0" w:color="auto"/>
        <w:left w:val="none" w:sz="0" w:space="0" w:color="auto"/>
        <w:bottom w:val="none" w:sz="0" w:space="0" w:color="auto"/>
        <w:right w:val="none" w:sz="0" w:space="0" w:color="auto"/>
      </w:divBdr>
    </w:div>
    <w:div w:id="318004425">
      <w:bodyDiv w:val="1"/>
      <w:marLeft w:val="0"/>
      <w:marRight w:val="0"/>
      <w:marTop w:val="0"/>
      <w:marBottom w:val="0"/>
      <w:divBdr>
        <w:top w:val="none" w:sz="0" w:space="0" w:color="auto"/>
        <w:left w:val="none" w:sz="0" w:space="0" w:color="auto"/>
        <w:bottom w:val="none" w:sz="0" w:space="0" w:color="auto"/>
        <w:right w:val="none" w:sz="0" w:space="0" w:color="auto"/>
      </w:divBdr>
    </w:div>
    <w:div w:id="319045392">
      <w:bodyDiv w:val="1"/>
      <w:marLeft w:val="0"/>
      <w:marRight w:val="0"/>
      <w:marTop w:val="0"/>
      <w:marBottom w:val="0"/>
      <w:divBdr>
        <w:top w:val="none" w:sz="0" w:space="0" w:color="auto"/>
        <w:left w:val="none" w:sz="0" w:space="0" w:color="auto"/>
        <w:bottom w:val="none" w:sz="0" w:space="0" w:color="auto"/>
        <w:right w:val="none" w:sz="0" w:space="0" w:color="auto"/>
      </w:divBdr>
    </w:div>
    <w:div w:id="319424736">
      <w:bodyDiv w:val="1"/>
      <w:marLeft w:val="0"/>
      <w:marRight w:val="0"/>
      <w:marTop w:val="0"/>
      <w:marBottom w:val="0"/>
      <w:divBdr>
        <w:top w:val="none" w:sz="0" w:space="0" w:color="auto"/>
        <w:left w:val="none" w:sz="0" w:space="0" w:color="auto"/>
        <w:bottom w:val="none" w:sz="0" w:space="0" w:color="auto"/>
        <w:right w:val="none" w:sz="0" w:space="0" w:color="auto"/>
      </w:divBdr>
    </w:div>
    <w:div w:id="326128272">
      <w:bodyDiv w:val="1"/>
      <w:marLeft w:val="0"/>
      <w:marRight w:val="0"/>
      <w:marTop w:val="0"/>
      <w:marBottom w:val="0"/>
      <w:divBdr>
        <w:top w:val="none" w:sz="0" w:space="0" w:color="auto"/>
        <w:left w:val="none" w:sz="0" w:space="0" w:color="auto"/>
        <w:bottom w:val="none" w:sz="0" w:space="0" w:color="auto"/>
        <w:right w:val="none" w:sz="0" w:space="0" w:color="auto"/>
      </w:divBdr>
    </w:div>
    <w:div w:id="329069110">
      <w:bodyDiv w:val="1"/>
      <w:marLeft w:val="0"/>
      <w:marRight w:val="0"/>
      <w:marTop w:val="0"/>
      <w:marBottom w:val="0"/>
      <w:divBdr>
        <w:top w:val="none" w:sz="0" w:space="0" w:color="auto"/>
        <w:left w:val="none" w:sz="0" w:space="0" w:color="auto"/>
        <w:bottom w:val="none" w:sz="0" w:space="0" w:color="auto"/>
        <w:right w:val="none" w:sz="0" w:space="0" w:color="auto"/>
      </w:divBdr>
    </w:div>
    <w:div w:id="337775298">
      <w:bodyDiv w:val="1"/>
      <w:marLeft w:val="0"/>
      <w:marRight w:val="0"/>
      <w:marTop w:val="0"/>
      <w:marBottom w:val="0"/>
      <w:divBdr>
        <w:top w:val="none" w:sz="0" w:space="0" w:color="auto"/>
        <w:left w:val="none" w:sz="0" w:space="0" w:color="auto"/>
        <w:bottom w:val="none" w:sz="0" w:space="0" w:color="auto"/>
        <w:right w:val="none" w:sz="0" w:space="0" w:color="auto"/>
      </w:divBdr>
    </w:div>
    <w:div w:id="340936552">
      <w:bodyDiv w:val="1"/>
      <w:marLeft w:val="0"/>
      <w:marRight w:val="0"/>
      <w:marTop w:val="0"/>
      <w:marBottom w:val="0"/>
      <w:divBdr>
        <w:top w:val="none" w:sz="0" w:space="0" w:color="auto"/>
        <w:left w:val="none" w:sz="0" w:space="0" w:color="auto"/>
        <w:bottom w:val="none" w:sz="0" w:space="0" w:color="auto"/>
        <w:right w:val="none" w:sz="0" w:space="0" w:color="auto"/>
      </w:divBdr>
    </w:div>
    <w:div w:id="384764164">
      <w:bodyDiv w:val="1"/>
      <w:marLeft w:val="0"/>
      <w:marRight w:val="0"/>
      <w:marTop w:val="0"/>
      <w:marBottom w:val="0"/>
      <w:divBdr>
        <w:top w:val="none" w:sz="0" w:space="0" w:color="auto"/>
        <w:left w:val="none" w:sz="0" w:space="0" w:color="auto"/>
        <w:bottom w:val="none" w:sz="0" w:space="0" w:color="auto"/>
        <w:right w:val="none" w:sz="0" w:space="0" w:color="auto"/>
      </w:divBdr>
    </w:div>
    <w:div w:id="385641000">
      <w:bodyDiv w:val="1"/>
      <w:marLeft w:val="0"/>
      <w:marRight w:val="0"/>
      <w:marTop w:val="0"/>
      <w:marBottom w:val="0"/>
      <w:divBdr>
        <w:top w:val="none" w:sz="0" w:space="0" w:color="auto"/>
        <w:left w:val="none" w:sz="0" w:space="0" w:color="auto"/>
        <w:bottom w:val="none" w:sz="0" w:space="0" w:color="auto"/>
        <w:right w:val="none" w:sz="0" w:space="0" w:color="auto"/>
      </w:divBdr>
    </w:div>
    <w:div w:id="404647004">
      <w:bodyDiv w:val="1"/>
      <w:marLeft w:val="0"/>
      <w:marRight w:val="0"/>
      <w:marTop w:val="0"/>
      <w:marBottom w:val="0"/>
      <w:divBdr>
        <w:top w:val="none" w:sz="0" w:space="0" w:color="auto"/>
        <w:left w:val="none" w:sz="0" w:space="0" w:color="auto"/>
        <w:bottom w:val="none" w:sz="0" w:space="0" w:color="auto"/>
        <w:right w:val="none" w:sz="0" w:space="0" w:color="auto"/>
      </w:divBdr>
    </w:div>
    <w:div w:id="405542768">
      <w:bodyDiv w:val="1"/>
      <w:marLeft w:val="0"/>
      <w:marRight w:val="0"/>
      <w:marTop w:val="0"/>
      <w:marBottom w:val="0"/>
      <w:divBdr>
        <w:top w:val="none" w:sz="0" w:space="0" w:color="auto"/>
        <w:left w:val="none" w:sz="0" w:space="0" w:color="auto"/>
        <w:bottom w:val="none" w:sz="0" w:space="0" w:color="auto"/>
        <w:right w:val="none" w:sz="0" w:space="0" w:color="auto"/>
      </w:divBdr>
    </w:div>
    <w:div w:id="411397862">
      <w:bodyDiv w:val="1"/>
      <w:marLeft w:val="0"/>
      <w:marRight w:val="0"/>
      <w:marTop w:val="0"/>
      <w:marBottom w:val="0"/>
      <w:divBdr>
        <w:top w:val="none" w:sz="0" w:space="0" w:color="auto"/>
        <w:left w:val="none" w:sz="0" w:space="0" w:color="auto"/>
        <w:bottom w:val="none" w:sz="0" w:space="0" w:color="auto"/>
        <w:right w:val="none" w:sz="0" w:space="0" w:color="auto"/>
      </w:divBdr>
    </w:div>
    <w:div w:id="421146501">
      <w:bodyDiv w:val="1"/>
      <w:marLeft w:val="0"/>
      <w:marRight w:val="0"/>
      <w:marTop w:val="0"/>
      <w:marBottom w:val="0"/>
      <w:divBdr>
        <w:top w:val="none" w:sz="0" w:space="0" w:color="auto"/>
        <w:left w:val="none" w:sz="0" w:space="0" w:color="auto"/>
        <w:bottom w:val="none" w:sz="0" w:space="0" w:color="auto"/>
        <w:right w:val="none" w:sz="0" w:space="0" w:color="auto"/>
      </w:divBdr>
    </w:div>
    <w:div w:id="426777398">
      <w:bodyDiv w:val="1"/>
      <w:marLeft w:val="0"/>
      <w:marRight w:val="0"/>
      <w:marTop w:val="0"/>
      <w:marBottom w:val="0"/>
      <w:divBdr>
        <w:top w:val="none" w:sz="0" w:space="0" w:color="auto"/>
        <w:left w:val="none" w:sz="0" w:space="0" w:color="auto"/>
        <w:bottom w:val="none" w:sz="0" w:space="0" w:color="auto"/>
        <w:right w:val="none" w:sz="0" w:space="0" w:color="auto"/>
      </w:divBdr>
    </w:div>
    <w:div w:id="429546062">
      <w:bodyDiv w:val="1"/>
      <w:marLeft w:val="0"/>
      <w:marRight w:val="0"/>
      <w:marTop w:val="0"/>
      <w:marBottom w:val="0"/>
      <w:divBdr>
        <w:top w:val="none" w:sz="0" w:space="0" w:color="auto"/>
        <w:left w:val="none" w:sz="0" w:space="0" w:color="auto"/>
        <w:bottom w:val="none" w:sz="0" w:space="0" w:color="auto"/>
        <w:right w:val="none" w:sz="0" w:space="0" w:color="auto"/>
      </w:divBdr>
    </w:div>
    <w:div w:id="441999170">
      <w:bodyDiv w:val="1"/>
      <w:marLeft w:val="0"/>
      <w:marRight w:val="0"/>
      <w:marTop w:val="0"/>
      <w:marBottom w:val="0"/>
      <w:divBdr>
        <w:top w:val="none" w:sz="0" w:space="0" w:color="auto"/>
        <w:left w:val="none" w:sz="0" w:space="0" w:color="auto"/>
        <w:bottom w:val="none" w:sz="0" w:space="0" w:color="auto"/>
        <w:right w:val="none" w:sz="0" w:space="0" w:color="auto"/>
      </w:divBdr>
    </w:div>
    <w:div w:id="446588159">
      <w:bodyDiv w:val="1"/>
      <w:marLeft w:val="0"/>
      <w:marRight w:val="0"/>
      <w:marTop w:val="0"/>
      <w:marBottom w:val="0"/>
      <w:divBdr>
        <w:top w:val="none" w:sz="0" w:space="0" w:color="auto"/>
        <w:left w:val="none" w:sz="0" w:space="0" w:color="auto"/>
        <w:bottom w:val="none" w:sz="0" w:space="0" w:color="auto"/>
        <w:right w:val="none" w:sz="0" w:space="0" w:color="auto"/>
      </w:divBdr>
    </w:div>
    <w:div w:id="455874044">
      <w:bodyDiv w:val="1"/>
      <w:marLeft w:val="0"/>
      <w:marRight w:val="0"/>
      <w:marTop w:val="0"/>
      <w:marBottom w:val="0"/>
      <w:divBdr>
        <w:top w:val="none" w:sz="0" w:space="0" w:color="auto"/>
        <w:left w:val="none" w:sz="0" w:space="0" w:color="auto"/>
        <w:bottom w:val="none" w:sz="0" w:space="0" w:color="auto"/>
        <w:right w:val="none" w:sz="0" w:space="0" w:color="auto"/>
      </w:divBdr>
    </w:div>
    <w:div w:id="458032743">
      <w:bodyDiv w:val="1"/>
      <w:marLeft w:val="0"/>
      <w:marRight w:val="0"/>
      <w:marTop w:val="0"/>
      <w:marBottom w:val="0"/>
      <w:divBdr>
        <w:top w:val="none" w:sz="0" w:space="0" w:color="auto"/>
        <w:left w:val="none" w:sz="0" w:space="0" w:color="auto"/>
        <w:bottom w:val="none" w:sz="0" w:space="0" w:color="auto"/>
        <w:right w:val="none" w:sz="0" w:space="0" w:color="auto"/>
      </w:divBdr>
    </w:div>
    <w:div w:id="477305029">
      <w:bodyDiv w:val="1"/>
      <w:marLeft w:val="0"/>
      <w:marRight w:val="0"/>
      <w:marTop w:val="0"/>
      <w:marBottom w:val="0"/>
      <w:divBdr>
        <w:top w:val="none" w:sz="0" w:space="0" w:color="auto"/>
        <w:left w:val="none" w:sz="0" w:space="0" w:color="auto"/>
        <w:bottom w:val="none" w:sz="0" w:space="0" w:color="auto"/>
        <w:right w:val="none" w:sz="0" w:space="0" w:color="auto"/>
      </w:divBdr>
    </w:div>
    <w:div w:id="490490778">
      <w:bodyDiv w:val="1"/>
      <w:marLeft w:val="0"/>
      <w:marRight w:val="0"/>
      <w:marTop w:val="0"/>
      <w:marBottom w:val="0"/>
      <w:divBdr>
        <w:top w:val="none" w:sz="0" w:space="0" w:color="auto"/>
        <w:left w:val="none" w:sz="0" w:space="0" w:color="auto"/>
        <w:bottom w:val="none" w:sz="0" w:space="0" w:color="auto"/>
        <w:right w:val="none" w:sz="0" w:space="0" w:color="auto"/>
      </w:divBdr>
    </w:div>
    <w:div w:id="519321017">
      <w:bodyDiv w:val="1"/>
      <w:marLeft w:val="0"/>
      <w:marRight w:val="0"/>
      <w:marTop w:val="0"/>
      <w:marBottom w:val="0"/>
      <w:divBdr>
        <w:top w:val="none" w:sz="0" w:space="0" w:color="auto"/>
        <w:left w:val="none" w:sz="0" w:space="0" w:color="auto"/>
        <w:bottom w:val="none" w:sz="0" w:space="0" w:color="auto"/>
        <w:right w:val="none" w:sz="0" w:space="0" w:color="auto"/>
      </w:divBdr>
    </w:div>
    <w:div w:id="524950303">
      <w:bodyDiv w:val="1"/>
      <w:marLeft w:val="0"/>
      <w:marRight w:val="0"/>
      <w:marTop w:val="0"/>
      <w:marBottom w:val="0"/>
      <w:divBdr>
        <w:top w:val="none" w:sz="0" w:space="0" w:color="auto"/>
        <w:left w:val="none" w:sz="0" w:space="0" w:color="auto"/>
        <w:bottom w:val="none" w:sz="0" w:space="0" w:color="auto"/>
        <w:right w:val="none" w:sz="0" w:space="0" w:color="auto"/>
      </w:divBdr>
    </w:div>
    <w:div w:id="566573386">
      <w:bodyDiv w:val="1"/>
      <w:marLeft w:val="0"/>
      <w:marRight w:val="0"/>
      <w:marTop w:val="0"/>
      <w:marBottom w:val="0"/>
      <w:divBdr>
        <w:top w:val="none" w:sz="0" w:space="0" w:color="auto"/>
        <w:left w:val="none" w:sz="0" w:space="0" w:color="auto"/>
        <w:bottom w:val="none" w:sz="0" w:space="0" w:color="auto"/>
        <w:right w:val="none" w:sz="0" w:space="0" w:color="auto"/>
      </w:divBdr>
    </w:div>
    <w:div w:id="574974790">
      <w:bodyDiv w:val="1"/>
      <w:marLeft w:val="0"/>
      <w:marRight w:val="0"/>
      <w:marTop w:val="0"/>
      <w:marBottom w:val="0"/>
      <w:divBdr>
        <w:top w:val="none" w:sz="0" w:space="0" w:color="auto"/>
        <w:left w:val="none" w:sz="0" w:space="0" w:color="auto"/>
        <w:bottom w:val="none" w:sz="0" w:space="0" w:color="auto"/>
        <w:right w:val="none" w:sz="0" w:space="0" w:color="auto"/>
      </w:divBdr>
    </w:div>
    <w:div w:id="585840498">
      <w:bodyDiv w:val="1"/>
      <w:marLeft w:val="0"/>
      <w:marRight w:val="0"/>
      <w:marTop w:val="0"/>
      <w:marBottom w:val="0"/>
      <w:divBdr>
        <w:top w:val="none" w:sz="0" w:space="0" w:color="auto"/>
        <w:left w:val="none" w:sz="0" w:space="0" w:color="auto"/>
        <w:bottom w:val="none" w:sz="0" w:space="0" w:color="auto"/>
        <w:right w:val="none" w:sz="0" w:space="0" w:color="auto"/>
      </w:divBdr>
    </w:div>
    <w:div w:id="596448539">
      <w:bodyDiv w:val="1"/>
      <w:marLeft w:val="0"/>
      <w:marRight w:val="0"/>
      <w:marTop w:val="0"/>
      <w:marBottom w:val="0"/>
      <w:divBdr>
        <w:top w:val="none" w:sz="0" w:space="0" w:color="auto"/>
        <w:left w:val="none" w:sz="0" w:space="0" w:color="auto"/>
        <w:bottom w:val="none" w:sz="0" w:space="0" w:color="auto"/>
        <w:right w:val="none" w:sz="0" w:space="0" w:color="auto"/>
      </w:divBdr>
    </w:div>
    <w:div w:id="617832072">
      <w:bodyDiv w:val="1"/>
      <w:marLeft w:val="0"/>
      <w:marRight w:val="0"/>
      <w:marTop w:val="0"/>
      <w:marBottom w:val="0"/>
      <w:divBdr>
        <w:top w:val="none" w:sz="0" w:space="0" w:color="auto"/>
        <w:left w:val="none" w:sz="0" w:space="0" w:color="auto"/>
        <w:bottom w:val="none" w:sz="0" w:space="0" w:color="auto"/>
        <w:right w:val="none" w:sz="0" w:space="0" w:color="auto"/>
      </w:divBdr>
    </w:div>
    <w:div w:id="624000461">
      <w:bodyDiv w:val="1"/>
      <w:marLeft w:val="0"/>
      <w:marRight w:val="0"/>
      <w:marTop w:val="0"/>
      <w:marBottom w:val="0"/>
      <w:divBdr>
        <w:top w:val="none" w:sz="0" w:space="0" w:color="auto"/>
        <w:left w:val="none" w:sz="0" w:space="0" w:color="auto"/>
        <w:bottom w:val="none" w:sz="0" w:space="0" w:color="auto"/>
        <w:right w:val="none" w:sz="0" w:space="0" w:color="auto"/>
      </w:divBdr>
    </w:div>
    <w:div w:id="629941863">
      <w:bodyDiv w:val="1"/>
      <w:marLeft w:val="0"/>
      <w:marRight w:val="0"/>
      <w:marTop w:val="0"/>
      <w:marBottom w:val="0"/>
      <w:divBdr>
        <w:top w:val="none" w:sz="0" w:space="0" w:color="auto"/>
        <w:left w:val="none" w:sz="0" w:space="0" w:color="auto"/>
        <w:bottom w:val="none" w:sz="0" w:space="0" w:color="auto"/>
        <w:right w:val="none" w:sz="0" w:space="0" w:color="auto"/>
      </w:divBdr>
    </w:div>
    <w:div w:id="639723359">
      <w:bodyDiv w:val="1"/>
      <w:marLeft w:val="0"/>
      <w:marRight w:val="0"/>
      <w:marTop w:val="0"/>
      <w:marBottom w:val="0"/>
      <w:divBdr>
        <w:top w:val="none" w:sz="0" w:space="0" w:color="auto"/>
        <w:left w:val="none" w:sz="0" w:space="0" w:color="auto"/>
        <w:bottom w:val="none" w:sz="0" w:space="0" w:color="auto"/>
        <w:right w:val="none" w:sz="0" w:space="0" w:color="auto"/>
      </w:divBdr>
    </w:div>
    <w:div w:id="653990085">
      <w:bodyDiv w:val="1"/>
      <w:marLeft w:val="0"/>
      <w:marRight w:val="0"/>
      <w:marTop w:val="0"/>
      <w:marBottom w:val="0"/>
      <w:divBdr>
        <w:top w:val="none" w:sz="0" w:space="0" w:color="auto"/>
        <w:left w:val="none" w:sz="0" w:space="0" w:color="auto"/>
        <w:bottom w:val="none" w:sz="0" w:space="0" w:color="auto"/>
        <w:right w:val="none" w:sz="0" w:space="0" w:color="auto"/>
      </w:divBdr>
    </w:div>
    <w:div w:id="663820518">
      <w:bodyDiv w:val="1"/>
      <w:marLeft w:val="0"/>
      <w:marRight w:val="0"/>
      <w:marTop w:val="0"/>
      <w:marBottom w:val="0"/>
      <w:divBdr>
        <w:top w:val="none" w:sz="0" w:space="0" w:color="auto"/>
        <w:left w:val="none" w:sz="0" w:space="0" w:color="auto"/>
        <w:bottom w:val="none" w:sz="0" w:space="0" w:color="auto"/>
        <w:right w:val="none" w:sz="0" w:space="0" w:color="auto"/>
      </w:divBdr>
    </w:div>
    <w:div w:id="678309250">
      <w:bodyDiv w:val="1"/>
      <w:marLeft w:val="0"/>
      <w:marRight w:val="0"/>
      <w:marTop w:val="0"/>
      <w:marBottom w:val="0"/>
      <w:divBdr>
        <w:top w:val="none" w:sz="0" w:space="0" w:color="auto"/>
        <w:left w:val="none" w:sz="0" w:space="0" w:color="auto"/>
        <w:bottom w:val="none" w:sz="0" w:space="0" w:color="auto"/>
        <w:right w:val="none" w:sz="0" w:space="0" w:color="auto"/>
      </w:divBdr>
    </w:div>
    <w:div w:id="720057211">
      <w:bodyDiv w:val="1"/>
      <w:marLeft w:val="0"/>
      <w:marRight w:val="0"/>
      <w:marTop w:val="0"/>
      <w:marBottom w:val="0"/>
      <w:divBdr>
        <w:top w:val="none" w:sz="0" w:space="0" w:color="auto"/>
        <w:left w:val="none" w:sz="0" w:space="0" w:color="auto"/>
        <w:bottom w:val="none" w:sz="0" w:space="0" w:color="auto"/>
        <w:right w:val="none" w:sz="0" w:space="0" w:color="auto"/>
      </w:divBdr>
    </w:div>
    <w:div w:id="723607377">
      <w:bodyDiv w:val="1"/>
      <w:marLeft w:val="0"/>
      <w:marRight w:val="0"/>
      <w:marTop w:val="0"/>
      <w:marBottom w:val="0"/>
      <w:divBdr>
        <w:top w:val="none" w:sz="0" w:space="0" w:color="auto"/>
        <w:left w:val="none" w:sz="0" w:space="0" w:color="auto"/>
        <w:bottom w:val="none" w:sz="0" w:space="0" w:color="auto"/>
        <w:right w:val="none" w:sz="0" w:space="0" w:color="auto"/>
      </w:divBdr>
    </w:div>
    <w:div w:id="725372683">
      <w:bodyDiv w:val="1"/>
      <w:marLeft w:val="0"/>
      <w:marRight w:val="0"/>
      <w:marTop w:val="0"/>
      <w:marBottom w:val="0"/>
      <w:divBdr>
        <w:top w:val="none" w:sz="0" w:space="0" w:color="auto"/>
        <w:left w:val="none" w:sz="0" w:space="0" w:color="auto"/>
        <w:bottom w:val="none" w:sz="0" w:space="0" w:color="auto"/>
        <w:right w:val="none" w:sz="0" w:space="0" w:color="auto"/>
      </w:divBdr>
    </w:div>
    <w:div w:id="732851447">
      <w:bodyDiv w:val="1"/>
      <w:marLeft w:val="0"/>
      <w:marRight w:val="0"/>
      <w:marTop w:val="0"/>
      <w:marBottom w:val="0"/>
      <w:divBdr>
        <w:top w:val="none" w:sz="0" w:space="0" w:color="auto"/>
        <w:left w:val="none" w:sz="0" w:space="0" w:color="auto"/>
        <w:bottom w:val="none" w:sz="0" w:space="0" w:color="auto"/>
        <w:right w:val="none" w:sz="0" w:space="0" w:color="auto"/>
      </w:divBdr>
    </w:div>
    <w:div w:id="755900317">
      <w:bodyDiv w:val="1"/>
      <w:marLeft w:val="0"/>
      <w:marRight w:val="0"/>
      <w:marTop w:val="0"/>
      <w:marBottom w:val="0"/>
      <w:divBdr>
        <w:top w:val="none" w:sz="0" w:space="0" w:color="auto"/>
        <w:left w:val="none" w:sz="0" w:space="0" w:color="auto"/>
        <w:bottom w:val="none" w:sz="0" w:space="0" w:color="auto"/>
        <w:right w:val="none" w:sz="0" w:space="0" w:color="auto"/>
      </w:divBdr>
    </w:div>
    <w:div w:id="757869091">
      <w:bodyDiv w:val="1"/>
      <w:marLeft w:val="0"/>
      <w:marRight w:val="0"/>
      <w:marTop w:val="0"/>
      <w:marBottom w:val="0"/>
      <w:divBdr>
        <w:top w:val="none" w:sz="0" w:space="0" w:color="auto"/>
        <w:left w:val="none" w:sz="0" w:space="0" w:color="auto"/>
        <w:bottom w:val="none" w:sz="0" w:space="0" w:color="auto"/>
        <w:right w:val="none" w:sz="0" w:space="0" w:color="auto"/>
      </w:divBdr>
    </w:div>
    <w:div w:id="831877375">
      <w:bodyDiv w:val="1"/>
      <w:marLeft w:val="0"/>
      <w:marRight w:val="0"/>
      <w:marTop w:val="0"/>
      <w:marBottom w:val="0"/>
      <w:divBdr>
        <w:top w:val="none" w:sz="0" w:space="0" w:color="auto"/>
        <w:left w:val="none" w:sz="0" w:space="0" w:color="auto"/>
        <w:bottom w:val="none" w:sz="0" w:space="0" w:color="auto"/>
        <w:right w:val="none" w:sz="0" w:space="0" w:color="auto"/>
      </w:divBdr>
    </w:div>
    <w:div w:id="887498316">
      <w:bodyDiv w:val="1"/>
      <w:marLeft w:val="0"/>
      <w:marRight w:val="0"/>
      <w:marTop w:val="0"/>
      <w:marBottom w:val="0"/>
      <w:divBdr>
        <w:top w:val="none" w:sz="0" w:space="0" w:color="auto"/>
        <w:left w:val="none" w:sz="0" w:space="0" w:color="auto"/>
        <w:bottom w:val="none" w:sz="0" w:space="0" w:color="auto"/>
        <w:right w:val="none" w:sz="0" w:space="0" w:color="auto"/>
      </w:divBdr>
    </w:div>
    <w:div w:id="925381190">
      <w:bodyDiv w:val="1"/>
      <w:marLeft w:val="0"/>
      <w:marRight w:val="0"/>
      <w:marTop w:val="0"/>
      <w:marBottom w:val="0"/>
      <w:divBdr>
        <w:top w:val="none" w:sz="0" w:space="0" w:color="auto"/>
        <w:left w:val="none" w:sz="0" w:space="0" w:color="auto"/>
        <w:bottom w:val="none" w:sz="0" w:space="0" w:color="auto"/>
        <w:right w:val="none" w:sz="0" w:space="0" w:color="auto"/>
      </w:divBdr>
    </w:div>
    <w:div w:id="982123082">
      <w:bodyDiv w:val="1"/>
      <w:marLeft w:val="0"/>
      <w:marRight w:val="0"/>
      <w:marTop w:val="0"/>
      <w:marBottom w:val="0"/>
      <w:divBdr>
        <w:top w:val="none" w:sz="0" w:space="0" w:color="auto"/>
        <w:left w:val="none" w:sz="0" w:space="0" w:color="auto"/>
        <w:bottom w:val="none" w:sz="0" w:space="0" w:color="auto"/>
        <w:right w:val="none" w:sz="0" w:space="0" w:color="auto"/>
      </w:divBdr>
    </w:div>
    <w:div w:id="982613135">
      <w:bodyDiv w:val="1"/>
      <w:marLeft w:val="0"/>
      <w:marRight w:val="0"/>
      <w:marTop w:val="0"/>
      <w:marBottom w:val="0"/>
      <w:divBdr>
        <w:top w:val="none" w:sz="0" w:space="0" w:color="auto"/>
        <w:left w:val="none" w:sz="0" w:space="0" w:color="auto"/>
        <w:bottom w:val="none" w:sz="0" w:space="0" w:color="auto"/>
        <w:right w:val="none" w:sz="0" w:space="0" w:color="auto"/>
      </w:divBdr>
      <w:divsChild>
        <w:div w:id="347878292">
          <w:marLeft w:val="0"/>
          <w:marRight w:val="0"/>
          <w:marTop w:val="0"/>
          <w:marBottom w:val="0"/>
          <w:divBdr>
            <w:top w:val="none" w:sz="0" w:space="0" w:color="auto"/>
            <w:left w:val="none" w:sz="0" w:space="0" w:color="auto"/>
            <w:bottom w:val="none" w:sz="0" w:space="0" w:color="auto"/>
            <w:right w:val="none" w:sz="0" w:space="0" w:color="auto"/>
          </w:divBdr>
        </w:div>
      </w:divsChild>
    </w:div>
    <w:div w:id="1010989426">
      <w:bodyDiv w:val="1"/>
      <w:marLeft w:val="0"/>
      <w:marRight w:val="0"/>
      <w:marTop w:val="0"/>
      <w:marBottom w:val="0"/>
      <w:divBdr>
        <w:top w:val="none" w:sz="0" w:space="0" w:color="auto"/>
        <w:left w:val="none" w:sz="0" w:space="0" w:color="auto"/>
        <w:bottom w:val="none" w:sz="0" w:space="0" w:color="auto"/>
        <w:right w:val="none" w:sz="0" w:space="0" w:color="auto"/>
      </w:divBdr>
    </w:div>
    <w:div w:id="1033308304">
      <w:bodyDiv w:val="1"/>
      <w:marLeft w:val="0"/>
      <w:marRight w:val="0"/>
      <w:marTop w:val="0"/>
      <w:marBottom w:val="0"/>
      <w:divBdr>
        <w:top w:val="none" w:sz="0" w:space="0" w:color="auto"/>
        <w:left w:val="none" w:sz="0" w:space="0" w:color="auto"/>
        <w:bottom w:val="none" w:sz="0" w:space="0" w:color="auto"/>
        <w:right w:val="none" w:sz="0" w:space="0" w:color="auto"/>
      </w:divBdr>
    </w:div>
    <w:div w:id="1115442396">
      <w:bodyDiv w:val="1"/>
      <w:marLeft w:val="0"/>
      <w:marRight w:val="0"/>
      <w:marTop w:val="0"/>
      <w:marBottom w:val="0"/>
      <w:divBdr>
        <w:top w:val="none" w:sz="0" w:space="0" w:color="auto"/>
        <w:left w:val="none" w:sz="0" w:space="0" w:color="auto"/>
        <w:bottom w:val="none" w:sz="0" w:space="0" w:color="auto"/>
        <w:right w:val="none" w:sz="0" w:space="0" w:color="auto"/>
      </w:divBdr>
    </w:div>
    <w:div w:id="1119760354">
      <w:bodyDiv w:val="1"/>
      <w:marLeft w:val="0"/>
      <w:marRight w:val="0"/>
      <w:marTop w:val="0"/>
      <w:marBottom w:val="0"/>
      <w:divBdr>
        <w:top w:val="none" w:sz="0" w:space="0" w:color="auto"/>
        <w:left w:val="none" w:sz="0" w:space="0" w:color="auto"/>
        <w:bottom w:val="none" w:sz="0" w:space="0" w:color="auto"/>
        <w:right w:val="none" w:sz="0" w:space="0" w:color="auto"/>
      </w:divBdr>
    </w:div>
    <w:div w:id="1124232440">
      <w:bodyDiv w:val="1"/>
      <w:marLeft w:val="0"/>
      <w:marRight w:val="0"/>
      <w:marTop w:val="0"/>
      <w:marBottom w:val="0"/>
      <w:divBdr>
        <w:top w:val="none" w:sz="0" w:space="0" w:color="auto"/>
        <w:left w:val="none" w:sz="0" w:space="0" w:color="auto"/>
        <w:bottom w:val="none" w:sz="0" w:space="0" w:color="auto"/>
        <w:right w:val="none" w:sz="0" w:space="0" w:color="auto"/>
      </w:divBdr>
    </w:div>
    <w:div w:id="1137912171">
      <w:bodyDiv w:val="1"/>
      <w:marLeft w:val="0"/>
      <w:marRight w:val="0"/>
      <w:marTop w:val="0"/>
      <w:marBottom w:val="0"/>
      <w:divBdr>
        <w:top w:val="none" w:sz="0" w:space="0" w:color="auto"/>
        <w:left w:val="none" w:sz="0" w:space="0" w:color="auto"/>
        <w:bottom w:val="none" w:sz="0" w:space="0" w:color="auto"/>
        <w:right w:val="none" w:sz="0" w:space="0" w:color="auto"/>
      </w:divBdr>
    </w:div>
    <w:div w:id="1143277799">
      <w:bodyDiv w:val="1"/>
      <w:marLeft w:val="0"/>
      <w:marRight w:val="0"/>
      <w:marTop w:val="0"/>
      <w:marBottom w:val="0"/>
      <w:divBdr>
        <w:top w:val="none" w:sz="0" w:space="0" w:color="auto"/>
        <w:left w:val="none" w:sz="0" w:space="0" w:color="auto"/>
        <w:bottom w:val="none" w:sz="0" w:space="0" w:color="auto"/>
        <w:right w:val="none" w:sz="0" w:space="0" w:color="auto"/>
      </w:divBdr>
    </w:div>
    <w:div w:id="1185438113">
      <w:bodyDiv w:val="1"/>
      <w:marLeft w:val="0"/>
      <w:marRight w:val="0"/>
      <w:marTop w:val="0"/>
      <w:marBottom w:val="0"/>
      <w:divBdr>
        <w:top w:val="none" w:sz="0" w:space="0" w:color="auto"/>
        <w:left w:val="none" w:sz="0" w:space="0" w:color="auto"/>
        <w:bottom w:val="none" w:sz="0" w:space="0" w:color="auto"/>
        <w:right w:val="none" w:sz="0" w:space="0" w:color="auto"/>
      </w:divBdr>
      <w:divsChild>
        <w:div w:id="1588341952">
          <w:marLeft w:val="0"/>
          <w:marRight w:val="0"/>
          <w:marTop w:val="0"/>
          <w:marBottom w:val="0"/>
          <w:divBdr>
            <w:top w:val="none" w:sz="0" w:space="0" w:color="auto"/>
            <w:left w:val="none" w:sz="0" w:space="0" w:color="auto"/>
            <w:bottom w:val="none" w:sz="0" w:space="0" w:color="auto"/>
            <w:right w:val="none" w:sz="0" w:space="0" w:color="auto"/>
          </w:divBdr>
        </w:div>
      </w:divsChild>
    </w:div>
    <w:div w:id="1189104042">
      <w:bodyDiv w:val="1"/>
      <w:marLeft w:val="0"/>
      <w:marRight w:val="0"/>
      <w:marTop w:val="0"/>
      <w:marBottom w:val="0"/>
      <w:divBdr>
        <w:top w:val="none" w:sz="0" w:space="0" w:color="auto"/>
        <w:left w:val="none" w:sz="0" w:space="0" w:color="auto"/>
        <w:bottom w:val="none" w:sz="0" w:space="0" w:color="auto"/>
        <w:right w:val="none" w:sz="0" w:space="0" w:color="auto"/>
      </w:divBdr>
    </w:div>
    <w:div w:id="1212613994">
      <w:bodyDiv w:val="1"/>
      <w:marLeft w:val="0"/>
      <w:marRight w:val="0"/>
      <w:marTop w:val="0"/>
      <w:marBottom w:val="0"/>
      <w:divBdr>
        <w:top w:val="none" w:sz="0" w:space="0" w:color="auto"/>
        <w:left w:val="none" w:sz="0" w:space="0" w:color="auto"/>
        <w:bottom w:val="none" w:sz="0" w:space="0" w:color="auto"/>
        <w:right w:val="none" w:sz="0" w:space="0" w:color="auto"/>
      </w:divBdr>
    </w:div>
    <w:div w:id="1241019035">
      <w:bodyDiv w:val="1"/>
      <w:marLeft w:val="0"/>
      <w:marRight w:val="0"/>
      <w:marTop w:val="0"/>
      <w:marBottom w:val="0"/>
      <w:divBdr>
        <w:top w:val="none" w:sz="0" w:space="0" w:color="auto"/>
        <w:left w:val="none" w:sz="0" w:space="0" w:color="auto"/>
        <w:bottom w:val="none" w:sz="0" w:space="0" w:color="auto"/>
        <w:right w:val="none" w:sz="0" w:space="0" w:color="auto"/>
      </w:divBdr>
    </w:div>
    <w:div w:id="1248154414">
      <w:bodyDiv w:val="1"/>
      <w:marLeft w:val="0"/>
      <w:marRight w:val="0"/>
      <w:marTop w:val="0"/>
      <w:marBottom w:val="0"/>
      <w:divBdr>
        <w:top w:val="none" w:sz="0" w:space="0" w:color="auto"/>
        <w:left w:val="none" w:sz="0" w:space="0" w:color="auto"/>
        <w:bottom w:val="none" w:sz="0" w:space="0" w:color="auto"/>
        <w:right w:val="none" w:sz="0" w:space="0" w:color="auto"/>
      </w:divBdr>
    </w:div>
    <w:div w:id="1259757603">
      <w:bodyDiv w:val="1"/>
      <w:marLeft w:val="0"/>
      <w:marRight w:val="0"/>
      <w:marTop w:val="0"/>
      <w:marBottom w:val="0"/>
      <w:divBdr>
        <w:top w:val="none" w:sz="0" w:space="0" w:color="auto"/>
        <w:left w:val="none" w:sz="0" w:space="0" w:color="auto"/>
        <w:bottom w:val="none" w:sz="0" w:space="0" w:color="auto"/>
        <w:right w:val="none" w:sz="0" w:space="0" w:color="auto"/>
      </w:divBdr>
    </w:div>
    <w:div w:id="1272123959">
      <w:bodyDiv w:val="1"/>
      <w:marLeft w:val="0"/>
      <w:marRight w:val="0"/>
      <w:marTop w:val="0"/>
      <w:marBottom w:val="0"/>
      <w:divBdr>
        <w:top w:val="none" w:sz="0" w:space="0" w:color="auto"/>
        <w:left w:val="none" w:sz="0" w:space="0" w:color="auto"/>
        <w:bottom w:val="none" w:sz="0" w:space="0" w:color="auto"/>
        <w:right w:val="none" w:sz="0" w:space="0" w:color="auto"/>
      </w:divBdr>
    </w:div>
    <w:div w:id="1284920481">
      <w:bodyDiv w:val="1"/>
      <w:marLeft w:val="0"/>
      <w:marRight w:val="0"/>
      <w:marTop w:val="0"/>
      <w:marBottom w:val="0"/>
      <w:divBdr>
        <w:top w:val="none" w:sz="0" w:space="0" w:color="auto"/>
        <w:left w:val="none" w:sz="0" w:space="0" w:color="auto"/>
        <w:bottom w:val="none" w:sz="0" w:space="0" w:color="auto"/>
        <w:right w:val="none" w:sz="0" w:space="0" w:color="auto"/>
      </w:divBdr>
    </w:div>
    <w:div w:id="1363552993">
      <w:bodyDiv w:val="1"/>
      <w:marLeft w:val="0"/>
      <w:marRight w:val="0"/>
      <w:marTop w:val="0"/>
      <w:marBottom w:val="0"/>
      <w:divBdr>
        <w:top w:val="none" w:sz="0" w:space="0" w:color="auto"/>
        <w:left w:val="none" w:sz="0" w:space="0" w:color="auto"/>
        <w:bottom w:val="none" w:sz="0" w:space="0" w:color="auto"/>
        <w:right w:val="none" w:sz="0" w:space="0" w:color="auto"/>
      </w:divBdr>
    </w:div>
    <w:div w:id="1373766020">
      <w:bodyDiv w:val="1"/>
      <w:marLeft w:val="0"/>
      <w:marRight w:val="0"/>
      <w:marTop w:val="0"/>
      <w:marBottom w:val="0"/>
      <w:divBdr>
        <w:top w:val="none" w:sz="0" w:space="0" w:color="auto"/>
        <w:left w:val="none" w:sz="0" w:space="0" w:color="auto"/>
        <w:bottom w:val="none" w:sz="0" w:space="0" w:color="auto"/>
        <w:right w:val="none" w:sz="0" w:space="0" w:color="auto"/>
      </w:divBdr>
    </w:div>
    <w:div w:id="1384907170">
      <w:bodyDiv w:val="1"/>
      <w:marLeft w:val="0"/>
      <w:marRight w:val="0"/>
      <w:marTop w:val="0"/>
      <w:marBottom w:val="0"/>
      <w:divBdr>
        <w:top w:val="none" w:sz="0" w:space="0" w:color="auto"/>
        <w:left w:val="none" w:sz="0" w:space="0" w:color="auto"/>
        <w:bottom w:val="none" w:sz="0" w:space="0" w:color="auto"/>
        <w:right w:val="none" w:sz="0" w:space="0" w:color="auto"/>
      </w:divBdr>
    </w:div>
    <w:div w:id="1390348137">
      <w:bodyDiv w:val="1"/>
      <w:marLeft w:val="0"/>
      <w:marRight w:val="0"/>
      <w:marTop w:val="0"/>
      <w:marBottom w:val="0"/>
      <w:divBdr>
        <w:top w:val="none" w:sz="0" w:space="0" w:color="auto"/>
        <w:left w:val="none" w:sz="0" w:space="0" w:color="auto"/>
        <w:bottom w:val="none" w:sz="0" w:space="0" w:color="auto"/>
        <w:right w:val="none" w:sz="0" w:space="0" w:color="auto"/>
      </w:divBdr>
    </w:div>
    <w:div w:id="1422607151">
      <w:bodyDiv w:val="1"/>
      <w:marLeft w:val="0"/>
      <w:marRight w:val="0"/>
      <w:marTop w:val="0"/>
      <w:marBottom w:val="0"/>
      <w:divBdr>
        <w:top w:val="none" w:sz="0" w:space="0" w:color="auto"/>
        <w:left w:val="none" w:sz="0" w:space="0" w:color="auto"/>
        <w:bottom w:val="none" w:sz="0" w:space="0" w:color="auto"/>
        <w:right w:val="none" w:sz="0" w:space="0" w:color="auto"/>
      </w:divBdr>
    </w:div>
    <w:div w:id="1459059100">
      <w:bodyDiv w:val="1"/>
      <w:marLeft w:val="0"/>
      <w:marRight w:val="0"/>
      <w:marTop w:val="0"/>
      <w:marBottom w:val="0"/>
      <w:divBdr>
        <w:top w:val="none" w:sz="0" w:space="0" w:color="auto"/>
        <w:left w:val="none" w:sz="0" w:space="0" w:color="auto"/>
        <w:bottom w:val="none" w:sz="0" w:space="0" w:color="auto"/>
        <w:right w:val="none" w:sz="0" w:space="0" w:color="auto"/>
      </w:divBdr>
    </w:div>
    <w:div w:id="1465344176">
      <w:bodyDiv w:val="1"/>
      <w:marLeft w:val="0"/>
      <w:marRight w:val="0"/>
      <w:marTop w:val="0"/>
      <w:marBottom w:val="0"/>
      <w:divBdr>
        <w:top w:val="none" w:sz="0" w:space="0" w:color="auto"/>
        <w:left w:val="none" w:sz="0" w:space="0" w:color="auto"/>
        <w:bottom w:val="none" w:sz="0" w:space="0" w:color="auto"/>
        <w:right w:val="none" w:sz="0" w:space="0" w:color="auto"/>
      </w:divBdr>
    </w:div>
    <w:div w:id="1474367204">
      <w:bodyDiv w:val="1"/>
      <w:marLeft w:val="0"/>
      <w:marRight w:val="0"/>
      <w:marTop w:val="0"/>
      <w:marBottom w:val="0"/>
      <w:divBdr>
        <w:top w:val="none" w:sz="0" w:space="0" w:color="auto"/>
        <w:left w:val="none" w:sz="0" w:space="0" w:color="auto"/>
        <w:bottom w:val="none" w:sz="0" w:space="0" w:color="auto"/>
        <w:right w:val="none" w:sz="0" w:space="0" w:color="auto"/>
      </w:divBdr>
    </w:div>
    <w:div w:id="1474760449">
      <w:bodyDiv w:val="1"/>
      <w:marLeft w:val="0"/>
      <w:marRight w:val="0"/>
      <w:marTop w:val="0"/>
      <w:marBottom w:val="0"/>
      <w:divBdr>
        <w:top w:val="none" w:sz="0" w:space="0" w:color="auto"/>
        <w:left w:val="none" w:sz="0" w:space="0" w:color="auto"/>
        <w:bottom w:val="none" w:sz="0" w:space="0" w:color="auto"/>
        <w:right w:val="none" w:sz="0" w:space="0" w:color="auto"/>
      </w:divBdr>
    </w:div>
    <w:div w:id="1520124104">
      <w:bodyDiv w:val="1"/>
      <w:marLeft w:val="0"/>
      <w:marRight w:val="0"/>
      <w:marTop w:val="0"/>
      <w:marBottom w:val="0"/>
      <w:divBdr>
        <w:top w:val="none" w:sz="0" w:space="0" w:color="auto"/>
        <w:left w:val="none" w:sz="0" w:space="0" w:color="auto"/>
        <w:bottom w:val="none" w:sz="0" w:space="0" w:color="auto"/>
        <w:right w:val="none" w:sz="0" w:space="0" w:color="auto"/>
      </w:divBdr>
    </w:div>
    <w:div w:id="1524514518">
      <w:bodyDiv w:val="1"/>
      <w:marLeft w:val="0"/>
      <w:marRight w:val="0"/>
      <w:marTop w:val="0"/>
      <w:marBottom w:val="0"/>
      <w:divBdr>
        <w:top w:val="none" w:sz="0" w:space="0" w:color="auto"/>
        <w:left w:val="none" w:sz="0" w:space="0" w:color="auto"/>
        <w:bottom w:val="none" w:sz="0" w:space="0" w:color="auto"/>
        <w:right w:val="none" w:sz="0" w:space="0" w:color="auto"/>
      </w:divBdr>
    </w:div>
    <w:div w:id="1535192799">
      <w:bodyDiv w:val="1"/>
      <w:marLeft w:val="0"/>
      <w:marRight w:val="0"/>
      <w:marTop w:val="0"/>
      <w:marBottom w:val="0"/>
      <w:divBdr>
        <w:top w:val="none" w:sz="0" w:space="0" w:color="auto"/>
        <w:left w:val="none" w:sz="0" w:space="0" w:color="auto"/>
        <w:bottom w:val="none" w:sz="0" w:space="0" w:color="auto"/>
        <w:right w:val="none" w:sz="0" w:space="0" w:color="auto"/>
      </w:divBdr>
    </w:div>
    <w:div w:id="1558323060">
      <w:bodyDiv w:val="1"/>
      <w:marLeft w:val="0"/>
      <w:marRight w:val="0"/>
      <w:marTop w:val="0"/>
      <w:marBottom w:val="0"/>
      <w:divBdr>
        <w:top w:val="none" w:sz="0" w:space="0" w:color="auto"/>
        <w:left w:val="none" w:sz="0" w:space="0" w:color="auto"/>
        <w:bottom w:val="none" w:sz="0" w:space="0" w:color="auto"/>
        <w:right w:val="none" w:sz="0" w:space="0" w:color="auto"/>
      </w:divBdr>
    </w:div>
    <w:div w:id="1619988836">
      <w:bodyDiv w:val="1"/>
      <w:marLeft w:val="0"/>
      <w:marRight w:val="0"/>
      <w:marTop w:val="0"/>
      <w:marBottom w:val="0"/>
      <w:divBdr>
        <w:top w:val="none" w:sz="0" w:space="0" w:color="auto"/>
        <w:left w:val="none" w:sz="0" w:space="0" w:color="auto"/>
        <w:bottom w:val="none" w:sz="0" w:space="0" w:color="auto"/>
        <w:right w:val="none" w:sz="0" w:space="0" w:color="auto"/>
      </w:divBdr>
    </w:div>
    <w:div w:id="1642543220">
      <w:bodyDiv w:val="1"/>
      <w:marLeft w:val="0"/>
      <w:marRight w:val="0"/>
      <w:marTop w:val="0"/>
      <w:marBottom w:val="0"/>
      <w:divBdr>
        <w:top w:val="none" w:sz="0" w:space="0" w:color="auto"/>
        <w:left w:val="none" w:sz="0" w:space="0" w:color="auto"/>
        <w:bottom w:val="none" w:sz="0" w:space="0" w:color="auto"/>
        <w:right w:val="none" w:sz="0" w:space="0" w:color="auto"/>
      </w:divBdr>
    </w:div>
    <w:div w:id="1645889442">
      <w:bodyDiv w:val="1"/>
      <w:marLeft w:val="0"/>
      <w:marRight w:val="0"/>
      <w:marTop w:val="0"/>
      <w:marBottom w:val="0"/>
      <w:divBdr>
        <w:top w:val="none" w:sz="0" w:space="0" w:color="auto"/>
        <w:left w:val="none" w:sz="0" w:space="0" w:color="auto"/>
        <w:bottom w:val="none" w:sz="0" w:space="0" w:color="auto"/>
        <w:right w:val="none" w:sz="0" w:space="0" w:color="auto"/>
      </w:divBdr>
    </w:div>
    <w:div w:id="1652785047">
      <w:bodyDiv w:val="1"/>
      <w:marLeft w:val="0"/>
      <w:marRight w:val="0"/>
      <w:marTop w:val="0"/>
      <w:marBottom w:val="0"/>
      <w:divBdr>
        <w:top w:val="none" w:sz="0" w:space="0" w:color="auto"/>
        <w:left w:val="none" w:sz="0" w:space="0" w:color="auto"/>
        <w:bottom w:val="none" w:sz="0" w:space="0" w:color="auto"/>
        <w:right w:val="none" w:sz="0" w:space="0" w:color="auto"/>
      </w:divBdr>
    </w:div>
    <w:div w:id="1658149635">
      <w:bodyDiv w:val="1"/>
      <w:marLeft w:val="0"/>
      <w:marRight w:val="0"/>
      <w:marTop w:val="0"/>
      <w:marBottom w:val="0"/>
      <w:divBdr>
        <w:top w:val="none" w:sz="0" w:space="0" w:color="auto"/>
        <w:left w:val="none" w:sz="0" w:space="0" w:color="auto"/>
        <w:bottom w:val="none" w:sz="0" w:space="0" w:color="auto"/>
        <w:right w:val="none" w:sz="0" w:space="0" w:color="auto"/>
      </w:divBdr>
    </w:div>
    <w:div w:id="1660813946">
      <w:bodyDiv w:val="1"/>
      <w:marLeft w:val="0"/>
      <w:marRight w:val="0"/>
      <w:marTop w:val="0"/>
      <w:marBottom w:val="0"/>
      <w:divBdr>
        <w:top w:val="none" w:sz="0" w:space="0" w:color="auto"/>
        <w:left w:val="none" w:sz="0" w:space="0" w:color="auto"/>
        <w:bottom w:val="none" w:sz="0" w:space="0" w:color="auto"/>
        <w:right w:val="none" w:sz="0" w:space="0" w:color="auto"/>
      </w:divBdr>
    </w:div>
    <w:div w:id="1700353718">
      <w:bodyDiv w:val="1"/>
      <w:marLeft w:val="0"/>
      <w:marRight w:val="0"/>
      <w:marTop w:val="0"/>
      <w:marBottom w:val="0"/>
      <w:divBdr>
        <w:top w:val="none" w:sz="0" w:space="0" w:color="auto"/>
        <w:left w:val="none" w:sz="0" w:space="0" w:color="auto"/>
        <w:bottom w:val="none" w:sz="0" w:space="0" w:color="auto"/>
        <w:right w:val="none" w:sz="0" w:space="0" w:color="auto"/>
      </w:divBdr>
    </w:div>
    <w:div w:id="1717504489">
      <w:bodyDiv w:val="1"/>
      <w:marLeft w:val="0"/>
      <w:marRight w:val="0"/>
      <w:marTop w:val="0"/>
      <w:marBottom w:val="0"/>
      <w:divBdr>
        <w:top w:val="none" w:sz="0" w:space="0" w:color="auto"/>
        <w:left w:val="none" w:sz="0" w:space="0" w:color="auto"/>
        <w:bottom w:val="none" w:sz="0" w:space="0" w:color="auto"/>
        <w:right w:val="none" w:sz="0" w:space="0" w:color="auto"/>
      </w:divBdr>
    </w:div>
    <w:div w:id="1721322478">
      <w:bodyDiv w:val="1"/>
      <w:marLeft w:val="0"/>
      <w:marRight w:val="0"/>
      <w:marTop w:val="0"/>
      <w:marBottom w:val="0"/>
      <w:divBdr>
        <w:top w:val="none" w:sz="0" w:space="0" w:color="auto"/>
        <w:left w:val="none" w:sz="0" w:space="0" w:color="auto"/>
        <w:bottom w:val="none" w:sz="0" w:space="0" w:color="auto"/>
        <w:right w:val="none" w:sz="0" w:space="0" w:color="auto"/>
      </w:divBdr>
    </w:div>
    <w:div w:id="1744528632">
      <w:bodyDiv w:val="1"/>
      <w:marLeft w:val="0"/>
      <w:marRight w:val="0"/>
      <w:marTop w:val="0"/>
      <w:marBottom w:val="0"/>
      <w:divBdr>
        <w:top w:val="none" w:sz="0" w:space="0" w:color="auto"/>
        <w:left w:val="none" w:sz="0" w:space="0" w:color="auto"/>
        <w:bottom w:val="none" w:sz="0" w:space="0" w:color="auto"/>
        <w:right w:val="none" w:sz="0" w:space="0" w:color="auto"/>
      </w:divBdr>
    </w:div>
    <w:div w:id="1763336338">
      <w:bodyDiv w:val="1"/>
      <w:marLeft w:val="0"/>
      <w:marRight w:val="0"/>
      <w:marTop w:val="0"/>
      <w:marBottom w:val="0"/>
      <w:divBdr>
        <w:top w:val="none" w:sz="0" w:space="0" w:color="auto"/>
        <w:left w:val="none" w:sz="0" w:space="0" w:color="auto"/>
        <w:bottom w:val="none" w:sz="0" w:space="0" w:color="auto"/>
        <w:right w:val="none" w:sz="0" w:space="0" w:color="auto"/>
      </w:divBdr>
    </w:div>
    <w:div w:id="1794976859">
      <w:bodyDiv w:val="1"/>
      <w:marLeft w:val="0"/>
      <w:marRight w:val="0"/>
      <w:marTop w:val="0"/>
      <w:marBottom w:val="0"/>
      <w:divBdr>
        <w:top w:val="none" w:sz="0" w:space="0" w:color="auto"/>
        <w:left w:val="none" w:sz="0" w:space="0" w:color="auto"/>
        <w:bottom w:val="none" w:sz="0" w:space="0" w:color="auto"/>
        <w:right w:val="none" w:sz="0" w:space="0" w:color="auto"/>
      </w:divBdr>
    </w:div>
    <w:div w:id="1812361689">
      <w:bodyDiv w:val="1"/>
      <w:marLeft w:val="0"/>
      <w:marRight w:val="0"/>
      <w:marTop w:val="0"/>
      <w:marBottom w:val="0"/>
      <w:divBdr>
        <w:top w:val="none" w:sz="0" w:space="0" w:color="auto"/>
        <w:left w:val="none" w:sz="0" w:space="0" w:color="auto"/>
        <w:bottom w:val="none" w:sz="0" w:space="0" w:color="auto"/>
        <w:right w:val="none" w:sz="0" w:space="0" w:color="auto"/>
      </w:divBdr>
    </w:div>
    <w:div w:id="1839925694">
      <w:bodyDiv w:val="1"/>
      <w:marLeft w:val="0"/>
      <w:marRight w:val="0"/>
      <w:marTop w:val="0"/>
      <w:marBottom w:val="0"/>
      <w:divBdr>
        <w:top w:val="none" w:sz="0" w:space="0" w:color="auto"/>
        <w:left w:val="none" w:sz="0" w:space="0" w:color="auto"/>
        <w:bottom w:val="none" w:sz="0" w:space="0" w:color="auto"/>
        <w:right w:val="none" w:sz="0" w:space="0" w:color="auto"/>
      </w:divBdr>
    </w:div>
    <w:div w:id="1842625917">
      <w:bodyDiv w:val="1"/>
      <w:marLeft w:val="0"/>
      <w:marRight w:val="0"/>
      <w:marTop w:val="0"/>
      <w:marBottom w:val="0"/>
      <w:divBdr>
        <w:top w:val="none" w:sz="0" w:space="0" w:color="auto"/>
        <w:left w:val="none" w:sz="0" w:space="0" w:color="auto"/>
        <w:bottom w:val="none" w:sz="0" w:space="0" w:color="auto"/>
        <w:right w:val="none" w:sz="0" w:space="0" w:color="auto"/>
      </w:divBdr>
    </w:div>
    <w:div w:id="1906405217">
      <w:bodyDiv w:val="1"/>
      <w:marLeft w:val="0"/>
      <w:marRight w:val="0"/>
      <w:marTop w:val="0"/>
      <w:marBottom w:val="0"/>
      <w:divBdr>
        <w:top w:val="none" w:sz="0" w:space="0" w:color="auto"/>
        <w:left w:val="none" w:sz="0" w:space="0" w:color="auto"/>
        <w:bottom w:val="none" w:sz="0" w:space="0" w:color="auto"/>
        <w:right w:val="none" w:sz="0" w:space="0" w:color="auto"/>
      </w:divBdr>
    </w:div>
    <w:div w:id="1912539789">
      <w:bodyDiv w:val="1"/>
      <w:marLeft w:val="0"/>
      <w:marRight w:val="0"/>
      <w:marTop w:val="0"/>
      <w:marBottom w:val="0"/>
      <w:divBdr>
        <w:top w:val="none" w:sz="0" w:space="0" w:color="auto"/>
        <w:left w:val="none" w:sz="0" w:space="0" w:color="auto"/>
        <w:bottom w:val="none" w:sz="0" w:space="0" w:color="auto"/>
        <w:right w:val="none" w:sz="0" w:space="0" w:color="auto"/>
      </w:divBdr>
    </w:div>
    <w:div w:id="1925411964">
      <w:bodyDiv w:val="1"/>
      <w:marLeft w:val="0"/>
      <w:marRight w:val="0"/>
      <w:marTop w:val="0"/>
      <w:marBottom w:val="0"/>
      <w:divBdr>
        <w:top w:val="none" w:sz="0" w:space="0" w:color="auto"/>
        <w:left w:val="none" w:sz="0" w:space="0" w:color="auto"/>
        <w:bottom w:val="none" w:sz="0" w:space="0" w:color="auto"/>
        <w:right w:val="none" w:sz="0" w:space="0" w:color="auto"/>
      </w:divBdr>
    </w:div>
    <w:div w:id="1941179087">
      <w:bodyDiv w:val="1"/>
      <w:marLeft w:val="0"/>
      <w:marRight w:val="0"/>
      <w:marTop w:val="0"/>
      <w:marBottom w:val="0"/>
      <w:divBdr>
        <w:top w:val="none" w:sz="0" w:space="0" w:color="auto"/>
        <w:left w:val="none" w:sz="0" w:space="0" w:color="auto"/>
        <w:bottom w:val="none" w:sz="0" w:space="0" w:color="auto"/>
        <w:right w:val="none" w:sz="0" w:space="0" w:color="auto"/>
      </w:divBdr>
    </w:div>
    <w:div w:id="1956138465">
      <w:bodyDiv w:val="1"/>
      <w:marLeft w:val="0"/>
      <w:marRight w:val="0"/>
      <w:marTop w:val="0"/>
      <w:marBottom w:val="0"/>
      <w:divBdr>
        <w:top w:val="none" w:sz="0" w:space="0" w:color="auto"/>
        <w:left w:val="none" w:sz="0" w:space="0" w:color="auto"/>
        <w:bottom w:val="none" w:sz="0" w:space="0" w:color="auto"/>
        <w:right w:val="none" w:sz="0" w:space="0" w:color="auto"/>
      </w:divBdr>
    </w:div>
    <w:div w:id="1969704927">
      <w:bodyDiv w:val="1"/>
      <w:marLeft w:val="0"/>
      <w:marRight w:val="0"/>
      <w:marTop w:val="0"/>
      <w:marBottom w:val="0"/>
      <w:divBdr>
        <w:top w:val="none" w:sz="0" w:space="0" w:color="auto"/>
        <w:left w:val="none" w:sz="0" w:space="0" w:color="auto"/>
        <w:bottom w:val="none" w:sz="0" w:space="0" w:color="auto"/>
        <w:right w:val="none" w:sz="0" w:space="0" w:color="auto"/>
      </w:divBdr>
    </w:div>
    <w:div w:id="1988514250">
      <w:bodyDiv w:val="1"/>
      <w:marLeft w:val="0"/>
      <w:marRight w:val="0"/>
      <w:marTop w:val="0"/>
      <w:marBottom w:val="0"/>
      <w:divBdr>
        <w:top w:val="none" w:sz="0" w:space="0" w:color="auto"/>
        <w:left w:val="none" w:sz="0" w:space="0" w:color="auto"/>
        <w:bottom w:val="none" w:sz="0" w:space="0" w:color="auto"/>
        <w:right w:val="none" w:sz="0" w:space="0" w:color="auto"/>
      </w:divBdr>
    </w:div>
    <w:div w:id="1997223044">
      <w:bodyDiv w:val="1"/>
      <w:marLeft w:val="0"/>
      <w:marRight w:val="0"/>
      <w:marTop w:val="0"/>
      <w:marBottom w:val="0"/>
      <w:divBdr>
        <w:top w:val="none" w:sz="0" w:space="0" w:color="auto"/>
        <w:left w:val="none" w:sz="0" w:space="0" w:color="auto"/>
        <w:bottom w:val="none" w:sz="0" w:space="0" w:color="auto"/>
        <w:right w:val="none" w:sz="0" w:space="0" w:color="auto"/>
      </w:divBdr>
    </w:div>
    <w:div w:id="1997689099">
      <w:bodyDiv w:val="1"/>
      <w:marLeft w:val="0"/>
      <w:marRight w:val="0"/>
      <w:marTop w:val="0"/>
      <w:marBottom w:val="0"/>
      <w:divBdr>
        <w:top w:val="none" w:sz="0" w:space="0" w:color="auto"/>
        <w:left w:val="none" w:sz="0" w:space="0" w:color="auto"/>
        <w:bottom w:val="none" w:sz="0" w:space="0" w:color="auto"/>
        <w:right w:val="none" w:sz="0" w:space="0" w:color="auto"/>
      </w:divBdr>
    </w:div>
    <w:div w:id="2022969849">
      <w:bodyDiv w:val="1"/>
      <w:marLeft w:val="0"/>
      <w:marRight w:val="0"/>
      <w:marTop w:val="0"/>
      <w:marBottom w:val="0"/>
      <w:divBdr>
        <w:top w:val="none" w:sz="0" w:space="0" w:color="auto"/>
        <w:left w:val="none" w:sz="0" w:space="0" w:color="auto"/>
        <w:bottom w:val="none" w:sz="0" w:space="0" w:color="auto"/>
        <w:right w:val="none" w:sz="0" w:space="0" w:color="auto"/>
      </w:divBdr>
    </w:div>
    <w:div w:id="2032098909">
      <w:bodyDiv w:val="1"/>
      <w:marLeft w:val="0"/>
      <w:marRight w:val="0"/>
      <w:marTop w:val="0"/>
      <w:marBottom w:val="0"/>
      <w:divBdr>
        <w:top w:val="none" w:sz="0" w:space="0" w:color="auto"/>
        <w:left w:val="none" w:sz="0" w:space="0" w:color="auto"/>
        <w:bottom w:val="none" w:sz="0" w:space="0" w:color="auto"/>
        <w:right w:val="none" w:sz="0" w:space="0" w:color="auto"/>
      </w:divBdr>
    </w:div>
    <w:div w:id="2050103355">
      <w:bodyDiv w:val="1"/>
      <w:marLeft w:val="0"/>
      <w:marRight w:val="0"/>
      <w:marTop w:val="0"/>
      <w:marBottom w:val="0"/>
      <w:divBdr>
        <w:top w:val="none" w:sz="0" w:space="0" w:color="auto"/>
        <w:left w:val="none" w:sz="0" w:space="0" w:color="auto"/>
        <w:bottom w:val="none" w:sz="0" w:space="0" w:color="auto"/>
        <w:right w:val="none" w:sz="0" w:space="0" w:color="auto"/>
      </w:divBdr>
    </w:div>
    <w:div w:id="2055078934">
      <w:bodyDiv w:val="1"/>
      <w:marLeft w:val="0"/>
      <w:marRight w:val="0"/>
      <w:marTop w:val="0"/>
      <w:marBottom w:val="0"/>
      <w:divBdr>
        <w:top w:val="none" w:sz="0" w:space="0" w:color="auto"/>
        <w:left w:val="none" w:sz="0" w:space="0" w:color="auto"/>
        <w:bottom w:val="none" w:sz="0" w:space="0" w:color="auto"/>
        <w:right w:val="none" w:sz="0" w:space="0" w:color="auto"/>
      </w:divBdr>
    </w:div>
    <w:div w:id="2095542860">
      <w:bodyDiv w:val="1"/>
      <w:marLeft w:val="0"/>
      <w:marRight w:val="0"/>
      <w:marTop w:val="0"/>
      <w:marBottom w:val="0"/>
      <w:divBdr>
        <w:top w:val="none" w:sz="0" w:space="0" w:color="auto"/>
        <w:left w:val="none" w:sz="0" w:space="0" w:color="auto"/>
        <w:bottom w:val="none" w:sz="0" w:space="0" w:color="auto"/>
        <w:right w:val="none" w:sz="0" w:space="0" w:color="auto"/>
      </w:divBdr>
    </w:div>
    <w:div w:id="2104186103">
      <w:bodyDiv w:val="1"/>
      <w:marLeft w:val="0"/>
      <w:marRight w:val="0"/>
      <w:marTop w:val="0"/>
      <w:marBottom w:val="0"/>
      <w:divBdr>
        <w:top w:val="none" w:sz="0" w:space="0" w:color="auto"/>
        <w:left w:val="none" w:sz="0" w:space="0" w:color="auto"/>
        <w:bottom w:val="none" w:sz="0" w:space="0" w:color="auto"/>
        <w:right w:val="none" w:sz="0" w:space="0" w:color="auto"/>
      </w:divBdr>
    </w:div>
    <w:div w:id="2120097851">
      <w:bodyDiv w:val="1"/>
      <w:marLeft w:val="0"/>
      <w:marRight w:val="0"/>
      <w:marTop w:val="0"/>
      <w:marBottom w:val="0"/>
      <w:divBdr>
        <w:top w:val="none" w:sz="0" w:space="0" w:color="auto"/>
        <w:left w:val="none" w:sz="0" w:space="0" w:color="auto"/>
        <w:bottom w:val="none" w:sz="0" w:space="0" w:color="auto"/>
        <w:right w:val="none" w:sz="0" w:space="0" w:color="auto"/>
      </w:divBdr>
    </w:div>
    <w:div w:id="21249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leaqua.2011.02.013" TargetMode="External"/><Relationship Id="rId21" Type="http://schemas.openxmlformats.org/officeDocument/2006/relationships/hyperlink" Target="https://doi.org/10.1098/rsta.2018.0080" TargetMode="External"/><Relationship Id="rId42" Type="http://schemas.openxmlformats.org/officeDocument/2006/relationships/hyperlink" Target="https://doi.org/10.21791/ijems.2020.1.65" TargetMode="External"/><Relationship Id="rId47" Type="http://schemas.openxmlformats.org/officeDocument/2006/relationships/hyperlink" Target="https://doi.org/10.1108/MBE-06-2024-0083" TargetMode="External"/><Relationship Id="rId63" Type="http://schemas.openxmlformats.org/officeDocument/2006/relationships/hyperlink" Target="https://doi.org/10.2139/ssrn.2644093" TargetMode="External"/><Relationship Id="rId68" Type="http://schemas.openxmlformats.org/officeDocument/2006/relationships/hyperlink" Target="https://doi.org/10.3390/fi13050132" TargetMode="External"/><Relationship Id="rId84" Type="http://schemas.openxmlformats.org/officeDocument/2006/relationships/hyperlink" Target="https://doi.org/10.1108/ijppm-01-2025-0001" TargetMode="External"/><Relationship Id="rId89" Type="http://schemas.openxmlformats.org/officeDocument/2006/relationships/fontTable" Target="fontTable.xml"/><Relationship Id="rId16" Type="http://schemas.openxmlformats.org/officeDocument/2006/relationships/hyperlink" Target="https://doi.org/10.52403/ijrr.20240906" TargetMode="External"/><Relationship Id="rId11" Type="http://schemas.openxmlformats.org/officeDocument/2006/relationships/hyperlink" Target="https://doi.org/10.56355/ijfrms.2024.3.2.0024" TargetMode="External"/><Relationship Id="rId32" Type="http://schemas.openxmlformats.org/officeDocument/2006/relationships/hyperlink" Target="https://doi.org/10.52783/eel.v13i4.589" TargetMode="External"/><Relationship Id="rId37" Type="http://schemas.openxmlformats.org/officeDocument/2006/relationships/hyperlink" Target="https://doi.org/10.2307/257990" TargetMode="External"/><Relationship Id="rId53" Type="http://schemas.openxmlformats.org/officeDocument/2006/relationships/hyperlink" Target="https://doi.org/10.1177/2053951718756684" TargetMode="External"/><Relationship Id="rId58" Type="http://schemas.openxmlformats.org/officeDocument/2006/relationships/hyperlink" Target="https://doi.org/10.1007/s11747-016-0495-4" TargetMode="External"/><Relationship Id="rId74" Type="http://schemas.openxmlformats.org/officeDocument/2006/relationships/hyperlink" Target="https://doi.org/10.1145/2871196" TargetMode="External"/><Relationship Id="rId79" Type="http://schemas.openxmlformats.org/officeDocument/2006/relationships/hyperlink" Target="https://aisel.aisnet.org/icis2019/future_of_work/future_work/6"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doi.org/10.1386/jammr_00088_1" TargetMode="External"/><Relationship Id="rId22" Type="http://schemas.openxmlformats.org/officeDocument/2006/relationships/hyperlink" Target="https://doi.org/10.3389/fhumd.2024.1421273" TargetMode="External"/><Relationship Id="rId27" Type="http://schemas.openxmlformats.org/officeDocument/2006/relationships/hyperlink" Target="https://doi.org/10.2139/ssrn.3433737" TargetMode="External"/><Relationship Id="rId30" Type="http://schemas.openxmlformats.org/officeDocument/2006/relationships/hyperlink" Target="https://doi.org/10.5465/amj.2007.26279183" TargetMode="External"/><Relationship Id="rId35" Type="http://schemas.openxmlformats.org/officeDocument/2006/relationships/hyperlink" Target="https://doi.org/10.30574/wjarr.2024.23.2.2510" TargetMode="External"/><Relationship Id="rId43" Type="http://schemas.openxmlformats.org/officeDocument/2006/relationships/hyperlink" Target="https://doi.org/10.3991/ijim.v19i14.56981" TargetMode="External"/><Relationship Id="rId48" Type="http://schemas.openxmlformats.org/officeDocument/2006/relationships/hyperlink" Target="https://doi.org/10.69821/remuvac.v2i1.214" TargetMode="External"/><Relationship Id="rId56" Type="http://schemas.openxmlformats.org/officeDocument/2006/relationships/hyperlink" Target="https://doi.org/10.1007/s10672-023-09442-9" TargetMode="External"/><Relationship Id="rId64" Type="http://schemas.openxmlformats.org/officeDocument/2006/relationships/hyperlink" Target="https://datasociety.net/library/explainer-algorithmic-management-in-the-workplace/" TargetMode="External"/><Relationship Id="rId69" Type="http://schemas.openxmlformats.org/officeDocument/2006/relationships/hyperlink" Target="https://doi.org/10.1016/j.techfore.2023.122645" TargetMode="External"/><Relationship Id="rId77" Type="http://schemas.openxmlformats.org/officeDocument/2006/relationships/hyperlink" Target="https://doi.org/10.4018/979-8-3693-2432-5.ch009" TargetMode="External"/><Relationship Id="rId8" Type="http://schemas.openxmlformats.org/officeDocument/2006/relationships/image" Target="media/image1.png"/><Relationship Id="rId51" Type="http://schemas.openxmlformats.org/officeDocument/2006/relationships/hyperlink" Target="https://doi.org/10.1111/apps.12242" TargetMode="External"/><Relationship Id="rId72" Type="http://schemas.openxmlformats.org/officeDocument/2006/relationships/hyperlink" Target="https://doi.org/10.1016/j.hrmr.2022.100925" TargetMode="External"/><Relationship Id="rId80" Type="http://schemas.openxmlformats.org/officeDocument/2006/relationships/hyperlink" Target="https://doi.org/10.1108/joepp-03-2017-0022" TargetMode="External"/><Relationship Id="rId85" Type="http://schemas.openxmlformats.org/officeDocument/2006/relationships/hyperlink" Target="https://doi.org/10.1371/journal.pdig.0000810" TargetMode="External"/><Relationship Id="rId3" Type="http://schemas.openxmlformats.org/officeDocument/2006/relationships/styles" Target="styles.xml"/><Relationship Id="rId12" Type="http://schemas.openxmlformats.org/officeDocument/2006/relationships/hyperlink" Target="https://doi.org/10.21608/jocc.2023.307053" TargetMode="External"/><Relationship Id="rId17" Type="http://schemas.openxmlformats.org/officeDocument/2006/relationships/hyperlink" Target="https://doi.org/10.1108/er-04-2022-0202" TargetMode="External"/><Relationship Id="rId25" Type="http://schemas.openxmlformats.org/officeDocument/2006/relationships/hyperlink" Target="https://doi.org/10.1037/0021-9010.86.3.386" TargetMode="External"/><Relationship Id="rId33" Type="http://schemas.openxmlformats.org/officeDocument/2006/relationships/hyperlink" Target="https://doi.org/10.54097/83j64ub9" TargetMode="External"/><Relationship Id="rId38" Type="http://schemas.openxmlformats.org/officeDocument/2006/relationships/hyperlink" Target="https://doi.org/10.1111/puar.13483" TargetMode="External"/><Relationship Id="rId46" Type="http://schemas.openxmlformats.org/officeDocument/2006/relationships/hyperlink" Target="https://doi.org/10.14710/ajlm.2024.24671" TargetMode="External"/><Relationship Id="rId59" Type="http://schemas.openxmlformats.org/officeDocument/2006/relationships/hyperlink" Target="https://doi.org/10.1080/09585192.2016.1244699" TargetMode="External"/><Relationship Id="rId67" Type="http://schemas.openxmlformats.org/officeDocument/2006/relationships/hyperlink" Target="https://doi.org/10.1080/08874417.2023.2219668" TargetMode="External"/><Relationship Id="rId20" Type="http://schemas.openxmlformats.org/officeDocument/2006/relationships/hyperlink" Target="https://doi.org/10.3390/appliedmath5030099" TargetMode="External"/><Relationship Id="rId41" Type="http://schemas.openxmlformats.org/officeDocument/2006/relationships/hyperlink" Target="https://doi.org/10.1002/hrm.21916" TargetMode="External"/><Relationship Id="rId54" Type="http://schemas.openxmlformats.org/officeDocument/2006/relationships/hyperlink" Target="https://doi.org/10.1007/978-1-4613-3087-5_2" TargetMode="External"/><Relationship Id="rId62" Type="http://schemas.openxmlformats.org/officeDocument/2006/relationships/hyperlink" Target="https://doi.org/10.1108/ejtd-02-2014-0022" TargetMode="External"/><Relationship Id="rId70" Type="http://schemas.openxmlformats.org/officeDocument/2006/relationships/hyperlink" Target="https://doi.org/10.5465/amr.2018.0072" TargetMode="External"/><Relationship Id="rId75" Type="http://schemas.openxmlformats.org/officeDocument/2006/relationships/hyperlink" Target="https://doi.org/10.1002/(sici)1097-0266(199708)18:7%3c509::aid-smj882%3e3.0.co;2-z" TargetMode="External"/><Relationship Id="rId83" Type="http://schemas.openxmlformats.org/officeDocument/2006/relationships/hyperlink" Target="https://doi.org/10.1016/j.lrp.2018.12.001" TargetMode="External"/><Relationship Id="rId88" Type="http://schemas.openxmlformats.org/officeDocument/2006/relationships/hyperlink" Target="https://www.publicaffairsbooks.com/titles/shoshana-zuboff/the-age-of-surveillance-capitalism/978161039569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2403/ijrr.20240906" TargetMode="External"/><Relationship Id="rId23" Type="http://schemas.openxmlformats.org/officeDocument/2006/relationships/hyperlink" Target="https://doi.org/10.30574/ijsra.2024.13.1.1872" TargetMode="External"/><Relationship Id="rId28" Type="http://schemas.openxmlformats.org/officeDocument/2006/relationships/hyperlink" Target="https://doi.org/10.3390/appliedmath5030099" TargetMode="External"/><Relationship Id="rId36" Type="http://schemas.openxmlformats.org/officeDocument/2006/relationships/hyperlink" Target="https://doi.org/10.1007/s44163-024-00125-4" TargetMode="External"/><Relationship Id="rId49" Type="http://schemas.openxmlformats.org/officeDocument/2006/relationships/hyperlink" Target="https://doi.org/10.2307/3069370" TargetMode="External"/><Relationship Id="rId57" Type="http://schemas.openxmlformats.org/officeDocument/2006/relationships/hyperlink" Target="https://doi.org/10.3390/info16010051" TargetMode="External"/><Relationship Id="rId10" Type="http://schemas.openxmlformats.org/officeDocument/2006/relationships/image" Target="media/image3.png"/><Relationship Id="rId31" Type="http://schemas.openxmlformats.org/officeDocument/2006/relationships/hyperlink" Target="https://doi.org/10.1016/j.lrp.2009.07.006" TargetMode="External"/><Relationship Id="rId44" Type="http://schemas.openxmlformats.org/officeDocument/2006/relationships/hyperlink" Target="https://doi.org/10.1007/s43621-024-00214-5" TargetMode="External"/><Relationship Id="rId52" Type="http://schemas.openxmlformats.org/officeDocument/2006/relationships/hyperlink" Target="https://doi.org/10.4018/979-8-3693-1950-5.ch013" TargetMode="External"/><Relationship Id="rId60" Type="http://schemas.openxmlformats.org/officeDocument/2006/relationships/hyperlink" Target="https://psycnet.apa.org/doi/10.1111/1467-6486.00387" TargetMode="External"/><Relationship Id="rId65" Type="http://schemas.openxmlformats.org/officeDocument/2006/relationships/hyperlink" Target="https://doi.org/10.5539/cis.v17n1p49" TargetMode="External"/><Relationship Id="rId73" Type="http://schemas.openxmlformats.org/officeDocument/2006/relationships/hyperlink" Target="https://doi.org/10.1108/sajbs-05-2020-0145" TargetMode="External"/><Relationship Id="rId78" Type="http://schemas.openxmlformats.org/officeDocument/2006/relationships/hyperlink" Target="https://doi.org/10.1177/02560909241254996" TargetMode="External"/><Relationship Id="rId81" Type="http://schemas.openxmlformats.org/officeDocument/2006/relationships/hyperlink" Target="https://psycnet.apa.org/doi/10.1111/1467-6486.00384" TargetMode="External"/><Relationship Id="rId86" Type="http://schemas.openxmlformats.org/officeDocument/2006/relationships/hyperlink" Target="https://doi.org/10.3390/bs12050127"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108/bij-11-2023-0795" TargetMode="External"/><Relationship Id="rId18" Type="http://schemas.openxmlformats.org/officeDocument/2006/relationships/hyperlink" Target="https://doi.org/10.1017/elo.2022.47" TargetMode="External"/><Relationship Id="rId39" Type="http://schemas.openxmlformats.org/officeDocument/2006/relationships/hyperlink" Target="https://doi.org/10.1177/0091026014564071" TargetMode="External"/><Relationship Id="rId34" Type="http://schemas.openxmlformats.org/officeDocument/2006/relationships/hyperlink" Target="https://doi.org/10.56397/fms.2024.02.05" TargetMode="External"/><Relationship Id="rId50" Type="http://schemas.openxmlformats.org/officeDocument/2006/relationships/hyperlink" Target="https://doi.org/10.5465/annals.2018.0174" TargetMode="External"/><Relationship Id="rId55" Type="http://schemas.openxmlformats.org/officeDocument/2006/relationships/hyperlink" Target="https://doi.org/10.1002/hrm.21850" TargetMode="External"/><Relationship Id="rId76" Type="http://schemas.openxmlformats.org/officeDocument/2006/relationships/hyperlink" Target="https://doi.org/10.2139/ssrn.2771245" TargetMode="External"/><Relationship Id="rId7" Type="http://schemas.openxmlformats.org/officeDocument/2006/relationships/endnotes" Target="endnotes.xml"/><Relationship Id="rId71" Type="http://schemas.openxmlformats.org/officeDocument/2006/relationships/hyperlink" Target="https://doi.org/10.1145/3351095.3372828" TargetMode="External"/><Relationship Id="rId2" Type="http://schemas.openxmlformats.org/officeDocument/2006/relationships/numbering" Target="numbering.xml"/><Relationship Id="rId29" Type="http://schemas.openxmlformats.org/officeDocument/2006/relationships/hyperlink" Target="https://doi.org/10.1057/s41267-019-00295-9" TargetMode="External"/><Relationship Id="rId24" Type="http://schemas.openxmlformats.org/officeDocument/2006/relationships/hyperlink" Target="https://doi.org/10.3390/appliedmath5030099" TargetMode="External"/><Relationship Id="rId40" Type="http://schemas.openxmlformats.org/officeDocument/2006/relationships/hyperlink" Target="https://doi.org/10.58425/ajt.v2i1.142" TargetMode="External"/><Relationship Id="rId45" Type="http://schemas.openxmlformats.org/officeDocument/2006/relationships/hyperlink" Target="https://doi.org/10.1007/s12599-020-00676-7" TargetMode="External"/><Relationship Id="rId66" Type="http://schemas.openxmlformats.org/officeDocument/2006/relationships/hyperlink" Target="https://doi.org/10.1145/3411764.3445304" TargetMode="External"/><Relationship Id="rId87" Type="http://schemas.openxmlformats.org/officeDocument/2006/relationships/hyperlink" Target="https://doi.org/10.1007/s13347-018-0330-6" TargetMode="External"/><Relationship Id="rId61" Type="http://schemas.openxmlformats.org/officeDocument/2006/relationships/hyperlink" Target="https://doi.org/10.1146/annurev-orgpsych-031413-091328" TargetMode="External"/><Relationship Id="rId82" Type="http://schemas.openxmlformats.org/officeDocument/2006/relationships/hyperlink" Target="https://doi.org/10.4018/jdm.2019010104" TargetMode="External"/><Relationship Id="rId19" Type="http://schemas.openxmlformats.org/officeDocument/2006/relationships/hyperlink" Target="https://doi.org/10.1186/1478-4491-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E6915-AC9B-483D-B86B-A56310533F9E}">
  <ds:schemaRefs>
    <ds:schemaRef ds:uri="http://schemas.openxmlformats.org/officeDocument/2006/bibliography"/>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Normal</Template>
  <TotalTime>493</TotalTime>
  <Pages>32</Pages>
  <Words>10961</Words>
  <Characters>62484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Asif Khan</dc:creator>
  <cp:keywords/>
  <dc:description/>
  <cp:lastModifiedBy>Muhammad Asif Khan</cp:lastModifiedBy>
  <cp:revision>213</cp:revision>
  <dcterms:created xsi:type="dcterms:W3CDTF">2025-12-10T04:00:00Z</dcterms:created>
  <dcterms:modified xsi:type="dcterms:W3CDTF">2025-12-18T23:40:00Z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65a122d4-a914-34a8-95d8-ac573f5a1311</vt:lpwstr>
  </property>
  <property fmtid="{D5CDD505-2E9C-101B-9397-08002B2CF9AE}" pid="24" name="Mendeley Citation Style_1">
    <vt:lpwstr>http://www.zotero.org/styles/apa</vt:lpwstr>
  </property>
</Properties>
</file>