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B4C2C1" w14:textId="77777777" w:rsidR="00007F91" w:rsidRPr="00007F91" w:rsidRDefault="00007F91" w:rsidP="00007F91">
      <w:pPr>
        <w:spacing w:line="276" w:lineRule="auto"/>
        <w:jc w:val="center"/>
        <w:rPr>
          <w:rFonts w:ascii="Arial" w:hAnsi="Arial" w:cs="Arial"/>
          <w:b/>
          <w:sz w:val="24"/>
          <w:szCs w:val="24"/>
          <w:lang w:val="en-GB"/>
        </w:rPr>
      </w:pPr>
      <w:bookmarkStart w:id="0" w:name="_Hlk239863076"/>
      <w:r w:rsidRPr="00007F91">
        <w:rPr>
          <w:rFonts w:ascii="Arial" w:hAnsi="Arial" w:cs="Arial"/>
          <w:b/>
          <w:sz w:val="24"/>
          <w:szCs w:val="24"/>
          <w:lang w:val="en-GB"/>
        </w:rPr>
        <w:t>DAMPAK PERKEMBANGAN KELEMBAGAAN UNIVERSITAS TIDAR TERHADAP KONDISI EKONOMI-SOSIAL DI KOTA MAGELANG, 1979-2022</w:t>
      </w:r>
    </w:p>
    <w:bookmarkEnd w:id="0"/>
    <w:p w14:paraId="7AA03BC1" w14:textId="77777777" w:rsidR="00007F91" w:rsidRPr="00007F91" w:rsidRDefault="00007F91" w:rsidP="00007F91">
      <w:pPr>
        <w:spacing w:line="276" w:lineRule="auto"/>
        <w:jc w:val="center"/>
        <w:rPr>
          <w:rFonts w:ascii="Arial" w:hAnsi="Arial" w:cs="Arial"/>
          <w:b/>
          <w:bCs/>
          <w:sz w:val="24"/>
          <w:szCs w:val="24"/>
          <w:lang w:val="en-GB"/>
        </w:rPr>
      </w:pPr>
      <w:r w:rsidRPr="00007F91">
        <w:rPr>
          <w:rFonts w:ascii="Arial" w:hAnsi="Arial" w:cs="Arial"/>
          <w:b/>
          <w:bCs/>
          <w:sz w:val="24"/>
          <w:szCs w:val="24"/>
          <w:lang w:val="en-GB"/>
        </w:rPr>
        <w:t>Ilham Habib Adjie Nugroho*, Yety Rochwulaningsih, Singgih Tri Sulistiyono</w:t>
      </w:r>
    </w:p>
    <w:p w14:paraId="4882BDB9" w14:textId="77777777" w:rsidR="00007F91" w:rsidRPr="00007F91" w:rsidRDefault="00007F91" w:rsidP="00F83026">
      <w:pPr>
        <w:spacing w:line="276" w:lineRule="auto"/>
        <w:rPr>
          <w:rFonts w:ascii="Arial" w:hAnsi="Arial" w:cs="Arial"/>
          <w:sz w:val="24"/>
          <w:szCs w:val="24"/>
          <w:lang w:val="en-GB"/>
        </w:rPr>
      </w:pPr>
    </w:p>
    <w:p w14:paraId="5AB54FD3" w14:textId="77777777" w:rsidR="00007F91" w:rsidRPr="00007F91" w:rsidRDefault="00007F91" w:rsidP="00007F91">
      <w:pPr>
        <w:spacing w:after="0" w:line="276" w:lineRule="auto"/>
        <w:jc w:val="center"/>
        <w:rPr>
          <w:rFonts w:ascii="Arial" w:hAnsi="Arial" w:cs="Arial"/>
          <w:sz w:val="24"/>
          <w:szCs w:val="24"/>
          <w:lang w:val="en-GB"/>
        </w:rPr>
      </w:pPr>
      <w:r w:rsidRPr="00007F91">
        <w:rPr>
          <w:rFonts w:ascii="Arial" w:hAnsi="Arial" w:cs="Arial"/>
          <w:sz w:val="24"/>
          <w:szCs w:val="24"/>
          <w:lang w:val="en-GB"/>
        </w:rPr>
        <w:t>Departemen Sejarah, Fakultas Ilmu Budaya, Universitas Diponegoro</w:t>
      </w:r>
    </w:p>
    <w:p w14:paraId="78C447E3" w14:textId="77777777" w:rsidR="00007F91" w:rsidRPr="00007F91" w:rsidRDefault="00007F91" w:rsidP="00007F91">
      <w:pPr>
        <w:spacing w:after="0" w:line="276" w:lineRule="auto"/>
        <w:jc w:val="center"/>
        <w:rPr>
          <w:rFonts w:ascii="Arial" w:hAnsi="Arial" w:cs="Arial"/>
          <w:sz w:val="24"/>
          <w:szCs w:val="24"/>
          <w:lang w:val="en-GB"/>
        </w:rPr>
      </w:pPr>
      <w:r w:rsidRPr="00007F91">
        <w:rPr>
          <w:rFonts w:ascii="Arial" w:hAnsi="Arial" w:cs="Arial"/>
          <w:sz w:val="24"/>
          <w:szCs w:val="24"/>
          <w:lang w:val="en-GB"/>
        </w:rPr>
        <w:t xml:space="preserve">Jl. Prof. Soedarto, S.H. Tembalang, Semarang - Indonesia </w:t>
      </w:r>
    </w:p>
    <w:p w14:paraId="1D06C16F" w14:textId="77777777" w:rsidR="00007F91" w:rsidRPr="00007F91" w:rsidRDefault="00007F91" w:rsidP="00007F91">
      <w:pPr>
        <w:spacing w:after="0" w:line="276" w:lineRule="auto"/>
        <w:jc w:val="center"/>
        <w:rPr>
          <w:rFonts w:ascii="Arial" w:hAnsi="Arial" w:cs="Arial"/>
          <w:sz w:val="24"/>
          <w:szCs w:val="24"/>
          <w:lang w:val="en-GB"/>
        </w:rPr>
      </w:pPr>
    </w:p>
    <w:p w14:paraId="27377D71" w14:textId="77777777" w:rsidR="00007F91" w:rsidRPr="00007F91" w:rsidRDefault="00007F91" w:rsidP="00007F91">
      <w:pPr>
        <w:spacing w:after="0" w:line="276" w:lineRule="auto"/>
        <w:jc w:val="center"/>
        <w:rPr>
          <w:rFonts w:ascii="Arial" w:hAnsi="Arial" w:cs="Arial"/>
          <w:sz w:val="24"/>
          <w:szCs w:val="24"/>
          <w:lang w:val="en-GB"/>
        </w:rPr>
      </w:pPr>
      <w:r w:rsidRPr="00007F91">
        <w:rPr>
          <w:rFonts w:ascii="Arial" w:hAnsi="Arial" w:cs="Arial"/>
          <w:sz w:val="24"/>
          <w:szCs w:val="24"/>
          <w:lang w:val="en-GB"/>
        </w:rPr>
        <w:t xml:space="preserve">*Penulis korespondensi: </w:t>
      </w:r>
      <w:hyperlink r:id="rId6" w:history="1">
        <w:r w:rsidRPr="00007F91">
          <w:rPr>
            <w:rFonts w:ascii="Arial" w:hAnsi="Arial" w:cs="Arial"/>
            <w:color w:val="0563C1" w:themeColor="hyperlink"/>
            <w:sz w:val="24"/>
            <w:szCs w:val="24"/>
            <w:u w:val="single"/>
            <w:lang w:val="en-GB"/>
          </w:rPr>
          <w:t>ilhamadjienugroho@students.undip.ac.id</w:t>
        </w:r>
      </w:hyperlink>
    </w:p>
    <w:p w14:paraId="16D421C8" w14:textId="77777777" w:rsidR="00007F91" w:rsidRPr="00007F91" w:rsidRDefault="00007F91" w:rsidP="00007F91">
      <w:pPr>
        <w:spacing w:after="0" w:line="276" w:lineRule="auto"/>
        <w:jc w:val="center"/>
        <w:rPr>
          <w:rFonts w:ascii="Arial" w:hAnsi="Arial" w:cs="Arial"/>
          <w:b/>
          <w:color w:val="5B9BD5" w:themeColor="accent5"/>
          <w:sz w:val="24"/>
          <w:szCs w:val="24"/>
          <w:u w:val="single"/>
          <w:lang w:val="en-GB"/>
        </w:rPr>
      </w:pPr>
    </w:p>
    <w:p w14:paraId="7B3E1E65" w14:textId="3FB8DCDC" w:rsidR="00007F91" w:rsidRPr="00007F91" w:rsidRDefault="00007F91" w:rsidP="007E29C3">
      <w:pPr>
        <w:spacing w:line="276" w:lineRule="auto"/>
        <w:jc w:val="center"/>
        <w:rPr>
          <w:rFonts w:ascii="Arial" w:hAnsi="Arial" w:cs="Arial"/>
          <w:b/>
          <w:i/>
          <w:sz w:val="24"/>
          <w:szCs w:val="24"/>
          <w:lang w:val="en-GB"/>
        </w:rPr>
      </w:pPr>
      <w:r w:rsidRPr="00007F91">
        <w:rPr>
          <w:rFonts w:ascii="Arial" w:hAnsi="Arial" w:cs="Arial"/>
          <w:b/>
          <w:i/>
          <w:sz w:val="24"/>
          <w:szCs w:val="24"/>
          <w:lang w:val="en-GB"/>
        </w:rPr>
        <w:t>Abstract</w:t>
      </w:r>
    </w:p>
    <w:p w14:paraId="6F76C739" w14:textId="3AC5CD98" w:rsidR="007E29C3" w:rsidRDefault="007E29C3" w:rsidP="007E29C3">
      <w:pPr>
        <w:spacing w:line="276" w:lineRule="auto"/>
        <w:jc w:val="both"/>
        <w:rPr>
          <w:rFonts w:ascii="Arial" w:hAnsi="Arial" w:cs="Arial"/>
          <w:bCs/>
          <w:i/>
          <w:sz w:val="24"/>
          <w:szCs w:val="24"/>
          <w:lang w:val="en-GB"/>
        </w:rPr>
      </w:pPr>
      <w:r w:rsidRPr="007E29C3">
        <w:rPr>
          <w:rFonts w:ascii="Arial" w:hAnsi="Arial" w:cs="Arial"/>
          <w:bCs/>
          <w:i/>
          <w:sz w:val="24"/>
          <w:szCs w:val="24"/>
          <w:lang w:val="en-GB"/>
        </w:rPr>
        <w:t>This study examines the economic and social impacts of Untidar’s institutional development on the community of Magelang City between 1979 and 2022. Untidar was established in Magelang City in 1979—originally named Universitas Tidar Magelang (UTM)—as a private higher education institution (PTS). Its transition into a public higher education institution (PTN) in 2014 significantly impacted the economic and social aspects of life for the city's residents. The study employs the historical method—comprising heuristics, criticism, interpretation, and historiography—alongside a qualitative-historical approach involving the analysis of secondary data from archival documents, literature reviews, local policies, Statistics Indonesia (BPS) data, and fieldwork. The central focus is the impact experienced by the Magelang City community resulting from Untidar's evolution as a higher education institution. Both the private institution era (1979–2013) and the subsequent public institution era (2014–2022) have significantly influenced the economic and social lives of the local population. The research focuses specifically on economic impacts regarding the growth of Micro, Small, and Medium Enterprises (MSMEs) and social impacts concerning societal changes. The findings indicate that Untidar’s institutional development has spurred economic growth through the proliferation of MSMEs in the surrounding area. However, managing the consequences of this development—particularly the social aspects—presents ongoing challenges. Shifts in lifestyle and increasing social heterogeneity could lead to social conflicts that require mitigation by the Magelang City Government. Furthermore, both the Magelang City Government and Untidar must provide continuous support to the community, enabling residents to capitalize on opportunities arising from the institution's growth while prioritizing improvements in living standards and overall well-being.</w:t>
      </w:r>
    </w:p>
    <w:p w14:paraId="7A623031" w14:textId="53E89AB8" w:rsidR="00007F91" w:rsidRPr="00007F91" w:rsidRDefault="00007F91" w:rsidP="00007F91">
      <w:pPr>
        <w:spacing w:after="0" w:line="276" w:lineRule="auto"/>
        <w:jc w:val="both"/>
        <w:rPr>
          <w:rFonts w:ascii="Arial" w:hAnsi="Arial" w:cs="Arial"/>
          <w:bCs/>
          <w:i/>
          <w:sz w:val="24"/>
          <w:szCs w:val="24"/>
          <w:lang w:val="en-GB"/>
        </w:rPr>
      </w:pPr>
      <w:r w:rsidRPr="00007F91">
        <w:rPr>
          <w:rFonts w:ascii="Arial" w:hAnsi="Arial" w:cs="Arial"/>
          <w:b/>
          <w:i/>
          <w:sz w:val="24"/>
          <w:szCs w:val="24"/>
          <w:lang w:val="en-GB"/>
        </w:rPr>
        <w:t>Keywords</w:t>
      </w:r>
      <w:r w:rsidRPr="00007F91">
        <w:rPr>
          <w:rFonts w:ascii="Arial" w:hAnsi="Arial" w:cs="Arial"/>
          <w:bCs/>
          <w:i/>
          <w:sz w:val="24"/>
          <w:szCs w:val="24"/>
          <w:lang w:val="en-GB"/>
        </w:rPr>
        <w:t>: economic and social impact; institutional evolution; Tidar University; Magelang City.</w:t>
      </w:r>
    </w:p>
    <w:p w14:paraId="35099738" w14:textId="77777777" w:rsidR="00F83026" w:rsidRDefault="00F83026" w:rsidP="007E29C3">
      <w:pPr>
        <w:spacing w:line="276" w:lineRule="auto"/>
        <w:jc w:val="center"/>
        <w:rPr>
          <w:rFonts w:ascii="Arial" w:hAnsi="Arial" w:cs="Arial"/>
          <w:b/>
          <w:sz w:val="24"/>
          <w:szCs w:val="24"/>
          <w:lang w:val="en-GB"/>
        </w:rPr>
      </w:pPr>
    </w:p>
    <w:p w14:paraId="23DFB6D9" w14:textId="70D1A090" w:rsidR="00007F91" w:rsidRPr="00007F91" w:rsidRDefault="00007F91" w:rsidP="007E29C3">
      <w:pPr>
        <w:spacing w:line="276" w:lineRule="auto"/>
        <w:jc w:val="center"/>
        <w:rPr>
          <w:rFonts w:ascii="Arial" w:hAnsi="Arial" w:cs="Arial"/>
          <w:b/>
          <w:sz w:val="24"/>
          <w:szCs w:val="24"/>
          <w:lang w:val="en-GB"/>
        </w:rPr>
      </w:pPr>
      <w:r w:rsidRPr="00007F91">
        <w:rPr>
          <w:rFonts w:ascii="Arial" w:hAnsi="Arial" w:cs="Arial"/>
          <w:b/>
          <w:sz w:val="24"/>
          <w:szCs w:val="24"/>
          <w:lang w:val="en-GB"/>
        </w:rPr>
        <w:lastRenderedPageBreak/>
        <w:t>Abstrak</w:t>
      </w:r>
    </w:p>
    <w:p w14:paraId="58765DCD" w14:textId="7F64C8EF" w:rsidR="00007F91" w:rsidRPr="00007F91" w:rsidRDefault="00007F91" w:rsidP="007E29C3">
      <w:pPr>
        <w:spacing w:after="100" w:afterAutospacing="1" w:line="240" w:lineRule="auto"/>
        <w:jc w:val="both"/>
        <w:rPr>
          <w:rFonts w:ascii="Arial" w:eastAsia="Times New Roman" w:hAnsi="Arial" w:cs="Arial"/>
          <w:sz w:val="24"/>
          <w:szCs w:val="24"/>
          <w:lang w:eastAsia="en-ID"/>
        </w:rPr>
      </w:pPr>
      <w:r w:rsidRPr="00007F91">
        <w:rPr>
          <w:rFonts w:ascii="Arial" w:eastAsia="Times New Roman" w:hAnsi="Arial" w:cs="Arial"/>
          <w:sz w:val="24"/>
          <w:szCs w:val="24"/>
          <w:lang w:eastAsia="en-ID"/>
        </w:rPr>
        <w:t>Penelitian ini mengkaji dampak ekonomi dan sosial dari perkembangan kelembagaan Untidar terhadap masyarakat di Kota Magelang selama kurun tahun 1979 hingga 2022. Untidar telah berdiri di Kota Magelang sejak tahun 1979 dengan nama awal Universitas Tidar Magelang (UTM) dengan status sebagai Perguruan Tinggi Swasta (PTS). Perkembangan kelembagaan Untidar menjadi sebuah Perguruan Tinggi Negeri (PTN) pada tahun 2014 telah memberikan dampak signifikan terhadap aspek ekonomi dan sosial masyarakat di Kota Magelang. Penelitian ini menggunakan metode sejarah—yaitu heuristik, kritik, interpretasi, dan historiografi—dengan pendekatan kualitatif-historis yang melibatkan analisis data sekunder dari dokumen arsip, studi pustaka, kebijakan daerah, data BPS, dan studi lapangan. Permasalahan utama yang menjadi sorotan adalah dampak yang dirasakan oleh masyarakat di Kota Magelang terhadap perkembangan Untidar sebagai sebuah lembaga pendidikan tinggi. Perkembangan Untidar pada masa PTS (1979-2013) dan selanjutnya pada masa pengembangan PTN (2014-2022), memberikan dampak yang signififkan terhadap kehidupan ekonomi dan sosial masyarakat Kota Magelang. Penelitian ini memfokuskan dampak ekonomi pada aspek peningkatan Usaha Mikro, Kecil, dan Menengah (UMKM) dan dampak sosial pada perubahan sosial masyarakat. Penelitian ini menunjukkan bahwa perkembangan kelembagaan Untidar memberikan dampak pada aspek ekonomi berupa peningkatan UMKM yang bermunculan di sekitar Untidar. Walau demikian, masih terdapat tantangan dalam mengelola dampak dari perkembangan Untidar, khususnya pada aspek sosial. Perubahan gaya hidup dan kondisi sosial yang semakin heterogen dapat menyebabkan timbulnya konflik sosial yang harus dimitigasi oleh Pemerintah Kota Magelang</w:t>
      </w:r>
      <w:r w:rsidR="007E29C3">
        <w:rPr>
          <w:rFonts w:ascii="Arial" w:eastAsia="Times New Roman" w:hAnsi="Arial" w:cs="Arial"/>
          <w:sz w:val="24"/>
          <w:szCs w:val="24"/>
          <w:lang w:eastAsia="en-ID"/>
        </w:rPr>
        <w:t>. Selain itu, Pemerintah Kota Magelang dan Untidar harus memberikan pendampingan secara berkelanjutan bagi masyarakat agar dapat memanfaatkan peluang yang timbul dari perkembangan kelembagaan Untidar</w:t>
      </w:r>
      <w:r w:rsidRPr="00007F91">
        <w:rPr>
          <w:rFonts w:ascii="Arial" w:eastAsia="Times New Roman" w:hAnsi="Arial" w:cs="Arial"/>
          <w:sz w:val="24"/>
          <w:szCs w:val="24"/>
          <w:lang w:eastAsia="en-ID"/>
        </w:rPr>
        <w:t xml:space="preserve"> </w:t>
      </w:r>
      <w:r w:rsidR="007E29C3">
        <w:rPr>
          <w:rFonts w:ascii="Arial" w:eastAsia="Times New Roman" w:hAnsi="Arial" w:cs="Arial"/>
          <w:sz w:val="24"/>
          <w:szCs w:val="24"/>
          <w:lang w:eastAsia="en-ID"/>
        </w:rPr>
        <w:t>dengan berpedoman kepada peningkatan taraf hidup</w:t>
      </w:r>
      <w:r w:rsidRPr="00007F91">
        <w:rPr>
          <w:rFonts w:ascii="Arial" w:eastAsia="Times New Roman" w:hAnsi="Arial" w:cs="Arial"/>
          <w:sz w:val="24"/>
          <w:szCs w:val="24"/>
          <w:lang w:eastAsia="en-ID"/>
        </w:rPr>
        <w:t xml:space="preserve"> </w:t>
      </w:r>
      <w:r w:rsidR="007E29C3">
        <w:rPr>
          <w:rFonts w:ascii="Arial" w:eastAsia="Times New Roman" w:hAnsi="Arial" w:cs="Arial"/>
          <w:sz w:val="24"/>
          <w:szCs w:val="24"/>
          <w:lang w:eastAsia="en-ID"/>
        </w:rPr>
        <w:t>dan kesejahteraan masyarakat</w:t>
      </w:r>
      <w:r w:rsidRPr="00007F91">
        <w:rPr>
          <w:rFonts w:ascii="Arial" w:eastAsia="Times New Roman" w:hAnsi="Arial" w:cs="Arial"/>
          <w:sz w:val="24"/>
          <w:szCs w:val="24"/>
          <w:lang w:eastAsia="en-ID"/>
        </w:rPr>
        <w:t>.</w:t>
      </w:r>
    </w:p>
    <w:p w14:paraId="4FF95970" w14:textId="77777777" w:rsidR="00007F91" w:rsidRPr="00007F91" w:rsidRDefault="00007F91" w:rsidP="00007F91">
      <w:pPr>
        <w:spacing w:after="0" w:line="276" w:lineRule="auto"/>
        <w:jc w:val="both"/>
        <w:rPr>
          <w:rFonts w:ascii="Arial" w:hAnsi="Arial" w:cs="Arial"/>
          <w:color w:val="000000"/>
          <w:sz w:val="24"/>
          <w:szCs w:val="24"/>
          <w:lang w:val="en-GB"/>
        </w:rPr>
      </w:pPr>
      <w:r w:rsidRPr="00007F91">
        <w:rPr>
          <w:rFonts w:ascii="Arial" w:hAnsi="Arial" w:cs="Arial"/>
          <w:b/>
          <w:bCs/>
          <w:color w:val="000000"/>
          <w:sz w:val="24"/>
          <w:szCs w:val="24"/>
          <w:lang w:val="en-GB"/>
        </w:rPr>
        <w:t>Kata kunci</w:t>
      </w:r>
      <w:r w:rsidRPr="00007F91">
        <w:rPr>
          <w:rFonts w:ascii="Arial" w:hAnsi="Arial" w:cs="Arial"/>
          <w:color w:val="000000"/>
          <w:sz w:val="24"/>
          <w:szCs w:val="24"/>
          <w:lang w:val="en-GB"/>
        </w:rPr>
        <w:t>:  Dampak ekonomi dan sosial; perkembangan kelembagaan; Universitas Tidar; Kota Magelang.</w:t>
      </w:r>
    </w:p>
    <w:p w14:paraId="2BE900F8" w14:textId="77777777" w:rsidR="00007F91" w:rsidRPr="00007F91" w:rsidRDefault="00007F91" w:rsidP="00007F91">
      <w:pPr>
        <w:spacing w:after="0" w:line="276" w:lineRule="auto"/>
        <w:jc w:val="both"/>
        <w:rPr>
          <w:rFonts w:ascii="Arial" w:hAnsi="Arial" w:cs="Arial"/>
          <w:sz w:val="24"/>
          <w:szCs w:val="24"/>
          <w:lang w:val="en-GB"/>
        </w:rPr>
      </w:pPr>
    </w:p>
    <w:p w14:paraId="24D6F76C" w14:textId="77777777" w:rsidR="00007F91" w:rsidRPr="00007F91" w:rsidRDefault="00007F91" w:rsidP="00007F91">
      <w:pPr>
        <w:spacing w:after="0" w:line="276" w:lineRule="auto"/>
        <w:jc w:val="both"/>
        <w:rPr>
          <w:rFonts w:ascii="Arial" w:hAnsi="Arial" w:cs="Arial"/>
          <w:b/>
          <w:bCs/>
          <w:sz w:val="24"/>
          <w:szCs w:val="24"/>
          <w:lang w:val="en-GB"/>
        </w:rPr>
        <w:sectPr w:rsidR="00007F91" w:rsidRPr="00007F91" w:rsidSect="00316DD8">
          <w:footerReference w:type="default" r:id="rId7"/>
          <w:pgSz w:w="11906" w:h="16838"/>
          <w:pgMar w:top="1701" w:right="1701" w:bottom="1701" w:left="1701" w:header="709" w:footer="709" w:gutter="0"/>
          <w:cols w:space="708"/>
          <w:docGrid w:linePitch="360"/>
        </w:sectPr>
      </w:pPr>
    </w:p>
    <w:p w14:paraId="65DEAF17" w14:textId="77777777" w:rsidR="00007F91" w:rsidRPr="00007F91" w:rsidRDefault="00007F91" w:rsidP="00007F91">
      <w:pPr>
        <w:spacing w:after="240" w:line="240" w:lineRule="auto"/>
        <w:jc w:val="both"/>
        <w:rPr>
          <w:rFonts w:ascii="Arial" w:eastAsia="Times New Roman" w:hAnsi="Arial" w:cs="Arial"/>
          <w:b/>
          <w:bCs/>
          <w:sz w:val="24"/>
          <w:szCs w:val="24"/>
          <w:lang w:eastAsia="en-ID"/>
        </w:rPr>
      </w:pPr>
      <w:r w:rsidRPr="00007F91">
        <w:rPr>
          <w:rFonts w:ascii="Arial" w:eastAsia="Times New Roman" w:hAnsi="Arial" w:cs="Arial"/>
          <w:b/>
          <w:bCs/>
          <w:sz w:val="24"/>
          <w:szCs w:val="24"/>
          <w:lang w:eastAsia="en-ID"/>
        </w:rPr>
        <w:t>Pendahuluan</w:t>
      </w:r>
    </w:p>
    <w:p w14:paraId="2AF002C9" w14:textId="77777777" w:rsidR="00007F91" w:rsidRPr="00007F91" w:rsidRDefault="00007F91" w:rsidP="00007F91">
      <w:pPr>
        <w:spacing w:after="0" w:line="276" w:lineRule="auto"/>
        <w:jc w:val="both"/>
        <w:rPr>
          <w:rFonts w:ascii="Arial" w:eastAsia="Times New Roman" w:hAnsi="Arial" w:cs="Arial"/>
          <w:sz w:val="24"/>
          <w:szCs w:val="24"/>
          <w:lang w:eastAsia="en-ID"/>
        </w:rPr>
      </w:pPr>
      <w:r w:rsidRPr="00007F91">
        <w:rPr>
          <w:rFonts w:ascii="Arial" w:eastAsia="Times New Roman" w:hAnsi="Arial" w:cs="Arial"/>
          <w:sz w:val="24"/>
          <w:szCs w:val="24"/>
          <w:lang w:eastAsia="en-ID"/>
        </w:rPr>
        <w:t xml:space="preserve">Pembangunan merupakan upaya yang dilakukan secara terencana untuk memperbaiki dan menaikan taraf hidup, kesejahteraan dan kualitas manusia. Pembangunan diperuntukan bagi masyarakat untuk menunjang pencapaian kesejahteraan sosial, ekonomi sosial, dan sebagainya. Pembangunan nasional adalah upaya yang dilakukan oleh suatu bangsa, negara dan pemerintah dalam rangka mencapai tujuan nasional melalui pertumbuhan dan  perubahan secara terencana menuju masyarakat modern (Undang-Undang Republik Indonesia Nomor 25 Tahun 2004). Salah satu program pembangunan yang menjadi fokus pemerintah yaitu pada bidang pendidikan. Bidang pendidikan didefinisikan sebagai usaha sadar untuk mengembangkan kepribadian dan kemampuan peserta didik di dalam dan di luar sekolah dan berlangsung seumur hidup (Ketetapan Majelis Permusyawaratan Rakyat Republik Indonesia Nomor IV/MPR/1973 tentang Garis-Garis Besar Haluan Negara Tahun 1973). Program pendidikan yang dijalankan oleh pemerintah bertujuan untuk mencerdaskan kehidupan bangsa dan meningkatkan kualitas manusia Indonesia dalam mewujudkan masyarakat yang maju serta meningkatkan para warganya untuk mengembangkan diri yang berkenaan dengan aspek  jasmani atau rohani berdasarkan Pancasila dan UUD 1945 (Undang-Undang Republik Indonesia Nomor 20 Tahun 2003). Program pendidikan dibagi menjadi tiga menurut tingkatan sasarannya, yaitu jenjang pendidikan dasar, jenjang pendidikan menengah, dan jenjang pendidikan tinggi. Pendidikan tinggi didefinisikan sebagai jenjang pendidikan setelah pendidikan menengah yang mencakup program diploma, program sarjana, program magister, program doktor, dan program profesi, serta program spesialis, yang diselenggarakan oleh perguruan tinggi berdasarkan kebudayaan bangsa Indonesia (Septiani, 2023, p. 121). Melalui definisi tersebut, pendidikan tinggi di Indonesia selanjutnya diselenggarakan oleh lembaga perguruan tinggi, baik dalam bentuk universitas, politeknik, sekolah tinggi, akademi, dan institut (Undang-Undang Republik Indonesia Nomor 12 Tahun 2012). </w:t>
      </w:r>
    </w:p>
    <w:p w14:paraId="54A7B568" w14:textId="255B5675" w:rsidR="00007F91" w:rsidRPr="00007F91" w:rsidRDefault="00007F91" w:rsidP="00007F91">
      <w:pPr>
        <w:spacing w:after="0" w:afterAutospacing="1" w:line="276" w:lineRule="auto"/>
        <w:ind w:firstLine="720"/>
        <w:jc w:val="both"/>
        <w:rPr>
          <w:rFonts w:ascii="Arial" w:eastAsia="Times New Roman" w:hAnsi="Arial" w:cs="Arial"/>
          <w:sz w:val="24"/>
          <w:szCs w:val="24"/>
          <w:lang w:eastAsia="en-ID"/>
        </w:rPr>
      </w:pPr>
      <w:r w:rsidRPr="00007F91">
        <w:rPr>
          <w:rFonts w:ascii="Arial" w:eastAsia="Times New Roman" w:hAnsi="Arial" w:cs="Arial"/>
          <w:sz w:val="24"/>
          <w:szCs w:val="24"/>
          <w:lang w:eastAsia="en-ID"/>
        </w:rPr>
        <w:t>Pembangunan perguruan tinggi, baik berupa akademi maupun universitas di Kota Magelang cenderung diarahkan ke daerah pinggiran kota yang masih menyediakan lahan yang cukup luas untuk pembangunan kampus. Pemilihan lokasi di daerah pinggiran akan menciptakan suasana belajar yang kondusif bagi mahasiswa karena jauh dari kebisingan (Darpitamurti, 2017, pp. 125). Pembangunan perguruan tinggi di daerah pinggiran kota selanjutnya dapat membawa perubahan bagi kawasan di sekitar area kampus. Perubahan yang terjadi meliputi perubahan di bidang sosial maupun ekonomi. Perubahan pada bidang sosial meliputi perubahan intensitas kegiatan masyarakat, baik sosial maupun budaya, dan meningkatnya interaksi sosial antara masyarakat asli dengan pendatang baru. Perubahan pada bidang ekonomi dapat diamati dengan meningktanya peluang baru bagi masyarakat sekitar, khususnya dalam bidang usaha mikro, kecil, dan menengah (UMKM). Berbagai usaha seperti kos-kosan, warung makan, hingga layanan jasa lainnya mulai berkembang guna memenuhi kebutuhan mahasiswa</w:t>
      </w:r>
      <w:r w:rsidR="00846CFA">
        <w:rPr>
          <w:rFonts w:ascii="Arial" w:eastAsia="Times New Roman" w:hAnsi="Arial" w:cs="Arial"/>
          <w:sz w:val="24"/>
          <w:szCs w:val="24"/>
          <w:lang w:eastAsia="en-ID"/>
        </w:rPr>
        <w:t xml:space="preserve"> (Anggriani, 2024, p</w:t>
      </w:r>
      <w:r w:rsidRPr="00007F91">
        <w:rPr>
          <w:rFonts w:ascii="Arial" w:eastAsia="Times New Roman" w:hAnsi="Arial" w:cs="Arial"/>
          <w:sz w:val="24"/>
          <w:szCs w:val="24"/>
          <w:lang w:eastAsia="en-ID"/>
        </w:rPr>
        <w:t>.</w:t>
      </w:r>
      <w:r w:rsidR="00846CFA">
        <w:rPr>
          <w:rFonts w:ascii="Arial" w:eastAsia="Times New Roman" w:hAnsi="Arial" w:cs="Arial"/>
          <w:sz w:val="24"/>
          <w:szCs w:val="24"/>
          <w:lang w:eastAsia="en-ID"/>
        </w:rPr>
        <w:t xml:space="preserve"> 796).</w:t>
      </w:r>
      <w:r w:rsidRPr="00007F91">
        <w:rPr>
          <w:rFonts w:ascii="Arial" w:eastAsia="Times New Roman" w:hAnsi="Arial" w:cs="Arial"/>
          <w:sz w:val="24"/>
          <w:szCs w:val="24"/>
          <w:lang w:eastAsia="en-ID"/>
        </w:rPr>
        <w:t xml:space="preserve"> Kondisi ini tidak hanya meningkatkan pendapatan masyarakat setempat tetapi juga mengubah pola konsumsi dan gaya hidup masyarakat sekitar kampus (Sinamo, 2024, p. 5409). Penelitian ini turut merujuk pada penelitian terdahulu yang mengangkat tema relasi kota-kampus (</w:t>
      </w:r>
      <w:r w:rsidRPr="00007F91">
        <w:rPr>
          <w:rFonts w:ascii="Arial" w:eastAsia="Times New Roman" w:hAnsi="Arial" w:cs="Arial"/>
          <w:i/>
          <w:iCs/>
          <w:sz w:val="24"/>
          <w:szCs w:val="24"/>
          <w:lang w:eastAsia="en-ID"/>
        </w:rPr>
        <w:t>town-gown</w:t>
      </w:r>
      <w:r w:rsidRPr="00007F91">
        <w:rPr>
          <w:rFonts w:ascii="Arial" w:eastAsia="Times New Roman" w:hAnsi="Arial" w:cs="Arial"/>
          <w:sz w:val="24"/>
          <w:szCs w:val="24"/>
          <w:lang w:eastAsia="en-ID"/>
        </w:rPr>
        <w:t>), seperti pada skripsi dari Doni Kurniawan yang berfokus pada alih fungsi lahan di sekitar kampus perguruan tinggi di Yogyakarta pada disiplin ilmu perencanaan wilayah kota (Kurniawan, Doni, 2005, p. 57). Fokus penelitian yang sama juga ditunjukkan oleh skripsi dari Haholongan yang berfokus pada konteks peningkatan ekonomi masyarakat sekitar kampus di Padangsidempuan, yang didasarkan pada program studi pengembangan masyarakat Islam (Haholongan, 2022, p. 56). Sejumlah rujukan penelitian terdahulu menjadi dasar pagi pembahasan penelitian ini yang turut mengangkat tema relasi kota-kampus (</w:t>
      </w:r>
      <w:r w:rsidRPr="00007F91">
        <w:rPr>
          <w:rFonts w:ascii="Arial" w:eastAsia="Times New Roman" w:hAnsi="Arial" w:cs="Arial"/>
          <w:i/>
          <w:iCs/>
          <w:sz w:val="24"/>
          <w:szCs w:val="24"/>
          <w:lang w:eastAsia="en-ID"/>
        </w:rPr>
        <w:t>town-gown</w:t>
      </w:r>
      <w:r w:rsidRPr="00007F91">
        <w:rPr>
          <w:rFonts w:ascii="Arial" w:eastAsia="Times New Roman" w:hAnsi="Arial" w:cs="Arial"/>
          <w:sz w:val="24"/>
          <w:szCs w:val="24"/>
          <w:lang w:eastAsia="en-ID"/>
        </w:rPr>
        <w:t xml:space="preserve">), khususnya pada aspek dampak ekonomi dan sosial yang dirasakan oleh masyarakat akibat dari perkembangan kelembagaan sebuah perguruan tinggi di Kota Magelang. </w:t>
      </w:r>
    </w:p>
    <w:p w14:paraId="40E72F32" w14:textId="77777777" w:rsidR="00007F91" w:rsidRPr="00007F91" w:rsidRDefault="00007F91" w:rsidP="00007F91">
      <w:pPr>
        <w:spacing w:after="0" w:afterAutospacing="1" w:line="276" w:lineRule="auto"/>
        <w:ind w:firstLine="720"/>
        <w:jc w:val="both"/>
        <w:rPr>
          <w:rFonts w:ascii="Arial" w:eastAsia="Times New Roman" w:hAnsi="Arial" w:cs="Arial"/>
          <w:sz w:val="24"/>
          <w:szCs w:val="24"/>
          <w:lang w:eastAsia="en-ID"/>
        </w:rPr>
      </w:pPr>
      <w:r w:rsidRPr="00007F91">
        <w:rPr>
          <w:rFonts w:ascii="Arial" w:eastAsia="Times New Roman" w:hAnsi="Arial" w:cs="Arial"/>
          <w:noProof/>
          <w:sz w:val="24"/>
          <w:szCs w:val="24"/>
          <w:lang w:eastAsia="en-ID"/>
        </w:rPr>
        <w:drawing>
          <wp:anchor distT="0" distB="0" distL="114300" distR="114300" simplePos="0" relativeHeight="251659264" behindDoc="0" locked="0" layoutInCell="1" allowOverlap="1" wp14:anchorId="24DF6719" wp14:editId="2982FFA7">
            <wp:simplePos x="0" y="0"/>
            <wp:positionH relativeFrom="margin">
              <wp:align>center</wp:align>
            </wp:positionH>
            <wp:positionV relativeFrom="paragraph">
              <wp:posOffset>187960</wp:posOffset>
            </wp:positionV>
            <wp:extent cx="3152775" cy="179120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d-magelang.jpg"/>
                    <pic:cNvPicPr/>
                  </pic:nvPicPr>
                  <pic:blipFill>
                    <a:blip r:embed="rId8">
                      <a:extLst>
                        <a:ext uri="{28A0092B-C50C-407E-A947-70E740481C1C}">
                          <a14:useLocalDpi xmlns:a14="http://schemas.microsoft.com/office/drawing/2010/main" val="0"/>
                        </a:ext>
                      </a:extLst>
                    </a:blip>
                    <a:stretch>
                      <a:fillRect/>
                    </a:stretch>
                  </pic:blipFill>
                  <pic:spPr>
                    <a:xfrm>
                      <a:off x="0" y="0"/>
                      <a:ext cx="3152775" cy="1791207"/>
                    </a:xfrm>
                    <a:prstGeom prst="rect">
                      <a:avLst/>
                    </a:prstGeom>
                  </pic:spPr>
                </pic:pic>
              </a:graphicData>
            </a:graphic>
            <wp14:sizeRelH relativeFrom="margin">
              <wp14:pctWidth>0</wp14:pctWidth>
            </wp14:sizeRelH>
            <wp14:sizeRelV relativeFrom="margin">
              <wp14:pctHeight>0</wp14:pctHeight>
            </wp14:sizeRelV>
          </wp:anchor>
        </w:drawing>
      </w:r>
    </w:p>
    <w:p w14:paraId="000A77E5" w14:textId="77777777" w:rsidR="00007F91" w:rsidRPr="00007F91" w:rsidRDefault="00007F91" w:rsidP="00007F91">
      <w:pPr>
        <w:spacing w:after="0" w:afterAutospacing="1" w:line="276" w:lineRule="auto"/>
        <w:ind w:firstLine="720"/>
        <w:jc w:val="both"/>
        <w:rPr>
          <w:rFonts w:ascii="Arial" w:eastAsia="Times New Roman" w:hAnsi="Arial" w:cs="Arial"/>
          <w:sz w:val="24"/>
          <w:szCs w:val="24"/>
          <w:lang w:eastAsia="en-ID"/>
        </w:rPr>
      </w:pPr>
    </w:p>
    <w:p w14:paraId="2CA640CB" w14:textId="77777777" w:rsidR="00007F91" w:rsidRPr="00007F91" w:rsidRDefault="00007F91" w:rsidP="00007F91">
      <w:pPr>
        <w:spacing w:after="0" w:afterAutospacing="1" w:line="276" w:lineRule="auto"/>
        <w:ind w:firstLine="720"/>
        <w:jc w:val="both"/>
        <w:rPr>
          <w:rFonts w:ascii="Arial" w:eastAsia="Times New Roman" w:hAnsi="Arial" w:cs="Arial"/>
          <w:sz w:val="24"/>
          <w:szCs w:val="24"/>
          <w:lang w:eastAsia="en-ID"/>
        </w:rPr>
      </w:pPr>
    </w:p>
    <w:p w14:paraId="011072DC" w14:textId="77777777" w:rsidR="00007F91" w:rsidRPr="00007F91" w:rsidRDefault="00007F91" w:rsidP="00007F91">
      <w:pPr>
        <w:spacing w:after="0" w:afterAutospacing="1" w:line="276" w:lineRule="auto"/>
        <w:ind w:firstLine="720"/>
        <w:jc w:val="both"/>
        <w:rPr>
          <w:rFonts w:ascii="Arial" w:eastAsia="Times New Roman" w:hAnsi="Arial" w:cs="Arial"/>
          <w:sz w:val="24"/>
          <w:szCs w:val="24"/>
          <w:lang w:eastAsia="en-ID"/>
        </w:rPr>
      </w:pPr>
    </w:p>
    <w:p w14:paraId="6F130B21" w14:textId="77777777" w:rsidR="00007F91" w:rsidRPr="00007F91" w:rsidRDefault="00007F91" w:rsidP="00007F91">
      <w:pPr>
        <w:spacing w:after="0" w:afterAutospacing="1" w:line="276" w:lineRule="auto"/>
        <w:ind w:firstLine="720"/>
        <w:jc w:val="both"/>
        <w:rPr>
          <w:rFonts w:ascii="Arial" w:eastAsia="Times New Roman" w:hAnsi="Arial" w:cs="Arial"/>
          <w:sz w:val="24"/>
          <w:szCs w:val="24"/>
          <w:lang w:eastAsia="en-ID"/>
        </w:rPr>
      </w:pPr>
    </w:p>
    <w:p w14:paraId="489EED72" w14:textId="77777777" w:rsidR="00007F91" w:rsidRPr="00007F91" w:rsidRDefault="00007F91" w:rsidP="00007F91">
      <w:pPr>
        <w:spacing w:after="0" w:afterAutospacing="1" w:line="276" w:lineRule="auto"/>
        <w:jc w:val="both"/>
        <w:rPr>
          <w:rFonts w:ascii="Arial" w:eastAsia="Times New Roman" w:hAnsi="Arial" w:cs="Arial"/>
          <w:sz w:val="24"/>
          <w:szCs w:val="24"/>
          <w:lang w:eastAsia="en-ID"/>
        </w:rPr>
      </w:pPr>
    </w:p>
    <w:p w14:paraId="1408088E" w14:textId="77777777" w:rsidR="00007F91" w:rsidRPr="00007F91" w:rsidRDefault="00007F91" w:rsidP="00007F91">
      <w:pPr>
        <w:spacing w:after="0" w:line="276" w:lineRule="auto"/>
        <w:ind w:firstLine="720"/>
        <w:jc w:val="center"/>
        <w:rPr>
          <w:rFonts w:ascii="Arial" w:eastAsia="Times New Roman" w:hAnsi="Arial" w:cs="Arial"/>
          <w:sz w:val="24"/>
          <w:szCs w:val="24"/>
          <w:lang w:eastAsia="en-ID"/>
        </w:rPr>
      </w:pPr>
      <w:r w:rsidRPr="00007F91">
        <w:rPr>
          <w:rFonts w:ascii="Arial" w:eastAsia="Times New Roman" w:hAnsi="Arial" w:cs="Arial"/>
          <w:sz w:val="24"/>
          <w:szCs w:val="24"/>
          <w:lang w:eastAsia="en-ID"/>
        </w:rPr>
        <w:t>Gambar 1. Kampus Untidar Tuguran yang telah berdiri sejak 1979.</w:t>
      </w:r>
    </w:p>
    <w:p w14:paraId="24D3AC79" w14:textId="1976350C" w:rsidR="00007F91" w:rsidRPr="00007F91" w:rsidRDefault="00007F91" w:rsidP="007E29C3">
      <w:pPr>
        <w:spacing w:after="240" w:line="276" w:lineRule="auto"/>
        <w:ind w:firstLine="720"/>
        <w:jc w:val="center"/>
        <w:rPr>
          <w:rFonts w:ascii="Arial" w:eastAsia="Times New Roman" w:hAnsi="Arial" w:cs="Arial"/>
          <w:sz w:val="24"/>
          <w:szCs w:val="24"/>
          <w:lang w:eastAsia="en-ID"/>
        </w:rPr>
      </w:pPr>
      <w:r w:rsidRPr="00007F91">
        <w:rPr>
          <w:rFonts w:ascii="Arial" w:eastAsia="Times New Roman" w:hAnsi="Arial" w:cs="Arial"/>
          <w:sz w:val="24"/>
          <w:szCs w:val="24"/>
          <w:lang w:eastAsia="en-ID"/>
        </w:rPr>
        <w:t>Sumber: Arsip Dokumentasi Universitas Tidar, 2014.</w:t>
      </w:r>
    </w:p>
    <w:p w14:paraId="678C6DAE" w14:textId="1B805220" w:rsidR="00007F91" w:rsidRPr="00007F91" w:rsidRDefault="00007F91" w:rsidP="00007F91">
      <w:pPr>
        <w:spacing w:after="0" w:line="276" w:lineRule="auto"/>
        <w:ind w:firstLine="720"/>
        <w:jc w:val="both"/>
        <w:rPr>
          <w:rFonts w:ascii="Arial" w:eastAsia="Times New Roman" w:hAnsi="Arial" w:cs="Arial"/>
          <w:sz w:val="24"/>
          <w:szCs w:val="24"/>
          <w:lang w:eastAsia="en-ID"/>
        </w:rPr>
      </w:pPr>
      <w:r w:rsidRPr="00007F91">
        <w:rPr>
          <w:rFonts w:ascii="Arial" w:eastAsia="Times New Roman" w:hAnsi="Arial" w:cs="Arial"/>
          <w:sz w:val="24"/>
          <w:szCs w:val="24"/>
          <w:lang w:eastAsia="en-ID"/>
        </w:rPr>
        <w:t>Universitas Tidar yang selanjutnya disingkat menjadi Untidar berdiri pada tahun 1979 dengan nama awal Universitas Tidar Magelang (UTM) dan mulai menyelenggarakan program pendidikan tinggi pada tahun ajaran 1979/1980. Pada awal pendiriannya, UTM belum secara signifikan memberikan dampak kepada masyarakat sekitar, mengingat sasaran mahasiswa yang mayoritas masih merupakan masyarakat Kota Magelang dan sekitarnya (Tim Penyusun, 1981, p. 32). Dampak kepada masyarakat sekitar mulai dirasakan setelah UTM mengalami perkembangan secara kelembagaan, mulai dari pembukaan sejumlah program studi baru di tahun ajaran 1983/1984, akreditasi dari Badan Akreditasi Nasional Perguruan Tinggi (BAN-PT) pada tahun 1998, dan mencapai puncaknya setelah beralih status menjadi PTN pada tahun 2014 (BPS, 2015). Dampak yang dirasakan oleh masyarakat mencakup dua aspek yaitu aspek ekonomi dan aspek sosial.  Dampak pada aspek ekonomi dirasakan oleh masyarakat dengan menjamurnya UMKM di sekitar kampus Untidar dan mulai terjadinya peningkatan taraf hidup masyarakat di sekitar kampus UTM, khususnya yang berkecimpung langsung dengan mendirikan sejumlah bisnis yang menunjang kehidupan mahasiswa, seperti usaha kost, laundry, dan rumah makan (Kusuma, S., Juliprijanto, W., &amp; Jalunggono, G., 2019, p. 72). Dampak pada aspek sosial dirasakan oleh masyarakat dengan terjadinya pergeseran gaya hidup</w:t>
      </w:r>
      <w:r w:rsidR="00E55395">
        <w:rPr>
          <w:rFonts w:ascii="Arial" w:eastAsia="Times New Roman" w:hAnsi="Arial" w:cs="Arial"/>
          <w:sz w:val="24"/>
          <w:szCs w:val="24"/>
          <w:lang w:eastAsia="en-ID"/>
        </w:rPr>
        <w:t xml:space="preserve"> dan pola pikir</w:t>
      </w:r>
      <w:r w:rsidRPr="00007F91">
        <w:rPr>
          <w:rFonts w:ascii="Arial" w:eastAsia="Times New Roman" w:hAnsi="Arial" w:cs="Arial"/>
          <w:sz w:val="24"/>
          <w:szCs w:val="24"/>
          <w:lang w:eastAsia="en-ID"/>
        </w:rPr>
        <w:t xml:space="preserve"> masyarakat </w:t>
      </w:r>
      <w:r w:rsidR="00E55395">
        <w:rPr>
          <w:rFonts w:ascii="Arial" w:eastAsia="Times New Roman" w:hAnsi="Arial" w:cs="Arial"/>
          <w:sz w:val="24"/>
          <w:szCs w:val="24"/>
          <w:lang w:eastAsia="en-ID"/>
        </w:rPr>
        <w:t xml:space="preserve">serta </w:t>
      </w:r>
      <w:r w:rsidRPr="00007F91">
        <w:rPr>
          <w:rFonts w:ascii="Arial" w:eastAsia="Times New Roman" w:hAnsi="Arial" w:cs="Arial"/>
          <w:sz w:val="24"/>
          <w:szCs w:val="24"/>
          <w:lang w:eastAsia="en-ID"/>
        </w:rPr>
        <w:t xml:space="preserve">susunan masyarakat yang semakin heterogen sebagai akibat meningkatnya jumlah mahasiswa baru yang merupakan pendatang di wilayah Kota Magelang. Interaksi yang timbul antara masyarakat lokal dan pendatang kerap menimbulkan konflik sosial yang dilatarbelakangi oleh perbedaan </w:t>
      </w:r>
      <w:r w:rsidR="00E55395">
        <w:rPr>
          <w:rFonts w:ascii="Arial" w:eastAsia="Times New Roman" w:hAnsi="Arial" w:cs="Arial"/>
          <w:sz w:val="24"/>
          <w:szCs w:val="24"/>
          <w:lang w:eastAsia="en-ID"/>
        </w:rPr>
        <w:t>nilai dan budaya</w:t>
      </w:r>
      <w:r w:rsidRPr="00007F91">
        <w:rPr>
          <w:rFonts w:ascii="Arial" w:eastAsia="Times New Roman" w:hAnsi="Arial" w:cs="Arial"/>
          <w:sz w:val="24"/>
          <w:szCs w:val="24"/>
          <w:lang w:eastAsia="en-ID"/>
        </w:rPr>
        <w:t xml:space="preserve"> </w:t>
      </w:r>
      <w:r w:rsidR="00E55395">
        <w:rPr>
          <w:rFonts w:ascii="Arial" w:eastAsia="Times New Roman" w:hAnsi="Arial" w:cs="Arial"/>
          <w:sz w:val="24"/>
          <w:szCs w:val="24"/>
          <w:lang w:eastAsia="en-ID"/>
        </w:rPr>
        <w:t xml:space="preserve">serta </w:t>
      </w:r>
      <w:r w:rsidRPr="00007F91">
        <w:rPr>
          <w:rFonts w:ascii="Arial" w:eastAsia="Times New Roman" w:hAnsi="Arial" w:cs="Arial"/>
          <w:sz w:val="24"/>
          <w:szCs w:val="24"/>
          <w:lang w:eastAsia="en-ID"/>
        </w:rPr>
        <w:t>kurangnya kepedulian pendatang terhadap norma-norma yang berlaku di lingkungan masyarakat (Arsip Berita Untidar, 13 April 2016). Merujuk pada sejumlah dampak yang dirasakan oleh masyarakat tersebut, ditemukan adanya ketimpangan dalam menyikapi perkembangan Untidar secara kelembagaan oleh masyarakat yang tinggal di sekitar Untidar. Masyarakat belum secara optimal memanfaatkan peluang pada aspek ekonomi dan sosial atas dampak yang ditimbulkan secara tidak langsung oleh Untidar. Peran Pemerintah Kota Magelang dibutuhkan dalam upaya mendorong masyarakat untuk memanfaatkan peluang-peluang yang tersedia, baik pada aspek ekonomi dan sosial guna meningkatkan taraf hidup dan tingkat kesejahteraan masyarakat di Kota Magelang.</w:t>
      </w:r>
    </w:p>
    <w:p w14:paraId="1158903E" w14:textId="77777777" w:rsidR="00007F91" w:rsidRDefault="00007F91" w:rsidP="00007F91">
      <w:pPr>
        <w:spacing w:after="240" w:line="276" w:lineRule="auto"/>
        <w:ind w:firstLine="720"/>
        <w:jc w:val="both"/>
        <w:rPr>
          <w:rFonts w:ascii="Arial" w:eastAsia="Times New Roman" w:hAnsi="Arial" w:cs="Arial"/>
          <w:sz w:val="24"/>
          <w:szCs w:val="24"/>
          <w:lang w:eastAsia="en-ID"/>
        </w:rPr>
      </w:pPr>
      <w:r w:rsidRPr="00007F91">
        <w:rPr>
          <w:rFonts w:ascii="Arial" w:eastAsia="Times New Roman" w:hAnsi="Arial" w:cs="Arial"/>
          <w:sz w:val="24"/>
          <w:szCs w:val="24"/>
          <w:lang w:eastAsia="en-ID"/>
        </w:rPr>
        <w:t>Berdasarkan pendahuluan dan identifikasi atas ketimpangan yang terjadi, penelitian ini memfokuskan untuk menjawab tiga permasalahan utama yaitu: Pertama, bagaimana perkembangan Untidar sejak didirikan pada 1979 sampai dengan 2022? Kedua, apa saja dampak yang dirasakan oleh masyarakat di sekitar Untidar terhadap perkembangan kelembagaan yang dialami oleh Untidar? Bagaimana peran Pemerintah Kota Magelang dalam mendorong masyarakat untuk memanfaatkan peluang-peluang pada aspek ekonomi dan sosial sebagai dampak dari perkembangan kelembagaan Untidar?</w:t>
      </w:r>
    </w:p>
    <w:p w14:paraId="0DA260CF" w14:textId="77777777" w:rsidR="00007F91" w:rsidRPr="00007F91" w:rsidRDefault="00007F91" w:rsidP="00007F91">
      <w:pPr>
        <w:spacing w:line="276" w:lineRule="auto"/>
        <w:jc w:val="both"/>
        <w:rPr>
          <w:rFonts w:ascii="Arial" w:hAnsi="Arial" w:cs="Arial"/>
          <w:b/>
          <w:bCs/>
          <w:sz w:val="24"/>
          <w:szCs w:val="24"/>
          <w:lang w:val="en-GB"/>
        </w:rPr>
      </w:pPr>
      <w:r w:rsidRPr="00007F91">
        <w:rPr>
          <w:rFonts w:ascii="Arial" w:hAnsi="Arial" w:cs="Arial"/>
          <w:b/>
          <w:bCs/>
          <w:sz w:val="24"/>
          <w:szCs w:val="24"/>
          <w:lang w:val="en-GB"/>
        </w:rPr>
        <w:t>Metode Penelitian</w:t>
      </w:r>
    </w:p>
    <w:p w14:paraId="2968A736" w14:textId="77777777" w:rsidR="00007F91" w:rsidRPr="00007F91" w:rsidRDefault="00007F91" w:rsidP="00007F91">
      <w:pPr>
        <w:spacing w:after="0" w:line="276" w:lineRule="auto"/>
        <w:jc w:val="both"/>
        <w:rPr>
          <w:rFonts w:ascii="Arial" w:eastAsia="Calibri" w:hAnsi="Arial" w:cs="Arial"/>
          <w:sz w:val="24"/>
          <w:szCs w:val="24"/>
          <w:lang w:val="en-GB"/>
        </w:rPr>
      </w:pPr>
      <w:r w:rsidRPr="00007F91">
        <w:rPr>
          <w:rFonts w:ascii="Arial" w:eastAsia="Calibri" w:hAnsi="Arial" w:cs="Arial"/>
          <w:sz w:val="24"/>
          <w:szCs w:val="24"/>
          <w:lang w:val="en-GB"/>
        </w:rPr>
        <w:t xml:space="preserve">Metode penelitian yang digunakan penulis dalam menyusun penelitian ini adalah metode sejarah. Metode sejarah dapat didefinisikan sebagai suatu kumpulan yang sistematis dari prinsip-prinsip dan aturan-aturan yang dimaksudkan untuk membantu dengan secara efektif dalam pengumpulan bahan-bahan sumber dari sejarah, dalam menilai atau menguji sumber-sumber itu secara kritis, dan menyajikan suatu hasil “sinthese” dari hasil-hasil yang dicapai (Gottschalk, 2008, p. 39). Metode sejarah memiliki empat tahapan, yaitu heuristik, kritik sumber, interpretasi, dan historiografi.   </w:t>
      </w:r>
    </w:p>
    <w:p w14:paraId="2EE39D6F" w14:textId="2950384E" w:rsidR="00007F91" w:rsidRPr="00007F91" w:rsidRDefault="00007F91" w:rsidP="00007F91">
      <w:pPr>
        <w:spacing w:after="0" w:line="276" w:lineRule="auto"/>
        <w:ind w:firstLine="720"/>
        <w:jc w:val="both"/>
        <w:rPr>
          <w:rFonts w:ascii="Arial" w:eastAsia="Calibri" w:hAnsi="Arial" w:cs="Arial"/>
          <w:sz w:val="24"/>
          <w:szCs w:val="24"/>
          <w:lang w:val="en-GB"/>
        </w:rPr>
      </w:pPr>
      <w:r w:rsidRPr="00007F91">
        <w:rPr>
          <w:rFonts w:ascii="Arial" w:eastAsia="Calibri" w:hAnsi="Arial" w:cs="Arial"/>
          <w:sz w:val="24"/>
          <w:szCs w:val="24"/>
          <w:lang w:val="en-GB"/>
        </w:rPr>
        <w:t>Heuristik merupakan langkah awal sebagai sebuah kegiatan mencari sumber-sumber, mendapatkan data, atau materi sejarah atau evidensi sejarah. Sumber yang digunakan dalam penelitian ini sendiri dibagi menjadi dua, menurut validitasnya, yaitu sumber sejarah primer dan sumber sejarah sekunder. Sumber sejarah primer adalah kesaksian seorang saksi yang menyaksikan peristiwa secara langsung, atau dengan alat audio maupun visual, dan dokumen-dokumen atau arsip, naskah atau manuskrip, serta surat kabar. Sumber sejarah sekunder adalah kesaksian dari siapapun yang bukan merupakan saksi langsung, yakni dari pandangan orang yang tidak hadir pada peristiwa yang dikisahkannya, buku-buku, dan surat kabar yang tidak sezaman (</w:t>
      </w:r>
      <w:bookmarkStart w:id="1" w:name="_Hlk239968932"/>
      <w:r w:rsidRPr="00007F91">
        <w:rPr>
          <w:rFonts w:ascii="Arial" w:eastAsia="Calibri" w:hAnsi="Arial" w:cs="Arial"/>
          <w:sz w:val="24"/>
          <w:szCs w:val="24"/>
          <w:lang w:val="en-GB"/>
        </w:rPr>
        <w:t>Peraturan Menteri Pendidikan dan Kebudayaan Republik Indonesia Nomor 69 Tahun 2016</w:t>
      </w:r>
      <w:bookmarkEnd w:id="1"/>
      <w:r w:rsidRPr="00007F91">
        <w:rPr>
          <w:rFonts w:ascii="Arial" w:eastAsia="Calibri" w:hAnsi="Arial" w:cs="Arial"/>
          <w:sz w:val="24"/>
          <w:szCs w:val="24"/>
          <w:lang w:val="en-GB"/>
        </w:rPr>
        <w:t>). Sumber sejarah primer berupa peraturan perundang-undangan, baik di tingkat pusat dan daerah diperoleh melalui Dinas Perpustakaan dan Kearsipan Kota Magelang, Badan Pusat Statistik Kota Magelang, dan Tim Penyelenggara Kearsipan Untidar. Sumber sejarah sekunder diperoleh melalui penelusuran terhadap pustaka berupa buku, laporan penelitian, artikel jurnal, dan bentuk pustaka lain untuk melengkapi data bagi penelitian ini (</w:t>
      </w:r>
      <w:bookmarkStart w:id="2" w:name="_Hlk239968916"/>
      <w:r w:rsidRPr="00007F91">
        <w:rPr>
          <w:rFonts w:ascii="Arial" w:eastAsia="Calibri" w:hAnsi="Arial" w:cs="Arial"/>
          <w:sz w:val="24"/>
          <w:szCs w:val="24"/>
          <w:lang w:val="en-GB"/>
        </w:rPr>
        <w:t xml:space="preserve">Peraturan Menteri Pendidikan dan Kebudayaan </w:t>
      </w:r>
      <w:r w:rsidR="003F3CF3">
        <w:rPr>
          <w:rFonts w:ascii="Arial" w:eastAsia="Calibri" w:hAnsi="Arial" w:cs="Arial"/>
          <w:sz w:val="24"/>
          <w:szCs w:val="24"/>
          <w:lang w:val="en-GB"/>
        </w:rPr>
        <w:t xml:space="preserve">Republik Indonesia </w:t>
      </w:r>
      <w:r w:rsidRPr="00007F91">
        <w:rPr>
          <w:rFonts w:ascii="Arial" w:eastAsia="Calibri" w:hAnsi="Arial" w:cs="Arial"/>
          <w:sz w:val="24"/>
          <w:szCs w:val="24"/>
          <w:lang w:val="en-GB"/>
        </w:rPr>
        <w:t>Nomor 71 Tahun 2016</w:t>
      </w:r>
      <w:bookmarkEnd w:id="2"/>
      <w:r w:rsidRPr="00007F91">
        <w:rPr>
          <w:rFonts w:ascii="Arial" w:eastAsia="Calibri" w:hAnsi="Arial" w:cs="Arial"/>
          <w:sz w:val="24"/>
          <w:szCs w:val="24"/>
          <w:lang w:val="en-GB"/>
        </w:rPr>
        <w:t>).</w:t>
      </w:r>
    </w:p>
    <w:p w14:paraId="6D1B647E" w14:textId="77777777" w:rsidR="00007F91" w:rsidRPr="00007F91" w:rsidRDefault="00007F91" w:rsidP="00007F91">
      <w:pPr>
        <w:spacing w:after="0" w:line="276" w:lineRule="auto"/>
        <w:ind w:firstLine="720"/>
        <w:jc w:val="both"/>
        <w:rPr>
          <w:rFonts w:ascii="Arial" w:eastAsia="Calibri" w:hAnsi="Arial" w:cs="Arial"/>
          <w:sz w:val="24"/>
          <w:szCs w:val="24"/>
          <w:lang w:val="en-GB"/>
        </w:rPr>
      </w:pPr>
      <w:r w:rsidRPr="00007F91">
        <w:rPr>
          <w:rFonts w:ascii="Arial" w:eastAsia="Calibri" w:hAnsi="Arial" w:cs="Arial"/>
          <w:sz w:val="24"/>
          <w:szCs w:val="24"/>
          <w:lang w:val="en-GB"/>
        </w:rPr>
        <w:t xml:space="preserve">Tahap kedua adalah kritik sumber yang terbagi menjadi dua, yaitu kritik ekstern dan kritik intern. Sumber yang telah terkumpul harus dikritik untuk memastikan otentisitas dan kredibilitasnya. Kritik ekstern dilakukan oleh penulis dengan memastikan otentisitas sumber yang digunakan, baik sumber primer berupa arsip surat, laporan, perundang-undangan, dan sumber lisan serta sumber sekunder berupa buku, dan artikel jurnal. Kritik ekstern juga bertujuan untuk memastikan kondisi fisik sumber sejarah yang telah dikumpulkan dalam proses heuristik. Kritik intern dilakukan oleh penulis dengan menguji kredibilitas sumber sejarah melalui tahap koroborosi sumber sejarah (Sjamsuddin, 2007, p. 143). </w:t>
      </w:r>
    </w:p>
    <w:p w14:paraId="4EEB2651" w14:textId="77777777" w:rsidR="00007F91" w:rsidRPr="00007F91" w:rsidRDefault="00007F91" w:rsidP="00007F91">
      <w:pPr>
        <w:spacing w:after="0" w:line="276" w:lineRule="auto"/>
        <w:ind w:firstLine="720"/>
        <w:jc w:val="both"/>
        <w:rPr>
          <w:rFonts w:ascii="Arial" w:eastAsia="Calibri" w:hAnsi="Arial" w:cs="Arial"/>
          <w:sz w:val="24"/>
          <w:szCs w:val="24"/>
          <w:lang w:val="en-GB"/>
        </w:rPr>
      </w:pPr>
      <w:r w:rsidRPr="00007F91">
        <w:rPr>
          <w:rFonts w:ascii="Arial" w:eastAsia="Calibri" w:hAnsi="Arial" w:cs="Arial"/>
          <w:sz w:val="24"/>
          <w:szCs w:val="24"/>
          <w:lang w:val="en-GB"/>
        </w:rPr>
        <w:t xml:space="preserve">Tahap ketiga adalah interpretasi, yaitu kegiatan mencari saling hubungan antara fakta-fakta yang ditemukan berdasarkan hubungan kronologis dan sebab-akibat dengan melakukan analisis dan sintesis. Kegiatan analisis dilakukan dengan melakukan menguraikan dan menghubungkan fakta-fakta sejarah yang telah didapatkan dari sumber sejarah (Kuntowijoyo, 2003, p. 78). Uraian dari fakta-fakta sejarah yang telah saling berkaitan selanjutnya penulis satukan dalam sebuah narasi dan menjadi proses terakhir dalam metode sejarah, yaitu historiografi.  </w:t>
      </w:r>
    </w:p>
    <w:p w14:paraId="192B3300" w14:textId="23984EDD" w:rsidR="00EA39C4" w:rsidRDefault="00007F91" w:rsidP="00EA39C4">
      <w:pPr>
        <w:spacing w:line="276" w:lineRule="auto"/>
        <w:ind w:firstLine="720"/>
        <w:jc w:val="both"/>
        <w:rPr>
          <w:rFonts w:ascii="Arial" w:eastAsia="Calibri" w:hAnsi="Arial" w:cs="Arial"/>
          <w:sz w:val="24"/>
          <w:szCs w:val="24"/>
          <w:lang w:val="en-GB"/>
        </w:rPr>
      </w:pPr>
      <w:r w:rsidRPr="00007F91">
        <w:rPr>
          <w:rFonts w:ascii="Arial" w:eastAsia="Calibri" w:hAnsi="Arial" w:cs="Arial"/>
          <w:sz w:val="24"/>
          <w:szCs w:val="24"/>
          <w:lang w:val="en-GB"/>
        </w:rPr>
        <w:t xml:space="preserve">Tahap terakhir dari metode sejarah adalah historiografi, yaitu kegiatan  merekonstruksi peristiwa masa lampau dalam bentuk narasi sejarah yang harus dituangkan secara tertulis. Penulisan narasi sejarah merupakan langkah terakhir dari metode sejarah (Kuntowijoyo, 2003, p. 80). Pendekatan yang dilakukan pada penelitian ini adalah pendekatan ekonomi dan sosial, dengan </w:t>
      </w:r>
      <w:r w:rsidR="003A4C9D">
        <w:rPr>
          <w:rFonts w:ascii="Arial" w:eastAsia="Calibri" w:hAnsi="Arial" w:cs="Arial"/>
          <w:sz w:val="24"/>
          <w:szCs w:val="24"/>
          <w:lang w:val="en-GB"/>
        </w:rPr>
        <w:t>menggunakan teori relasi kota-kampus (</w:t>
      </w:r>
      <w:r w:rsidR="003A4C9D" w:rsidRPr="003A4C9D">
        <w:rPr>
          <w:rFonts w:ascii="Arial" w:eastAsia="Calibri" w:hAnsi="Arial" w:cs="Arial"/>
          <w:i/>
          <w:iCs/>
          <w:sz w:val="24"/>
          <w:szCs w:val="24"/>
          <w:lang w:val="en-GB"/>
        </w:rPr>
        <w:t>town-gown relations</w:t>
      </w:r>
      <w:r w:rsidR="003A4C9D">
        <w:rPr>
          <w:rFonts w:ascii="Arial" w:eastAsia="Calibri" w:hAnsi="Arial" w:cs="Arial"/>
          <w:sz w:val="24"/>
          <w:szCs w:val="24"/>
          <w:lang w:val="en-GB"/>
        </w:rPr>
        <w:t xml:space="preserve">) untuk </w:t>
      </w:r>
      <w:r w:rsidRPr="00007F91">
        <w:rPr>
          <w:rFonts w:ascii="Arial" w:eastAsia="Calibri" w:hAnsi="Arial" w:cs="Arial"/>
          <w:sz w:val="24"/>
          <w:szCs w:val="24"/>
          <w:lang w:val="en-GB"/>
        </w:rPr>
        <w:t>mengamati dampak dari perkembangan lembaga perguruan tinggi terhadap masyarakat yang tinggal di sekitarnya</w:t>
      </w:r>
      <w:r w:rsidR="00EA39C4">
        <w:rPr>
          <w:rFonts w:ascii="Arial" w:eastAsia="Calibri" w:hAnsi="Arial" w:cs="Arial"/>
          <w:sz w:val="24"/>
          <w:szCs w:val="24"/>
          <w:lang w:val="en-GB"/>
        </w:rPr>
        <w:t xml:space="preserve">. </w:t>
      </w:r>
      <w:r w:rsidR="003A4C9D">
        <w:rPr>
          <w:rFonts w:ascii="Arial" w:eastAsia="Calibri" w:hAnsi="Arial" w:cs="Arial"/>
          <w:sz w:val="24"/>
          <w:szCs w:val="24"/>
          <w:lang w:val="en-GB"/>
        </w:rPr>
        <w:t>(</w:t>
      </w:r>
      <w:r w:rsidR="00EA39C4" w:rsidRPr="00EA39C4">
        <w:rPr>
          <w:rFonts w:ascii="Arial" w:eastAsia="Calibri" w:hAnsi="Arial" w:cs="Arial"/>
          <w:sz w:val="24"/>
          <w:szCs w:val="24"/>
          <w:lang w:val="en-GB"/>
        </w:rPr>
        <w:t>Larsen, K., Redden, T., Dedenbach, L., &amp; Frank, K.</w:t>
      </w:r>
      <w:r w:rsidR="00EA39C4">
        <w:rPr>
          <w:rFonts w:ascii="Arial" w:eastAsia="Calibri" w:hAnsi="Arial" w:cs="Arial"/>
          <w:sz w:val="24"/>
          <w:szCs w:val="24"/>
          <w:lang w:val="en-GB"/>
        </w:rPr>
        <w:t xml:space="preserve">, </w:t>
      </w:r>
      <w:r w:rsidR="00EA39C4" w:rsidRPr="00EA39C4">
        <w:rPr>
          <w:rFonts w:ascii="Arial" w:eastAsia="Calibri" w:hAnsi="Arial" w:cs="Arial"/>
          <w:sz w:val="24"/>
          <w:szCs w:val="24"/>
          <w:lang w:val="en-GB"/>
        </w:rPr>
        <w:t>2025</w:t>
      </w:r>
      <w:r w:rsidR="00EA39C4">
        <w:rPr>
          <w:rFonts w:ascii="Arial" w:eastAsia="Calibri" w:hAnsi="Arial" w:cs="Arial"/>
          <w:sz w:val="24"/>
          <w:szCs w:val="24"/>
          <w:lang w:val="en-GB"/>
        </w:rPr>
        <w:t>, p. 105</w:t>
      </w:r>
      <w:r w:rsidR="00EA39C4" w:rsidRPr="00EA39C4">
        <w:rPr>
          <w:rFonts w:ascii="Arial" w:eastAsia="Calibri" w:hAnsi="Arial" w:cs="Arial"/>
          <w:sz w:val="24"/>
          <w:szCs w:val="24"/>
          <w:lang w:val="en-GB"/>
        </w:rPr>
        <w:t>)</w:t>
      </w:r>
      <w:r w:rsidRPr="00007F91">
        <w:rPr>
          <w:rFonts w:ascii="Arial" w:eastAsia="Calibri" w:hAnsi="Arial" w:cs="Arial"/>
          <w:sz w:val="24"/>
          <w:szCs w:val="24"/>
          <w:lang w:val="en-GB"/>
        </w:rPr>
        <w:t xml:space="preserve">. </w:t>
      </w:r>
      <w:r w:rsidR="003A4C9D">
        <w:rPr>
          <w:rFonts w:ascii="Arial" w:eastAsia="Calibri" w:hAnsi="Arial" w:cs="Arial"/>
          <w:sz w:val="24"/>
          <w:szCs w:val="24"/>
          <w:lang w:val="en-GB"/>
        </w:rPr>
        <w:t xml:space="preserve">Penggunaan teori </w:t>
      </w:r>
      <w:r w:rsidR="003A4C9D" w:rsidRPr="003A4C9D">
        <w:rPr>
          <w:rFonts w:ascii="Arial" w:eastAsia="Calibri" w:hAnsi="Arial" w:cs="Arial"/>
          <w:i/>
          <w:iCs/>
          <w:sz w:val="24"/>
          <w:szCs w:val="24"/>
          <w:lang w:val="en-GB"/>
        </w:rPr>
        <w:t>town-gown relations</w:t>
      </w:r>
      <w:r w:rsidRPr="00007F91">
        <w:rPr>
          <w:rFonts w:ascii="Arial" w:eastAsia="Calibri" w:hAnsi="Arial" w:cs="Arial"/>
          <w:sz w:val="24"/>
          <w:szCs w:val="24"/>
          <w:lang w:val="en-GB"/>
        </w:rPr>
        <w:t xml:space="preserve"> bermanfaat bagi penelitian ini karena dapat menjadi alat analisis untuk mengetahui dampak yang ditimbulkan dari perkembangan kelembagaan Untidar di Kota Magelang, khususnya pada aspek ekonomi dan sosial </w:t>
      </w:r>
      <w:r w:rsidR="004A0F42">
        <w:rPr>
          <w:rFonts w:ascii="Arial" w:eastAsia="Calibri" w:hAnsi="Arial" w:cs="Arial"/>
          <w:sz w:val="24"/>
          <w:szCs w:val="24"/>
          <w:lang w:val="en-GB"/>
        </w:rPr>
        <w:t>berupa</w:t>
      </w:r>
      <w:r w:rsidRPr="00007F91">
        <w:rPr>
          <w:rFonts w:ascii="Arial" w:eastAsia="Calibri" w:hAnsi="Arial" w:cs="Arial"/>
          <w:sz w:val="24"/>
          <w:szCs w:val="24"/>
          <w:lang w:val="en-GB"/>
        </w:rPr>
        <w:t xml:space="preserve"> peningkatan </w:t>
      </w:r>
      <w:r w:rsidR="004A0F42">
        <w:rPr>
          <w:rFonts w:ascii="Arial" w:eastAsia="Calibri" w:hAnsi="Arial" w:cs="Arial"/>
          <w:sz w:val="24"/>
          <w:szCs w:val="24"/>
          <w:lang w:val="en-GB"/>
        </w:rPr>
        <w:t xml:space="preserve">sebaran </w:t>
      </w:r>
      <w:r w:rsidRPr="00007F91">
        <w:rPr>
          <w:rFonts w:ascii="Arial" w:eastAsia="Calibri" w:hAnsi="Arial" w:cs="Arial"/>
          <w:sz w:val="24"/>
          <w:szCs w:val="24"/>
          <w:lang w:val="en-GB"/>
        </w:rPr>
        <w:t xml:space="preserve">UMKM dan pergeseran budaya masyarakat </w:t>
      </w:r>
      <w:r w:rsidR="00E55395">
        <w:rPr>
          <w:rFonts w:ascii="Arial" w:eastAsia="Calibri" w:hAnsi="Arial" w:cs="Arial"/>
          <w:sz w:val="24"/>
          <w:szCs w:val="24"/>
          <w:lang w:val="en-GB"/>
        </w:rPr>
        <w:t xml:space="preserve">di </w:t>
      </w:r>
      <w:r w:rsidRPr="00007F91">
        <w:rPr>
          <w:rFonts w:ascii="Arial" w:eastAsia="Calibri" w:hAnsi="Arial" w:cs="Arial"/>
          <w:sz w:val="24"/>
          <w:szCs w:val="24"/>
          <w:lang w:val="en-GB"/>
        </w:rPr>
        <w:t xml:space="preserve">sekitar </w:t>
      </w:r>
      <w:r w:rsidR="00E55395">
        <w:rPr>
          <w:rFonts w:ascii="Arial" w:eastAsia="Calibri" w:hAnsi="Arial" w:cs="Arial"/>
          <w:sz w:val="24"/>
          <w:szCs w:val="24"/>
          <w:lang w:val="en-GB"/>
        </w:rPr>
        <w:t xml:space="preserve">kampus </w:t>
      </w:r>
      <w:r w:rsidRPr="00007F91">
        <w:rPr>
          <w:rFonts w:ascii="Arial" w:eastAsia="Calibri" w:hAnsi="Arial" w:cs="Arial"/>
          <w:sz w:val="24"/>
          <w:szCs w:val="24"/>
          <w:lang w:val="en-GB"/>
        </w:rPr>
        <w:t>Untidar.</w:t>
      </w:r>
    </w:p>
    <w:p w14:paraId="136ACCC2" w14:textId="1C46C14C" w:rsidR="009A04DD" w:rsidRPr="009A04DD" w:rsidRDefault="009A04DD" w:rsidP="009A04DD">
      <w:pPr>
        <w:spacing w:line="276" w:lineRule="auto"/>
        <w:jc w:val="both"/>
        <w:rPr>
          <w:rFonts w:ascii="Arial" w:eastAsia="Calibri" w:hAnsi="Arial" w:cs="Arial"/>
          <w:b/>
          <w:bCs/>
          <w:sz w:val="24"/>
          <w:szCs w:val="24"/>
          <w:lang w:val="en-GB"/>
        </w:rPr>
      </w:pPr>
      <w:r w:rsidRPr="009A04DD">
        <w:rPr>
          <w:rFonts w:ascii="Arial" w:eastAsia="Calibri" w:hAnsi="Arial" w:cs="Arial"/>
          <w:b/>
          <w:bCs/>
          <w:sz w:val="24"/>
          <w:szCs w:val="24"/>
          <w:lang w:val="en-GB"/>
        </w:rPr>
        <w:t xml:space="preserve">Kondisi </w:t>
      </w:r>
      <w:r w:rsidR="001D4F65">
        <w:rPr>
          <w:rFonts w:ascii="Arial" w:eastAsia="Calibri" w:hAnsi="Arial" w:cs="Arial"/>
          <w:b/>
          <w:bCs/>
          <w:sz w:val="24"/>
          <w:szCs w:val="24"/>
          <w:lang w:val="en-GB"/>
        </w:rPr>
        <w:t>Sosial dan Spasial</w:t>
      </w:r>
      <w:r w:rsidRPr="009A04DD">
        <w:rPr>
          <w:rFonts w:ascii="Arial" w:eastAsia="Calibri" w:hAnsi="Arial" w:cs="Arial"/>
          <w:b/>
          <w:bCs/>
          <w:sz w:val="24"/>
          <w:szCs w:val="24"/>
          <w:lang w:val="en-GB"/>
        </w:rPr>
        <w:t xml:space="preserve"> Kota Magelang</w:t>
      </w:r>
      <w:r w:rsidR="0078414C">
        <w:rPr>
          <w:rFonts w:ascii="Arial" w:eastAsia="Calibri" w:hAnsi="Arial" w:cs="Arial"/>
          <w:b/>
          <w:bCs/>
          <w:sz w:val="24"/>
          <w:szCs w:val="24"/>
          <w:lang w:val="en-GB"/>
        </w:rPr>
        <w:t xml:space="preserve"> </w:t>
      </w:r>
      <w:r w:rsidR="001D4F65">
        <w:rPr>
          <w:rFonts w:ascii="Arial" w:eastAsia="Calibri" w:hAnsi="Arial" w:cs="Arial"/>
          <w:b/>
          <w:bCs/>
          <w:sz w:val="24"/>
          <w:szCs w:val="24"/>
          <w:lang w:val="en-GB"/>
        </w:rPr>
        <w:t xml:space="preserve">Pada Akhir </w:t>
      </w:r>
      <w:r w:rsidR="0078414C">
        <w:rPr>
          <w:rFonts w:ascii="Arial" w:eastAsia="Calibri" w:hAnsi="Arial" w:cs="Arial"/>
          <w:b/>
          <w:bCs/>
          <w:sz w:val="24"/>
          <w:szCs w:val="24"/>
          <w:lang w:val="en-GB"/>
        </w:rPr>
        <w:t>1970</w:t>
      </w:r>
      <w:r w:rsidR="001D4F65">
        <w:rPr>
          <w:rFonts w:ascii="Arial" w:eastAsia="Calibri" w:hAnsi="Arial" w:cs="Arial"/>
          <w:b/>
          <w:bCs/>
          <w:sz w:val="24"/>
          <w:szCs w:val="24"/>
          <w:lang w:val="en-GB"/>
        </w:rPr>
        <w:t>-</w:t>
      </w:r>
      <w:r w:rsidR="0078414C">
        <w:rPr>
          <w:rFonts w:ascii="Arial" w:eastAsia="Calibri" w:hAnsi="Arial" w:cs="Arial"/>
          <w:b/>
          <w:bCs/>
          <w:sz w:val="24"/>
          <w:szCs w:val="24"/>
          <w:lang w:val="en-GB"/>
        </w:rPr>
        <w:t>an</w:t>
      </w:r>
    </w:p>
    <w:p w14:paraId="033DF2E4" w14:textId="285A22E7" w:rsidR="009A04DD" w:rsidRPr="009A04DD" w:rsidRDefault="009A04DD" w:rsidP="009A04DD">
      <w:pPr>
        <w:spacing w:after="0" w:line="276" w:lineRule="auto"/>
        <w:jc w:val="both"/>
        <w:rPr>
          <w:rFonts w:ascii="Arial" w:eastAsia="Calibri" w:hAnsi="Arial" w:cs="Arial"/>
          <w:sz w:val="24"/>
          <w:szCs w:val="24"/>
          <w:lang w:val="en-GB"/>
        </w:rPr>
      </w:pPr>
      <w:r w:rsidRPr="009A04DD">
        <w:rPr>
          <w:rFonts w:ascii="Arial" w:eastAsia="Calibri" w:hAnsi="Arial" w:cs="Arial"/>
          <w:sz w:val="24"/>
          <w:szCs w:val="24"/>
          <w:lang w:val="en-GB"/>
        </w:rPr>
        <w:t>Kota Magelang merupakan eks-ibukota Karesidenan Kedu yang mencakup Kota Magelang, Kabupaten Magelang, Kabupaten Temanggung, Kabupaten Wonosobo, Kabupaten Purworejo, dan Kabupaten Kebumen. Letak Kota Magelang dikelilingi oleh Kabupaten Magelang, yaitu sebelah utara berbatasan dengan Kecamatan Secang, sebelah timur dengan Kecamatan Tegalrejo, sebelah selatan dengan Kecamatan Mertoyudan dan sebelah barat dengan Kecamatan Bandongan. Kota Magelang juga dikelilingi oleh sejumlah gunung berapi dan jalur pegunungan</w:t>
      </w:r>
      <w:r w:rsidR="002700C9">
        <w:rPr>
          <w:rFonts w:ascii="Arial" w:eastAsia="Calibri" w:hAnsi="Arial" w:cs="Arial"/>
          <w:sz w:val="24"/>
          <w:szCs w:val="24"/>
          <w:lang w:val="en-GB"/>
        </w:rPr>
        <w:t xml:space="preserve"> </w:t>
      </w:r>
      <w:r w:rsidR="002700C9" w:rsidRPr="009A04DD">
        <w:rPr>
          <w:rFonts w:ascii="Arial" w:eastAsia="Calibri" w:hAnsi="Arial" w:cs="Arial"/>
          <w:sz w:val="24"/>
          <w:szCs w:val="24"/>
          <w:lang w:val="en-GB"/>
        </w:rPr>
        <w:t>(BPS, 2022).</w:t>
      </w:r>
      <w:r w:rsidR="002700C9">
        <w:rPr>
          <w:rFonts w:ascii="Arial" w:eastAsia="Calibri" w:hAnsi="Arial" w:cs="Arial"/>
          <w:sz w:val="24"/>
          <w:szCs w:val="24"/>
          <w:lang w:val="en-GB"/>
        </w:rPr>
        <w:t xml:space="preserve"> </w:t>
      </w:r>
      <w:r w:rsidRPr="009A04DD">
        <w:rPr>
          <w:rFonts w:ascii="Arial" w:eastAsia="Calibri" w:hAnsi="Arial" w:cs="Arial"/>
          <w:sz w:val="24"/>
          <w:szCs w:val="24"/>
          <w:lang w:val="en-GB"/>
        </w:rPr>
        <w:t xml:space="preserve">Sejumlah gunung berapi yang mengelilingi Kota Magelang yaitu Gunung Merapi dan Gunung Merbabu di bagian timur dan tenggara, serta Gunung Sumbing dan Gunung Sindoro di bagian barat dan barat laut. Sedangkan sejumlah jalur pegunungan yang mengelilingi Kota Magelang yaitu Gunung Andong dan Gunung Telomoyo di bagian timur laut serta Pegunungan Menoreh di bagian tenggara. Secara astronomi, Kota Magelang terletak antara 110°12’30” dan 110°12’52” Bujur Timur dan antara 7°26’18” dan 7°30’9” Lintang Selatan </w:t>
      </w:r>
      <w:r w:rsidR="002700C9">
        <w:t>(</w:t>
      </w:r>
      <w:r w:rsidR="002700C9" w:rsidRPr="002700C9">
        <w:rPr>
          <w:rFonts w:ascii="Arial" w:eastAsia="Calibri" w:hAnsi="Arial" w:cs="Arial"/>
          <w:sz w:val="24"/>
          <w:szCs w:val="24"/>
          <w:lang w:val="en-GB"/>
        </w:rPr>
        <w:t>Sujatmiko, Putra, A., &amp; Tarigan, J.,</w:t>
      </w:r>
      <w:r w:rsidR="002700C9">
        <w:rPr>
          <w:rFonts w:ascii="Arial" w:eastAsia="Calibri" w:hAnsi="Arial" w:cs="Arial"/>
          <w:sz w:val="24"/>
          <w:szCs w:val="24"/>
          <w:lang w:val="en-GB"/>
        </w:rPr>
        <w:t xml:space="preserve"> 2024, p. 156)</w:t>
      </w:r>
      <w:r w:rsidR="002700C9" w:rsidRPr="009A04DD">
        <w:rPr>
          <w:rFonts w:ascii="Arial" w:eastAsia="Calibri" w:hAnsi="Arial" w:cs="Arial"/>
          <w:sz w:val="24"/>
          <w:szCs w:val="24"/>
          <w:lang w:val="en-GB"/>
        </w:rPr>
        <w:t xml:space="preserve">. </w:t>
      </w:r>
    </w:p>
    <w:p w14:paraId="7A9BC215" w14:textId="2E1B261C" w:rsidR="009A04DD" w:rsidRPr="009A04DD" w:rsidRDefault="009A04DD" w:rsidP="009A04DD">
      <w:pPr>
        <w:spacing w:after="0" w:line="276" w:lineRule="auto"/>
        <w:ind w:firstLine="720"/>
        <w:jc w:val="both"/>
        <w:rPr>
          <w:rFonts w:ascii="Arial" w:eastAsia="Calibri" w:hAnsi="Arial" w:cs="Arial"/>
          <w:sz w:val="24"/>
          <w:szCs w:val="24"/>
          <w:lang w:val="en-GB"/>
        </w:rPr>
      </w:pPr>
    </w:p>
    <w:p w14:paraId="447194BF" w14:textId="02371387" w:rsidR="009A04DD" w:rsidRPr="009A04DD" w:rsidRDefault="00361C12" w:rsidP="009A04DD">
      <w:pPr>
        <w:spacing w:after="0" w:line="276" w:lineRule="auto"/>
        <w:ind w:firstLine="720"/>
        <w:jc w:val="both"/>
        <w:rPr>
          <w:rFonts w:ascii="Arial" w:eastAsia="Calibri" w:hAnsi="Arial" w:cs="Arial"/>
          <w:sz w:val="24"/>
          <w:szCs w:val="24"/>
          <w:lang w:val="en-GB"/>
        </w:rPr>
      </w:pPr>
      <w:r w:rsidRPr="000B5FF7">
        <w:rPr>
          <w:noProof/>
        </w:rPr>
        <w:drawing>
          <wp:anchor distT="0" distB="0" distL="114300" distR="114300" simplePos="0" relativeHeight="251661312" behindDoc="0" locked="0" layoutInCell="1" allowOverlap="1" wp14:anchorId="40C52AF1" wp14:editId="15F4E196">
            <wp:simplePos x="0" y="0"/>
            <wp:positionH relativeFrom="margin">
              <wp:align>center</wp:align>
            </wp:positionH>
            <wp:positionV relativeFrom="paragraph">
              <wp:posOffset>7620</wp:posOffset>
            </wp:positionV>
            <wp:extent cx="2446655" cy="2837815"/>
            <wp:effectExtent l="0" t="0" r="0" b="63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0800000">
                      <a:off x="0" y="0"/>
                      <a:ext cx="2446655" cy="28378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642A31" w14:textId="35406387" w:rsidR="009A04DD" w:rsidRPr="009A04DD" w:rsidRDefault="009A04DD" w:rsidP="009A04DD">
      <w:pPr>
        <w:spacing w:after="0" w:line="276" w:lineRule="auto"/>
        <w:ind w:firstLine="720"/>
        <w:jc w:val="both"/>
        <w:rPr>
          <w:rFonts w:ascii="Arial" w:eastAsia="Calibri" w:hAnsi="Arial" w:cs="Arial"/>
          <w:sz w:val="24"/>
          <w:szCs w:val="24"/>
          <w:lang w:val="en-GB"/>
        </w:rPr>
      </w:pPr>
    </w:p>
    <w:p w14:paraId="21B38C98" w14:textId="77777777" w:rsidR="009A04DD" w:rsidRPr="009A04DD" w:rsidRDefault="009A04DD" w:rsidP="009A04DD">
      <w:pPr>
        <w:spacing w:after="0" w:line="276" w:lineRule="auto"/>
        <w:ind w:firstLine="720"/>
        <w:jc w:val="both"/>
        <w:rPr>
          <w:rFonts w:ascii="Arial" w:eastAsia="Calibri" w:hAnsi="Arial" w:cs="Arial"/>
          <w:sz w:val="24"/>
          <w:szCs w:val="24"/>
          <w:lang w:val="en-GB"/>
        </w:rPr>
      </w:pPr>
    </w:p>
    <w:p w14:paraId="00256130" w14:textId="77777777" w:rsidR="009A04DD" w:rsidRPr="009A04DD" w:rsidRDefault="009A04DD" w:rsidP="009A04DD">
      <w:pPr>
        <w:spacing w:after="0" w:line="276" w:lineRule="auto"/>
        <w:ind w:firstLine="720"/>
        <w:jc w:val="both"/>
        <w:rPr>
          <w:rFonts w:ascii="Arial" w:eastAsia="Calibri" w:hAnsi="Arial" w:cs="Arial"/>
          <w:sz w:val="24"/>
          <w:szCs w:val="24"/>
          <w:lang w:val="en-GB"/>
        </w:rPr>
      </w:pPr>
    </w:p>
    <w:p w14:paraId="350E2A3B" w14:textId="77777777" w:rsidR="009A04DD" w:rsidRPr="009A04DD" w:rsidRDefault="009A04DD" w:rsidP="009A04DD">
      <w:pPr>
        <w:spacing w:after="0" w:line="276" w:lineRule="auto"/>
        <w:ind w:firstLine="720"/>
        <w:jc w:val="both"/>
        <w:rPr>
          <w:rFonts w:ascii="Arial" w:eastAsia="Calibri" w:hAnsi="Arial" w:cs="Arial"/>
          <w:sz w:val="24"/>
          <w:szCs w:val="24"/>
          <w:lang w:val="en-GB"/>
        </w:rPr>
      </w:pPr>
    </w:p>
    <w:p w14:paraId="7B76F153" w14:textId="77777777" w:rsidR="009A04DD" w:rsidRPr="009A04DD" w:rsidRDefault="009A04DD" w:rsidP="009A04DD">
      <w:pPr>
        <w:spacing w:after="0" w:line="276" w:lineRule="auto"/>
        <w:ind w:firstLine="720"/>
        <w:jc w:val="both"/>
        <w:rPr>
          <w:rFonts w:ascii="Arial" w:eastAsia="Calibri" w:hAnsi="Arial" w:cs="Arial"/>
          <w:sz w:val="24"/>
          <w:szCs w:val="24"/>
          <w:lang w:val="en-GB"/>
        </w:rPr>
      </w:pPr>
    </w:p>
    <w:p w14:paraId="1D14E7DA" w14:textId="77777777" w:rsidR="009A04DD" w:rsidRPr="009A04DD" w:rsidRDefault="009A04DD" w:rsidP="009A04DD">
      <w:pPr>
        <w:spacing w:after="0" w:line="276" w:lineRule="auto"/>
        <w:ind w:firstLine="720"/>
        <w:jc w:val="both"/>
        <w:rPr>
          <w:rFonts w:ascii="Arial" w:eastAsia="Calibri" w:hAnsi="Arial" w:cs="Arial"/>
          <w:sz w:val="24"/>
          <w:szCs w:val="24"/>
          <w:lang w:val="en-GB"/>
        </w:rPr>
      </w:pPr>
    </w:p>
    <w:p w14:paraId="460F62D9" w14:textId="77777777" w:rsidR="009A04DD" w:rsidRPr="009A04DD" w:rsidRDefault="009A04DD" w:rsidP="009A04DD">
      <w:pPr>
        <w:spacing w:after="0" w:line="276" w:lineRule="auto"/>
        <w:ind w:firstLine="720"/>
        <w:jc w:val="both"/>
        <w:rPr>
          <w:rFonts w:ascii="Arial" w:eastAsia="Calibri" w:hAnsi="Arial" w:cs="Arial"/>
          <w:sz w:val="24"/>
          <w:szCs w:val="24"/>
          <w:lang w:val="en-GB"/>
        </w:rPr>
      </w:pPr>
    </w:p>
    <w:p w14:paraId="574FF1B4" w14:textId="77777777" w:rsidR="009A04DD" w:rsidRPr="009A04DD" w:rsidRDefault="009A04DD" w:rsidP="009A04DD">
      <w:pPr>
        <w:spacing w:after="0" w:line="276" w:lineRule="auto"/>
        <w:ind w:firstLine="720"/>
        <w:jc w:val="both"/>
        <w:rPr>
          <w:rFonts w:ascii="Arial" w:eastAsia="Calibri" w:hAnsi="Arial" w:cs="Arial"/>
          <w:sz w:val="24"/>
          <w:szCs w:val="24"/>
          <w:lang w:val="en-GB"/>
        </w:rPr>
      </w:pPr>
    </w:p>
    <w:p w14:paraId="30F85C2F" w14:textId="77777777" w:rsidR="009A04DD" w:rsidRPr="009A04DD" w:rsidRDefault="009A04DD" w:rsidP="009A04DD">
      <w:pPr>
        <w:spacing w:after="0" w:line="276" w:lineRule="auto"/>
        <w:ind w:firstLine="720"/>
        <w:jc w:val="both"/>
        <w:rPr>
          <w:rFonts w:ascii="Arial" w:eastAsia="Calibri" w:hAnsi="Arial" w:cs="Arial"/>
          <w:sz w:val="24"/>
          <w:szCs w:val="24"/>
          <w:lang w:val="en-GB"/>
        </w:rPr>
      </w:pPr>
    </w:p>
    <w:p w14:paraId="42F55017" w14:textId="77777777" w:rsidR="009A04DD" w:rsidRPr="009A04DD" w:rsidRDefault="009A04DD" w:rsidP="009A04DD">
      <w:pPr>
        <w:spacing w:after="0" w:line="276" w:lineRule="auto"/>
        <w:ind w:firstLine="720"/>
        <w:jc w:val="both"/>
        <w:rPr>
          <w:rFonts w:ascii="Arial" w:eastAsia="Calibri" w:hAnsi="Arial" w:cs="Arial"/>
          <w:sz w:val="24"/>
          <w:szCs w:val="24"/>
          <w:lang w:val="en-GB"/>
        </w:rPr>
      </w:pPr>
    </w:p>
    <w:p w14:paraId="580E541A" w14:textId="77777777" w:rsidR="009A04DD" w:rsidRPr="009A04DD" w:rsidRDefault="009A04DD" w:rsidP="009A04DD">
      <w:pPr>
        <w:spacing w:after="0" w:line="276" w:lineRule="auto"/>
        <w:ind w:firstLine="720"/>
        <w:jc w:val="both"/>
        <w:rPr>
          <w:rFonts w:ascii="Arial" w:eastAsia="Calibri" w:hAnsi="Arial" w:cs="Arial"/>
          <w:sz w:val="24"/>
          <w:szCs w:val="24"/>
          <w:lang w:val="en-GB"/>
        </w:rPr>
      </w:pPr>
    </w:p>
    <w:p w14:paraId="38BD49CE" w14:textId="77777777" w:rsidR="009A04DD" w:rsidRPr="009A04DD" w:rsidRDefault="009A04DD" w:rsidP="009A04DD">
      <w:pPr>
        <w:spacing w:after="0" w:line="276" w:lineRule="auto"/>
        <w:ind w:firstLine="720"/>
        <w:jc w:val="both"/>
        <w:rPr>
          <w:rFonts w:ascii="Arial" w:eastAsia="Calibri" w:hAnsi="Arial" w:cs="Arial"/>
          <w:sz w:val="24"/>
          <w:szCs w:val="24"/>
          <w:lang w:val="en-GB"/>
        </w:rPr>
      </w:pPr>
    </w:p>
    <w:p w14:paraId="50C52DF0" w14:textId="77777777" w:rsidR="009A04DD" w:rsidRPr="009A04DD" w:rsidRDefault="009A04DD" w:rsidP="009A04DD">
      <w:pPr>
        <w:spacing w:after="0" w:line="276" w:lineRule="auto"/>
        <w:ind w:firstLine="720"/>
        <w:jc w:val="both"/>
        <w:rPr>
          <w:rFonts w:ascii="Arial" w:eastAsia="Calibri" w:hAnsi="Arial" w:cs="Arial"/>
          <w:sz w:val="24"/>
          <w:szCs w:val="24"/>
          <w:lang w:val="en-GB"/>
        </w:rPr>
      </w:pPr>
    </w:p>
    <w:p w14:paraId="4E8AD5AB" w14:textId="77777777" w:rsidR="009A04DD" w:rsidRPr="009A04DD" w:rsidRDefault="009A04DD" w:rsidP="00361C12">
      <w:pPr>
        <w:spacing w:after="0" w:line="276" w:lineRule="auto"/>
        <w:jc w:val="both"/>
        <w:rPr>
          <w:rFonts w:ascii="Arial" w:eastAsia="Calibri" w:hAnsi="Arial" w:cs="Arial"/>
          <w:sz w:val="24"/>
          <w:szCs w:val="24"/>
          <w:lang w:val="en-GB"/>
        </w:rPr>
      </w:pPr>
    </w:p>
    <w:p w14:paraId="3F33CD66" w14:textId="63DA71FE" w:rsidR="009A04DD" w:rsidRPr="009A04DD" w:rsidRDefault="009A04DD" w:rsidP="009A04DD">
      <w:pPr>
        <w:spacing w:after="0" w:line="276" w:lineRule="auto"/>
        <w:jc w:val="center"/>
        <w:rPr>
          <w:rFonts w:ascii="Arial" w:eastAsia="Calibri" w:hAnsi="Arial" w:cs="Arial"/>
          <w:sz w:val="24"/>
          <w:szCs w:val="24"/>
          <w:lang w:val="en-GB"/>
        </w:rPr>
      </w:pPr>
      <w:r w:rsidRPr="009A04DD">
        <w:rPr>
          <w:rFonts w:ascii="Arial" w:eastAsia="Calibri" w:hAnsi="Arial" w:cs="Arial"/>
          <w:sz w:val="24"/>
          <w:szCs w:val="24"/>
          <w:lang w:val="en-GB"/>
        </w:rPr>
        <w:t xml:space="preserve">Gambar 2. </w:t>
      </w:r>
      <w:r w:rsidR="00361C12" w:rsidRPr="00CC2E7E">
        <w:rPr>
          <w:rFonts w:ascii="Arial" w:eastAsia="Calibri" w:hAnsi="Arial" w:cs="Arial"/>
          <w:sz w:val="24"/>
          <w:szCs w:val="24"/>
        </w:rPr>
        <w:t>Peta Kota Magelang Tahun 1977</w:t>
      </w:r>
    </w:p>
    <w:p w14:paraId="3F0546B5" w14:textId="77777777" w:rsidR="00361C12" w:rsidRPr="003A71B0" w:rsidRDefault="00361C12" w:rsidP="00361C12">
      <w:pPr>
        <w:spacing w:line="276" w:lineRule="auto"/>
        <w:contextualSpacing/>
        <w:jc w:val="center"/>
        <w:rPr>
          <w:rFonts w:ascii="Arial" w:eastAsia="Calibri" w:hAnsi="Arial" w:cs="Arial"/>
          <w:sz w:val="24"/>
          <w:szCs w:val="24"/>
        </w:rPr>
      </w:pPr>
      <w:r w:rsidRPr="00CC2E7E">
        <w:rPr>
          <w:rFonts w:ascii="Arial" w:eastAsia="Calibri" w:hAnsi="Arial" w:cs="Arial"/>
          <w:sz w:val="24"/>
          <w:szCs w:val="24"/>
        </w:rPr>
        <w:t>(Sumber: Badan Pusat Statistik Kota Magelang, Kotamadya Daerah Tingkat II Magelang Dalam Angka 1973-1977).</w:t>
      </w:r>
    </w:p>
    <w:p w14:paraId="71F437CF" w14:textId="77777777" w:rsidR="009A04DD" w:rsidRPr="009A04DD" w:rsidRDefault="009A04DD" w:rsidP="009A04DD">
      <w:pPr>
        <w:spacing w:after="0" w:line="276" w:lineRule="auto"/>
        <w:ind w:firstLine="720"/>
        <w:jc w:val="both"/>
        <w:rPr>
          <w:rFonts w:ascii="Arial" w:eastAsia="Calibri" w:hAnsi="Arial" w:cs="Arial"/>
          <w:sz w:val="24"/>
          <w:szCs w:val="24"/>
          <w:lang w:val="en-GB"/>
        </w:rPr>
      </w:pPr>
    </w:p>
    <w:p w14:paraId="410DFDB4" w14:textId="343B65BF" w:rsidR="009A04DD" w:rsidRPr="009A04DD" w:rsidRDefault="009A04DD" w:rsidP="009A04DD">
      <w:pPr>
        <w:spacing w:after="0" w:line="276" w:lineRule="auto"/>
        <w:ind w:firstLine="720"/>
        <w:jc w:val="both"/>
        <w:rPr>
          <w:rFonts w:ascii="Arial" w:eastAsia="Calibri" w:hAnsi="Arial" w:cs="Arial"/>
          <w:sz w:val="24"/>
          <w:szCs w:val="24"/>
          <w:lang w:val="en-GB"/>
        </w:rPr>
      </w:pPr>
      <w:r w:rsidRPr="009A04DD">
        <w:rPr>
          <w:rFonts w:ascii="Arial" w:eastAsia="Calibri" w:hAnsi="Arial" w:cs="Arial"/>
          <w:sz w:val="24"/>
          <w:szCs w:val="24"/>
          <w:lang w:val="en-GB"/>
        </w:rPr>
        <w:t xml:space="preserve">Wilayah administratif Kota Magelang </w:t>
      </w:r>
      <w:r w:rsidR="003F6CAB">
        <w:rPr>
          <w:rFonts w:ascii="Arial" w:eastAsia="Calibri" w:hAnsi="Arial" w:cs="Arial"/>
          <w:sz w:val="24"/>
          <w:szCs w:val="24"/>
          <w:lang w:val="en-GB"/>
        </w:rPr>
        <w:t xml:space="preserve">pada dekade 1970 </w:t>
      </w:r>
      <w:r w:rsidRPr="009A04DD">
        <w:rPr>
          <w:rFonts w:ascii="Arial" w:eastAsia="Calibri" w:hAnsi="Arial" w:cs="Arial"/>
          <w:sz w:val="24"/>
          <w:szCs w:val="24"/>
          <w:lang w:val="en-GB"/>
        </w:rPr>
        <w:t xml:space="preserve">terbagi atas </w:t>
      </w:r>
      <w:r w:rsidR="003F6CAB">
        <w:rPr>
          <w:rFonts w:ascii="Arial" w:eastAsia="Calibri" w:hAnsi="Arial" w:cs="Arial"/>
          <w:sz w:val="24"/>
          <w:szCs w:val="24"/>
          <w:lang w:val="en-GB"/>
        </w:rPr>
        <w:t>dua</w:t>
      </w:r>
      <w:r w:rsidRPr="009A04DD">
        <w:rPr>
          <w:rFonts w:ascii="Arial" w:eastAsia="Calibri" w:hAnsi="Arial" w:cs="Arial"/>
          <w:sz w:val="24"/>
          <w:szCs w:val="24"/>
          <w:lang w:val="en-GB"/>
        </w:rPr>
        <w:t xml:space="preserve"> kecamatan, yaitu Kecamatan Magelang Utara</w:t>
      </w:r>
      <w:r w:rsidR="003F6CAB">
        <w:rPr>
          <w:rFonts w:ascii="Arial" w:eastAsia="Calibri" w:hAnsi="Arial" w:cs="Arial"/>
          <w:sz w:val="24"/>
          <w:szCs w:val="24"/>
          <w:lang w:val="en-GB"/>
        </w:rPr>
        <w:t xml:space="preserve"> </w:t>
      </w:r>
      <w:r w:rsidRPr="009A04DD">
        <w:rPr>
          <w:rFonts w:ascii="Arial" w:eastAsia="Calibri" w:hAnsi="Arial" w:cs="Arial"/>
          <w:sz w:val="24"/>
          <w:szCs w:val="24"/>
          <w:lang w:val="en-GB"/>
        </w:rPr>
        <w:t>dan Kecamatan Magelang Selatan</w:t>
      </w:r>
      <w:r w:rsidR="003F6CAB">
        <w:rPr>
          <w:rFonts w:ascii="Arial" w:eastAsia="Calibri" w:hAnsi="Arial" w:cs="Arial"/>
          <w:sz w:val="24"/>
          <w:szCs w:val="24"/>
          <w:lang w:val="en-GB"/>
        </w:rPr>
        <w:t xml:space="preserve"> yang membawahi 14 kelurahan. </w:t>
      </w:r>
      <w:r w:rsidRPr="009A04DD">
        <w:rPr>
          <w:rFonts w:ascii="Arial" w:eastAsia="Calibri" w:hAnsi="Arial" w:cs="Arial"/>
          <w:sz w:val="24"/>
          <w:szCs w:val="24"/>
          <w:lang w:val="en-GB"/>
        </w:rPr>
        <w:t xml:space="preserve">Pemekaran kecamatan selanjutnya dilakukan pada tahun 2005 melalui Peraturan Daerah Kota Magelang Nomor 7 Tahun 2005 tentang Pembentukan Kecamatan Magelang Tengah. Pemekaran kecamatan yang terjadi di Kota Magelang dilatarbelakangi oleh terbitnya </w:t>
      </w:r>
      <w:bookmarkStart w:id="3" w:name="_Hlk239968002"/>
      <w:r w:rsidRPr="009A04DD">
        <w:rPr>
          <w:rFonts w:ascii="Arial" w:eastAsia="Calibri" w:hAnsi="Arial" w:cs="Arial"/>
          <w:sz w:val="24"/>
          <w:szCs w:val="24"/>
          <w:lang w:val="en-GB"/>
        </w:rPr>
        <w:t>Peraturan Pemerintah Nomor 8 Tahun 2003</w:t>
      </w:r>
      <w:bookmarkEnd w:id="3"/>
      <w:r w:rsidRPr="009A04DD">
        <w:rPr>
          <w:rFonts w:ascii="Arial" w:eastAsia="Calibri" w:hAnsi="Arial" w:cs="Arial"/>
          <w:sz w:val="24"/>
          <w:szCs w:val="24"/>
          <w:lang w:val="en-GB"/>
        </w:rPr>
        <w:t xml:space="preserve"> tentang  Pedoman Organisasi Perangkat Daerah yang menjelaskan bahwa salah satu syarat minimal kecamatan yang dimiliki oleh kota/kabupaten adalah tiga kecamatan. Pemekaran kecamatan tersebut</w:t>
      </w:r>
      <w:r w:rsidR="0065749E">
        <w:rPr>
          <w:rFonts w:ascii="Arial" w:eastAsia="Calibri" w:hAnsi="Arial" w:cs="Arial"/>
          <w:sz w:val="24"/>
          <w:szCs w:val="24"/>
          <w:lang w:val="en-GB"/>
        </w:rPr>
        <w:t xml:space="preserve"> juga</w:t>
      </w:r>
      <w:r w:rsidRPr="009A04DD">
        <w:rPr>
          <w:rFonts w:ascii="Arial" w:eastAsia="Calibri" w:hAnsi="Arial" w:cs="Arial"/>
          <w:sz w:val="24"/>
          <w:szCs w:val="24"/>
          <w:lang w:val="en-GB"/>
        </w:rPr>
        <w:t xml:space="preserve"> berimbas pada </w:t>
      </w:r>
      <w:r w:rsidR="0065749E">
        <w:rPr>
          <w:rFonts w:ascii="Arial" w:eastAsia="Calibri" w:hAnsi="Arial" w:cs="Arial"/>
          <w:sz w:val="24"/>
          <w:szCs w:val="24"/>
          <w:lang w:val="en-GB"/>
        </w:rPr>
        <w:t xml:space="preserve">jumlah </w:t>
      </w:r>
      <w:r w:rsidRPr="009A04DD">
        <w:rPr>
          <w:rFonts w:ascii="Arial" w:eastAsia="Calibri" w:hAnsi="Arial" w:cs="Arial"/>
          <w:sz w:val="24"/>
          <w:szCs w:val="24"/>
          <w:lang w:val="en-GB"/>
        </w:rPr>
        <w:t>kelurahan di Kota Magelang, yang pada awalnya hanya berjumlah 14 kelurahan, bertambah hingga menjadi 17 kelurahan (Peraturan Pemerintah Nomor 8 Tahun 2003).</w:t>
      </w:r>
    </w:p>
    <w:p w14:paraId="50CAC5D2" w14:textId="73059A69" w:rsidR="009A04DD" w:rsidRDefault="009A04DD" w:rsidP="0078414C">
      <w:pPr>
        <w:spacing w:line="276" w:lineRule="auto"/>
        <w:ind w:firstLine="720"/>
        <w:jc w:val="both"/>
        <w:rPr>
          <w:rFonts w:ascii="Arial" w:eastAsia="Calibri" w:hAnsi="Arial" w:cs="Arial"/>
          <w:sz w:val="24"/>
          <w:szCs w:val="24"/>
          <w:lang w:val="en-GB"/>
        </w:rPr>
      </w:pPr>
      <w:r w:rsidRPr="009A04DD">
        <w:rPr>
          <w:rFonts w:ascii="Arial" w:eastAsia="Calibri" w:hAnsi="Arial" w:cs="Arial"/>
          <w:sz w:val="24"/>
          <w:szCs w:val="24"/>
          <w:lang w:val="en-GB"/>
        </w:rPr>
        <w:t xml:space="preserve">Merujuk pada peta administratif Kota Magelang, </w:t>
      </w:r>
      <w:r>
        <w:rPr>
          <w:rFonts w:ascii="Arial" w:eastAsia="Calibri" w:hAnsi="Arial" w:cs="Arial"/>
          <w:sz w:val="24"/>
          <w:szCs w:val="24"/>
          <w:lang w:val="en-GB"/>
        </w:rPr>
        <w:t xml:space="preserve">lokasi kampus </w:t>
      </w:r>
      <w:r w:rsidRPr="009A04DD">
        <w:rPr>
          <w:rFonts w:ascii="Arial" w:eastAsia="Calibri" w:hAnsi="Arial" w:cs="Arial"/>
          <w:sz w:val="24"/>
          <w:szCs w:val="24"/>
          <w:lang w:val="en-GB"/>
        </w:rPr>
        <w:t>UTM terletak di Dusun Tuguran, Kelurahan Potrobangsan, Kecamatan Magelang Utara. Dusun Tuguran pada awalnya merupakan salah satu dusun yang ada di Kelurahan Potrobangsan yang masih dipenuhi oleh lahan pertanian berupa sawah dan kebun. Selain dipenuhi dengan lahan pertanian, Dusun Tuguran juga merupakan salah satu pusat pemukiman militer sejak zaman Kolonial Hindia-Belanda</w:t>
      </w:r>
      <w:r w:rsidR="003F3CF3">
        <w:rPr>
          <w:rFonts w:ascii="Arial" w:eastAsia="Calibri" w:hAnsi="Arial" w:cs="Arial"/>
          <w:sz w:val="24"/>
          <w:szCs w:val="24"/>
          <w:lang w:val="en-GB"/>
        </w:rPr>
        <w:t xml:space="preserve"> (Ningrum, S., &amp; Harnawan, T., 2023, p. 192)</w:t>
      </w:r>
      <w:r w:rsidRPr="009A04DD">
        <w:rPr>
          <w:rFonts w:ascii="Arial" w:eastAsia="Calibri" w:hAnsi="Arial" w:cs="Arial"/>
          <w:sz w:val="24"/>
          <w:szCs w:val="24"/>
          <w:lang w:val="en-GB"/>
        </w:rPr>
        <w:t>. Pasca kemerdekaan Indonesia, pemukiman dan barak militer peninggalan Belanda diubah menjadi Markas Resimen Para Komando Angkatan Darat (RPKAD) dan selanjutnya berubah menjadi Markas Sekolah Calon Bintara (SECABA) Komando Daerah Militer IV/ Diponegoro (Juwono, dkk, 2018, pp. 49). Kondisi tersebut tetap bertahan saat UTM diresmikan sebagai sebuah PTS di tahun 1979. Pada awal pendiriannya, kampus UTM masih dikelilingi oleh area persawahan dan perkebunan milik masyarakat setempat. Pelaksanaan sejumlah kegiatan kemahasiswaan, khususnya pada unit kegiatan mahasiswa (UKM) juga dilakukan di Markas SECABA yang berada di bagian timur kampus UTM Tuguran</w:t>
      </w:r>
      <w:r>
        <w:rPr>
          <w:rFonts w:ascii="Arial" w:eastAsia="Calibri" w:hAnsi="Arial" w:cs="Arial"/>
          <w:sz w:val="24"/>
          <w:szCs w:val="24"/>
          <w:lang w:val="en-GB"/>
        </w:rPr>
        <w:t xml:space="preserve"> (Tim Penyusun, 1981, p. 24)</w:t>
      </w:r>
      <w:r w:rsidRPr="009A04DD">
        <w:rPr>
          <w:rFonts w:ascii="Arial" w:eastAsia="Calibri" w:hAnsi="Arial" w:cs="Arial"/>
          <w:sz w:val="24"/>
          <w:szCs w:val="24"/>
          <w:lang w:val="en-GB"/>
        </w:rPr>
        <w:t>.</w:t>
      </w:r>
    </w:p>
    <w:p w14:paraId="1DECA6E5" w14:textId="6AEB75E1" w:rsidR="0078414C" w:rsidRPr="0078414C" w:rsidRDefault="0078414C" w:rsidP="0078414C">
      <w:pPr>
        <w:spacing w:line="276" w:lineRule="auto"/>
        <w:jc w:val="both"/>
        <w:rPr>
          <w:rFonts w:ascii="Arial" w:eastAsia="Calibri" w:hAnsi="Arial" w:cs="Arial"/>
          <w:b/>
          <w:bCs/>
          <w:sz w:val="24"/>
          <w:szCs w:val="24"/>
          <w:lang w:val="en-GB"/>
        </w:rPr>
      </w:pPr>
      <w:r w:rsidRPr="0078414C">
        <w:rPr>
          <w:rFonts w:ascii="Arial" w:eastAsia="Calibri" w:hAnsi="Arial" w:cs="Arial"/>
          <w:b/>
          <w:bCs/>
          <w:sz w:val="24"/>
          <w:szCs w:val="24"/>
          <w:lang w:val="en-GB"/>
        </w:rPr>
        <w:t xml:space="preserve">Kondisi </w:t>
      </w:r>
      <w:r>
        <w:rPr>
          <w:rFonts w:ascii="Arial" w:eastAsia="Calibri" w:hAnsi="Arial" w:cs="Arial"/>
          <w:b/>
          <w:bCs/>
          <w:sz w:val="24"/>
          <w:szCs w:val="24"/>
          <w:lang w:val="en-GB"/>
        </w:rPr>
        <w:t xml:space="preserve">Ekonomi </w:t>
      </w:r>
      <w:r w:rsidRPr="0078414C">
        <w:rPr>
          <w:rFonts w:ascii="Arial" w:eastAsia="Calibri" w:hAnsi="Arial" w:cs="Arial"/>
          <w:b/>
          <w:bCs/>
          <w:sz w:val="24"/>
          <w:szCs w:val="24"/>
          <w:lang w:val="en-GB"/>
        </w:rPr>
        <w:t xml:space="preserve">Masyarakat di Kota Magelang </w:t>
      </w:r>
      <w:r w:rsidR="00F57DE8">
        <w:rPr>
          <w:rFonts w:ascii="Arial" w:eastAsia="Calibri" w:hAnsi="Arial" w:cs="Arial"/>
          <w:b/>
          <w:bCs/>
          <w:sz w:val="24"/>
          <w:szCs w:val="24"/>
          <w:lang w:val="en-GB"/>
        </w:rPr>
        <w:t>pada 1970-an</w:t>
      </w:r>
    </w:p>
    <w:p w14:paraId="1ACB657A" w14:textId="31551ABA" w:rsidR="0078414C" w:rsidRPr="0078414C" w:rsidRDefault="0078414C" w:rsidP="004A0F42">
      <w:pPr>
        <w:spacing w:after="0" w:line="276" w:lineRule="auto"/>
        <w:jc w:val="both"/>
        <w:rPr>
          <w:rFonts w:ascii="Arial" w:eastAsia="Calibri" w:hAnsi="Arial" w:cs="Arial"/>
          <w:sz w:val="24"/>
          <w:szCs w:val="24"/>
          <w:lang w:val="en-GB"/>
        </w:rPr>
      </w:pPr>
      <w:r w:rsidRPr="0078414C">
        <w:rPr>
          <w:rFonts w:ascii="Arial" w:eastAsia="Calibri" w:hAnsi="Arial" w:cs="Arial"/>
          <w:sz w:val="24"/>
          <w:szCs w:val="24"/>
          <w:lang w:val="en-GB"/>
        </w:rPr>
        <w:t>Kota Magelang yang pada dekade 1970 sampai dengan 2000 disebut sebagai Kotamadya Daerah Tingkat II Magelang merupakan sebuah kota kecil yang berada di tengah-tengah jalur strategis segitiga emas antara Provinsi Daerah Istimewa Yogyakarta dengan Kota Semarang dan Kota Surakarta, yang selanjutnya disingkat sebagai jalur Joglo-Semar</w:t>
      </w:r>
      <w:r w:rsidR="00612885">
        <w:rPr>
          <w:rFonts w:ascii="Arial" w:eastAsia="Calibri" w:hAnsi="Arial" w:cs="Arial"/>
          <w:sz w:val="24"/>
          <w:szCs w:val="24"/>
          <w:lang w:val="en-GB"/>
        </w:rPr>
        <w:t xml:space="preserve"> </w:t>
      </w:r>
      <w:r w:rsidR="00612885" w:rsidRPr="00612885">
        <w:rPr>
          <w:rFonts w:ascii="Arial" w:eastAsia="Calibri" w:hAnsi="Arial" w:cs="Arial"/>
          <w:sz w:val="24"/>
          <w:szCs w:val="24"/>
          <w:lang w:val="en-GB"/>
        </w:rPr>
        <w:t>(Utami, W., 2022, p. 110)</w:t>
      </w:r>
      <w:r w:rsidRPr="0078414C">
        <w:rPr>
          <w:rFonts w:ascii="Arial" w:eastAsia="Calibri" w:hAnsi="Arial" w:cs="Arial"/>
          <w:sz w:val="24"/>
          <w:szCs w:val="24"/>
          <w:lang w:val="en-GB"/>
        </w:rPr>
        <w:t>. Letaknya yang strategis tidak diimbangi dengan potensi sumber daya yang tersedia. Walaupun Kota Magelang terletak di jalur strategis, namun sumber daya yang dimiliki cukup terbatas karena luas wilayah yang terbilang kecil. Kota Magelang merupakan kota dengan luas wilayah terkecil di Provinsi Jawa Tengah, yaitu hanya dengan luas total 18,12 km</w:t>
      </w:r>
      <w:r w:rsidRPr="007C08AD">
        <w:rPr>
          <w:rFonts w:ascii="Arial" w:eastAsia="Calibri" w:hAnsi="Arial" w:cs="Arial"/>
          <w:sz w:val="24"/>
          <w:szCs w:val="24"/>
          <w:vertAlign w:val="superscript"/>
          <w:lang w:val="en-GB"/>
        </w:rPr>
        <w:t>2</w:t>
      </w:r>
      <w:r w:rsidR="0065749E">
        <w:rPr>
          <w:rFonts w:ascii="Arial" w:eastAsia="Calibri" w:hAnsi="Arial" w:cs="Arial"/>
          <w:sz w:val="24"/>
          <w:szCs w:val="24"/>
          <w:lang w:val="en-GB"/>
        </w:rPr>
        <w:t xml:space="preserve"> (Dewi, K. &amp; Sugiharti, R., </w:t>
      </w:r>
      <w:r w:rsidR="00612885">
        <w:rPr>
          <w:rFonts w:ascii="Arial" w:eastAsia="Calibri" w:hAnsi="Arial" w:cs="Arial"/>
          <w:sz w:val="24"/>
          <w:szCs w:val="24"/>
          <w:lang w:val="en-GB"/>
        </w:rPr>
        <w:t>2020, p. 31)</w:t>
      </w:r>
      <w:r w:rsidRPr="0078414C">
        <w:rPr>
          <w:rFonts w:ascii="Arial" w:eastAsia="Calibri" w:hAnsi="Arial" w:cs="Arial"/>
          <w:sz w:val="24"/>
          <w:szCs w:val="24"/>
          <w:lang w:val="en-GB"/>
        </w:rPr>
        <w:t>. Hal tersebut selanjutnya menjadikan Kota Magelang berfokus pada penyediaan jasa dan akomodasi dengan memanfaatkan letak strategisnya yang berada di tengah-tengah jalur segitiga emas Joglo-Semar (Heru Suyitno, 13 Oktober 2016).</w:t>
      </w:r>
    </w:p>
    <w:p w14:paraId="0800BB56" w14:textId="67C2D210" w:rsidR="0078414C" w:rsidRPr="0078414C" w:rsidRDefault="0078414C" w:rsidP="0078414C">
      <w:pPr>
        <w:spacing w:after="0" w:line="276" w:lineRule="auto"/>
        <w:ind w:firstLine="720"/>
        <w:jc w:val="both"/>
        <w:rPr>
          <w:rFonts w:ascii="Arial" w:eastAsia="Calibri" w:hAnsi="Arial" w:cs="Arial"/>
          <w:sz w:val="24"/>
          <w:szCs w:val="24"/>
          <w:lang w:val="en-GB"/>
        </w:rPr>
      </w:pPr>
      <w:r w:rsidRPr="0078414C">
        <w:rPr>
          <w:rFonts w:ascii="Arial" w:eastAsia="Calibri" w:hAnsi="Arial" w:cs="Arial"/>
          <w:sz w:val="24"/>
          <w:szCs w:val="24"/>
          <w:lang w:val="en-GB"/>
        </w:rPr>
        <w:t xml:space="preserve">Sebagai penyedia jasa dan akomodasi bagi jalur segitiga emas, Kota Magelang berfokus pada penyediaan </w:t>
      </w:r>
      <w:r w:rsidR="00B33CF1">
        <w:rPr>
          <w:rFonts w:ascii="Arial" w:eastAsia="Calibri" w:hAnsi="Arial" w:cs="Arial"/>
          <w:sz w:val="24"/>
          <w:szCs w:val="24"/>
          <w:lang w:val="en-GB"/>
        </w:rPr>
        <w:t>bisnis penginapan dan transit jalur perdagangan</w:t>
      </w:r>
      <w:r w:rsidRPr="0078414C">
        <w:rPr>
          <w:rFonts w:ascii="Arial" w:eastAsia="Calibri" w:hAnsi="Arial" w:cs="Arial"/>
          <w:sz w:val="24"/>
          <w:szCs w:val="24"/>
          <w:lang w:val="en-GB"/>
        </w:rPr>
        <w:t xml:space="preserve">. Sejumlah hotel dan penginapan telah banyak berdiri di Kota Magelang sejak masa Kolonial Hindia-Belanda. Status Kota Magelang yang merupakan sebuah </w:t>
      </w:r>
      <w:r w:rsidRPr="00BC7846">
        <w:rPr>
          <w:rFonts w:ascii="Arial" w:eastAsia="Calibri" w:hAnsi="Arial" w:cs="Arial"/>
          <w:i/>
          <w:iCs/>
          <w:sz w:val="24"/>
          <w:szCs w:val="24"/>
          <w:lang w:val="en-GB"/>
        </w:rPr>
        <w:t>Gemeente</w:t>
      </w:r>
      <w:r w:rsidRPr="0078414C">
        <w:rPr>
          <w:rFonts w:ascii="Arial" w:eastAsia="Calibri" w:hAnsi="Arial" w:cs="Arial"/>
          <w:sz w:val="24"/>
          <w:szCs w:val="24"/>
          <w:lang w:val="en-GB"/>
        </w:rPr>
        <w:t xml:space="preserve"> pada masa tersebut, menjadikan Kota Magelang cukup dikenal oleh Belanda sebagai pusat administratif di wilayah Karesidenan Kedu sehingga menjadi tujuan banyak orang untuk berkunjung. </w:t>
      </w:r>
      <w:r w:rsidR="00BC7846">
        <w:rPr>
          <w:rFonts w:ascii="Arial" w:eastAsia="Calibri" w:hAnsi="Arial" w:cs="Arial"/>
          <w:sz w:val="24"/>
          <w:szCs w:val="24"/>
          <w:lang w:val="en-GB"/>
        </w:rPr>
        <w:t xml:space="preserve">Peran Kota Magelang selanjutnya adalah transit perdagangan bagi sejumlah daerah di sekitarnya sehingga berkembang sejumlah pasar besar di Kota Magelang sejak masa </w:t>
      </w:r>
      <w:r w:rsidR="00BC7846" w:rsidRPr="0078414C">
        <w:rPr>
          <w:rFonts w:ascii="Arial" w:eastAsia="Calibri" w:hAnsi="Arial" w:cs="Arial"/>
          <w:sz w:val="24"/>
          <w:szCs w:val="24"/>
          <w:lang w:val="en-GB"/>
        </w:rPr>
        <w:t>Kolonial Hindia-Belanda</w:t>
      </w:r>
      <w:r w:rsidR="00BC7846">
        <w:rPr>
          <w:rFonts w:ascii="Arial" w:eastAsia="Calibri" w:hAnsi="Arial" w:cs="Arial"/>
          <w:sz w:val="24"/>
          <w:szCs w:val="24"/>
          <w:lang w:val="en-GB"/>
        </w:rPr>
        <w:t xml:space="preserve"> (Utami, W. &amp; Istiani, A., 2024, p. 214). Penyediaan sarana akomodasi dan perdagangan </w:t>
      </w:r>
      <w:r w:rsidRPr="0078414C">
        <w:rPr>
          <w:rFonts w:ascii="Arial" w:eastAsia="Calibri" w:hAnsi="Arial" w:cs="Arial"/>
          <w:sz w:val="24"/>
          <w:szCs w:val="24"/>
          <w:lang w:val="en-GB"/>
        </w:rPr>
        <w:t xml:space="preserve">berlanjut hingga masa Kemerdekaan hingga saat ini (Dinas Perpustakaan dan Kearsipan Kota Magelang, 2021). </w:t>
      </w:r>
    </w:p>
    <w:p w14:paraId="1F1F86B2" w14:textId="3389A886" w:rsidR="0078414C" w:rsidRPr="0078414C" w:rsidRDefault="0078414C" w:rsidP="0078414C">
      <w:pPr>
        <w:spacing w:after="0" w:line="276" w:lineRule="auto"/>
        <w:ind w:firstLine="720"/>
        <w:jc w:val="both"/>
        <w:rPr>
          <w:rFonts w:ascii="Arial" w:eastAsia="Calibri" w:hAnsi="Arial" w:cs="Arial"/>
          <w:sz w:val="24"/>
          <w:szCs w:val="24"/>
          <w:lang w:val="en-GB"/>
        </w:rPr>
      </w:pPr>
      <w:r w:rsidRPr="0078414C">
        <w:rPr>
          <w:rFonts w:ascii="Arial" w:eastAsia="Calibri" w:hAnsi="Arial" w:cs="Arial"/>
          <w:sz w:val="24"/>
          <w:szCs w:val="24"/>
          <w:lang w:val="en-GB"/>
        </w:rPr>
        <w:t>Sebagai ibukota eks-Karesidenan Kedu, Kota Magelang menjadi pusat dari kegiatan perekonomian dan pelayanan dari kabupaten-kabupaten yang ada di sek</w:t>
      </w:r>
      <w:r w:rsidR="002A1145">
        <w:rPr>
          <w:rFonts w:ascii="Arial" w:eastAsia="Calibri" w:hAnsi="Arial" w:cs="Arial"/>
          <w:sz w:val="24"/>
          <w:szCs w:val="24"/>
          <w:lang w:val="en-GB"/>
        </w:rPr>
        <w:t>elili</w:t>
      </w:r>
      <w:r w:rsidRPr="0078414C">
        <w:rPr>
          <w:rFonts w:ascii="Arial" w:eastAsia="Calibri" w:hAnsi="Arial" w:cs="Arial"/>
          <w:sz w:val="24"/>
          <w:szCs w:val="24"/>
          <w:lang w:val="en-GB"/>
        </w:rPr>
        <w:t>ngnya. Sejumlah kabupaten tersebut meliputi Kabupaten Magelang, Kabupaten Temanggung, Kabupaten Wonosobo, Kabupaten Purworejo, dan Kabupaten Kebumen</w:t>
      </w:r>
      <w:r w:rsidR="002A365A">
        <w:rPr>
          <w:rFonts w:ascii="Arial" w:eastAsia="Calibri" w:hAnsi="Arial" w:cs="Arial"/>
          <w:sz w:val="24"/>
          <w:szCs w:val="24"/>
          <w:lang w:val="en-GB"/>
        </w:rPr>
        <w:t xml:space="preserve"> (Pradnyawan, D.</w:t>
      </w:r>
      <w:r w:rsidR="00F57DE8">
        <w:rPr>
          <w:rFonts w:ascii="Arial" w:eastAsia="Calibri" w:hAnsi="Arial" w:cs="Arial"/>
          <w:sz w:val="24"/>
          <w:szCs w:val="24"/>
          <w:lang w:val="en-GB"/>
        </w:rPr>
        <w:t>, 2019, p. 162)</w:t>
      </w:r>
      <w:r w:rsidRPr="0078414C">
        <w:rPr>
          <w:rFonts w:ascii="Arial" w:eastAsia="Calibri" w:hAnsi="Arial" w:cs="Arial"/>
          <w:sz w:val="24"/>
          <w:szCs w:val="24"/>
          <w:lang w:val="en-GB"/>
        </w:rPr>
        <w:t xml:space="preserve">. Kota Magelang menyediakan sarana pemasaran sejumlah komoditas barang yang dipasok dari kabupaten di </w:t>
      </w:r>
      <w:r w:rsidR="002A1145" w:rsidRPr="0078414C">
        <w:rPr>
          <w:rFonts w:ascii="Arial" w:eastAsia="Calibri" w:hAnsi="Arial" w:cs="Arial"/>
          <w:sz w:val="24"/>
          <w:szCs w:val="24"/>
          <w:lang w:val="en-GB"/>
        </w:rPr>
        <w:t>sek</w:t>
      </w:r>
      <w:r w:rsidR="002A1145">
        <w:rPr>
          <w:rFonts w:ascii="Arial" w:eastAsia="Calibri" w:hAnsi="Arial" w:cs="Arial"/>
          <w:sz w:val="24"/>
          <w:szCs w:val="24"/>
          <w:lang w:val="en-GB"/>
        </w:rPr>
        <w:t>elili</w:t>
      </w:r>
      <w:r w:rsidR="002A1145" w:rsidRPr="0078414C">
        <w:rPr>
          <w:rFonts w:ascii="Arial" w:eastAsia="Calibri" w:hAnsi="Arial" w:cs="Arial"/>
          <w:sz w:val="24"/>
          <w:szCs w:val="24"/>
          <w:lang w:val="en-GB"/>
        </w:rPr>
        <w:t>ngnya</w:t>
      </w:r>
      <w:r w:rsidRPr="0078414C">
        <w:rPr>
          <w:rFonts w:ascii="Arial" w:eastAsia="Calibri" w:hAnsi="Arial" w:cs="Arial"/>
          <w:sz w:val="24"/>
          <w:szCs w:val="24"/>
          <w:lang w:val="en-GB"/>
        </w:rPr>
        <w:t xml:space="preserve"> dan menyediakan jasa akomodasi yang bergerak dalam bidang rumah makan, transportasi, penginapan, dan hiburan. Sarana pemasaran komoditas pertanian dan perkebunan tercermin dari sejumlah pasar besar yang berdiri di Kota Magelang, yaitu Pasar Rejowinangun, Pasar Kebonpolo, dan Pasar Gotong Royong. Pelayanan administratif juga dilakukan di Kota Magelang, terutama bagi kabupaten yang berada dalam wilayah Karesidenan Kedu (Maliki, 2011, p. 64). </w:t>
      </w:r>
    </w:p>
    <w:p w14:paraId="3901B624" w14:textId="049FE07F" w:rsidR="0078414C" w:rsidRPr="00007F91" w:rsidRDefault="0078414C" w:rsidP="00F57DE8">
      <w:pPr>
        <w:spacing w:line="276" w:lineRule="auto"/>
        <w:ind w:firstLine="720"/>
        <w:jc w:val="both"/>
        <w:rPr>
          <w:rFonts w:ascii="Arial" w:eastAsia="Calibri" w:hAnsi="Arial" w:cs="Arial"/>
          <w:sz w:val="24"/>
          <w:szCs w:val="24"/>
          <w:lang w:val="en-GB"/>
        </w:rPr>
      </w:pPr>
      <w:r w:rsidRPr="0078414C">
        <w:rPr>
          <w:rFonts w:ascii="Arial" w:eastAsia="Calibri" w:hAnsi="Arial" w:cs="Arial"/>
          <w:sz w:val="24"/>
          <w:szCs w:val="24"/>
          <w:lang w:val="en-GB"/>
        </w:rPr>
        <w:t>Pada data yang dikeluarkan oleh Badan Pusat Statistik (BPS) Kotamadya Daerah Tingkat II Magelang, dapat dikonfirmasi bahwa Kota Magelang merupakan kota yang mengandalkan pemasukan daerah dari bidang jasa dan perdagangan. Terdapat pula pemasukan daerah dari bidang pertanian namun seiring berjalannya waktu pemasukan daerah dari bidang pertanian semakin menurun akibat adanya alih fungsi lahan pertanian di wilayah Kota Magelang</w:t>
      </w:r>
      <w:r w:rsidR="00F57DE8">
        <w:rPr>
          <w:rFonts w:ascii="Arial" w:eastAsia="Calibri" w:hAnsi="Arial" w:cs="Arial"/>
          <w:sz w:val="24"/>
          <w:szCs w:val="24"/>
          <w:lang w:val="en-GB"/>
        </w:rPr>
        <w:t xml:space="preserve"> </w:t>
      </w:r>
      <w:r w:rsidR="00F57DE8" w:rsidRPr="0078414C">
        <w:rPr>
          <w:rFonts w:ascii="Arial" w:eastAsia="Calibri" w:hAnsi="Arial" w:cs="Arial"/>
          <w:sz w:val="24"/>
          <w:szCs w:val="24"/>
          <w:lang w:val="en-GB"/>
        </w:rPr>
        <w:t>(BPS, 1973-1979)</w:t>
      </w:r>
      <w:r w:rsidRPr="0078414C">
        <w:rPr>
          <w:rFonts w:ascii="Arial" w:eastAsia="Calibri" w:hAnsi="Arial" w:cs="Arial"/>
          <w:sz w:val="24"/>
          <w:szCs w:val="24"/>
          <w:lang w:val="en-GB"/>
        </w:rPr>
        <w:t xml:space="preserve">. </w:t>
      </w:r>
      <w:r w:rsidR="00F57DE8">
        <w:rPr>
          <w:rFonts w:ascii="Arial" w:eastAsia="Calibri" w:hAnsi="Arial" w:cs="Arial"/>
          <w:sz w:val="24"/>
          <w:szCs w:val="24"/>
          <w:lang w:val="en-GB"/>
        </w:rPr>
        <w:t>Kondisi tersebut selanjutnya membuat Pemerintah Kota Magelang meningkatkan kualitas sektor perdagangan dengan mengoptimalkan sejumlah pasar induk yang menjadi pusat perdagangan di daerah eks-Karesidenan Kedu</w:t>
      </w:r>
      <w:r w:rsidR="00D500D4">
        <w:rPr>
          <w:rFonts w:ascii="Arial" w:eastAsia="Calibri" w:hAnsi="Arial" w:cs="Arial"/>
          <w:sz w:val="24"/>
          <w:szCs w:val="24"/>
          <w:lang w:val="en-GB"/>
        </w:rPr>
        <w:t xml:space="preserve"> (Dewi, Rr., 2018, p. 38). Sektor jasa dan hiburan juga dikembangkan oleh Pemerintah Kota Magelang dengan mengoptimalkan jumlah penginapan dan sarana hiburan berupa bioskop di Kota Magelang sebagai destinasi wisata</w:t>
      </w:r>
      <w:r w:rsidR="006B6C6E">
        <w:rPr>
          <w:rFonts w:ascii="Arial" w:eastAsia="Calibri" w:hAnsi="Arial" w:cs="Arial"/>
          <w:sz w:val="24"/>
          <w:szCs w:val="24"/>
          <w:lang w:val="en-GB"/>
        </w:rPr>
        <w:t xml:space="preserve"> </w:t>
      </w:r>
      <w:r w:rsidR="006B6C6E" w:rsidRPr="0078414C">
        <w:rPr>
          <w:rFonts w:ascii="Arial" w:eastAsia="Calibri" w:hAnsi="Arial" w:cs="Arial"/>
          <w:sz w:val="24"/>
          <w:szCs w:val="24"/>
          <w:lang w:val="en-GB"/>
        </w:rPr>
        <w:t>(BPS, 1973-1979)</w:t>
      </w:r>
      <w:r w:rsidR="00D500D4">
        <w:rPr>
          <w:rFonts w:ascii="Arial" w:eastAsia="Calibri" w:hAnsi="Arial" w:cs="Arial"/>
          <w:sz w:val="24"/>
          <w:szCs w:val="24"/>
          <w:lang w:val="en-GB"/>
        </w:rPr>
        <w:t xml:space="preserve">. </w:t>
      </w:r>
    </w:p>
    <w:p w14:paraId="1105BD94" w14:textId="6620C7D7" w:rsidR="00F57DE8" w:rsidRPr="00F57DE8" w:rsidRDefault="00F57DE8" w:rsidP="00F57DE8">
      <w:pPr>
        <w:spacing w:line="276" w:lineRule="auto"/>
        <w:jc w:val="both"/>
        <w:rPr>
          <w:rFonts w:ascii="Arial" w:hAnsi="Arial" w:cs="Arial"/>
          <w:b/>
          <w:bCs/>
          <w:sz w:val="24"/>
          <w:szCs w:val="24"/>
          <w:lang w:val="en-GB"/>
        </w:rPr>
      </w:pPr>
      <w:r w:rsidRPr="00F57DE8">
        <w:rPr>
          <w:rFonts w:ascii="Arial" w:hAnsi="Arial" w:cs="Arial"/>
          <w:b/>
          <w:bCs/>
          <w:sz w:val="24"/>
          <w:szCs w:val="24"/>
          <w:lang w:val="en-GB"/>
        </w:rPr>
        <w:t>Pendirian UTM Sebagai Sebuah PTS di Magelang</w:t>
      </w:r>
      <w:r w:rsidR="006B6C6E">
        <w:rPr>
          <w:rFonts w:ascii="Arial" w:hAnsi="Arial" w:cs="Arial"/>
          <w:b/>
          <w:bCs/>
          <w:sz w:val="24"/>
          <w:szCs w:val="24"/>
          <w:lang w:val="en-GB"/>
        </w:rPr>
        <w:t>, 1979</w:t>
      </w:r>
    </w:p>
    <w:p w14:paraId="24468CDE" w14:textId="726322D0" w:rsidR="00F57DE8" w:rsidRPr="00F57DE8" w:rsidRDefault="00F57DE8" w:rsidP="00F57DE8">
      <w:pPr>
        <w:spacing w:after="0" w:line="276" w:lineRule="auto"/>
        <w:jc w:val="both"/>
        <w:rPr>
          <w:rFonts w:ascii="Arial" w:hAnsi="Arial" w:cs="Arial"/>
          <w:sz w:val="24"/>
          <w:szCs w:val="24"/>
          <w:lang w:val="en-GB"/>
        </w:rPr>
      </w:pPr>
      <w:r w:rsidRPr="00F57DE8">
        <w:rPr>
          <w:rFonts w:ascii="Arial" w:hAnsi="Arial" w:cs="Arial"/>
          <w:sz w:val="24"/>
          <w:szCs w:val="24"/>
          <w:lang w:val="en-GB"/>
        </w:rPr>
        <w:t>Pemerataan program pendidikan bagi seluruh warga negara merupakan salah satu program yang dijalankan oleh Pemerintah Indonesia sejak awal kemerdekaan Indonesia. Salah satu implementasi dari program tersebut adalah pendirian lembaga pendidikan tinggi bagi warga negara dalam rangka meningkatkan kualitas produktivias nasional dengan melahirkan sumber daya manusia (SDM) yang unggul</w:t>
      </w:r>
      <w:r w:rsidR="00F856EF">
        <w:rPr>
          <w:rFonts w:ascii="Arial" w:hAnsi="Arial" w:cs="Arial"/>
          <w:sz w:val="24"/>
          <w:szCs w:val="24"/>
          <w:lang w:val="en-GB"/>
        </w:rPr>
        <w:t xml:space="preserve"> dan meningkatkan daya saing bangsa (Nurpratama, M., 2024, p</w:t>
      </w:r>
      <w:r w:rsidRPr="00F57DE8">
        <w:rPr>
          <w:rFonts w:ascii="Arial" w:hAnsi="Arial" w:cs="Arial"/>
          <w:sz w:val="24"/>
          <w:szCs w:val="24"/>
          <w:lang w:val="en-GB"/>
        </w:rPr>
        <w:t>.</w:t>
      </w:r>
      <w:r w:rsidR="00F856EF">
        <w:rPr>
          <w:rFonts w:ascii="Arial" w:hAnsi="Arial" w:cs="Arial"/>
          <w:sz w:val="24"/>
          <w:szCs w:val="24"/>
          <w:lang w:val="en-GB"/>
        </w:rPr>
        <w:t xml:space="preserve"> 1).</w:t>
      </w:r>
      <w:r w:rsidRPr="00F57DE8">
        <w:rPr>
          <w:rFonts w:ascii="Arial" w:hAnsi="Arial" w:cs="Arial"/>
          <w:sz w:val="24"/>
          <w:szCs w:val="24"/>
          <w:lang w:val="en-GB"/>
        </w:rPr>
        <w:t xml:space="preserve"> Institusi-institusi pendidikan tinggi berupa sekolah tinggi, akademi, institut, politeknik, dan universitas mulai didirikan di sejumlah kota besar di Indonesia pada awal kemerdekaan, diikuti dengan pendirian institusi serupa di kota/kabupaten di Indonesia</w:t>
      </w:r>
      <w:r w:rsidR="00607F4C">
        <w:rPr>
          <w:rFonts w:ascii="Arial" w:hAnsi="Arial" w:cs="Arial"/>
          <w:sz w:val="24"/>
          <w:szCs w:val="24"/>
          <w:lang w:val="en-GB"/>
        </w:rPr>
        <w:t xml:space="preserve"> (Fadli, M. &amp; Kumalasari, D., 2019, p</w:t>
      </w:r>
      <w:r w:rsidRPr="00F57DE8">
        <w:rPr>
          <w:rFonts w:ascii="Arial" w:hAnsi="Arial" w:cs="Arial"/>
          <w:sz w:val="24"/>
          <w:szCs w:val="24"/>
          <w:lang w:val="en-GB"/>
        </w:rPr>
        <w:t>.</w:t>
      </w:r>
      <w:r w:rsidR="00607F4C">
        <w:rPr>
          <w:rFonts w:ascii="Arial" w:hAnsi="Arial" w:cs="Arial"/>
          <w:sz w:val="24"/>
          <w:szCs w:val="24"/>
          <w:lang w:val="en-GB"/>
        </w:rPr>
        <w:t xml:space="preserve"> 164).</w:t>
      </w:r>
      <w:r w:rsidRPr="00F57DE8">
        <w:rPr>
          <w:rFonts w:ascii="Arial" w:hAnsi="Arial" w:cs="Arial"/>
          <w:sz w:val="24"/>
          <w:szCs w:val="24"/>
          <w:lang w:val="en-GB"/>
        </w:rPr>
        <w:t xml:space="preserve"> Salah satu universitas yang didirikan oleh lembaga swasta adalah Universitas Tidar Magelang (UTM) yang selanjutnya berganti nama menjadi Universitas Tidar (Untidar) yang bekedudukan di Kota Magelang, Provinsi Jawa Tengah. </w:t>
      </w:r>
    </w:p>
    <w:p w14:paraId="4196D9AB" w14:textId="05A471EB" w:rsidR="00F57DE8" w:rsidRPr="00F57DE8" w:rsidRDefault="00F57DE8" w:rsidP="00F57DE8">
      <w:pPr>
        <w:spacing w:after="0" w:line="276" w:lineRule="auto"/>
        <w:jc w:val="both"/>
        <w:rPr>
          <w:rFonts w:ascii="Arial" w:hAnsi="Arial" w:cs="Arial"/>
          <w:sz w:val="24"/>
          <w:szCs w:val="24"/>
          <w:lang w:val="en-GB"/>
        </w:rPr>
      </w:pPr>
      <w:r w:rsidRPr="00F57DE8">
        <w:rPr>
          <w:rFonts w:ascii="Arial" w:hAnsi="Arial" w:cs="Arial"/>
          <w:sz w:val="24"/>
          <w:szCs w:val="24"/>
          <w:lang w:val="en-GB"/>
        </w:rPr>
        <w:tab/>
        <w:t>Pendirian UTM dilakukan oleh Yayasan Perguruan Tinggi Tidar Magelang untuk memfasilitasi masyarakat di daerah eks-Karesidenan Kedu yang ingin menempuh jalur pendidikan tinggi. Pendirian UTM dilatarbelakangi oleh arahan dari Kopertis V Jawa Tengah pada tahun 1978 untuk menggabungkan (merger) sejumlah perguruan tinggi swasta (PTS) kecil menjadi satu PTS besar untuk mengimbangi pengaruh dari perguruan tinggi negeri (PTN) yang mulai berkembang pesat</w:t>
      </w:r>
      <w:r w:rsidR="002D66F2">
        <w:rPr>
          <w:rFonts w:ascii="Arial" w:hAnsi="Arial" w:cs="Arial"/>
          <w:sz w:val="24"/>
          <w:szCs w:val="24"/>
          <w:lang w:val="en-GB"/>
        </w:rPr>
        <w:t xml:space="preserve"> (Departemen Pendidikan dan Kebudayaan Republik Indonesia, 1997, p. 145)</w:t>
      </w:r>
      <w:r w:rsidRPr="00F57DE8">
        <w:rPr>
          <w:rFonts w:ascii="Arial" w:hAnsi="Arial" w:cs="Arial"/>
          <w:sz w:val="24"/>
          <w:szCs w:val="24"/>
          <w:lang w:val="en-GB"/>
        </w:rPr>
        <w:t>. Hal tersebut bertujuan untuk mengurangi kesenjangan yang terjadi antara PTS dengan PTN. Arahan dari Kopertis V Jawa Tengah disambut oleh Walikota Magelang beserta pimpinan DPRD Kota Magelang dengan melakukan audiensi kepada sejumlah PTS beserta yayasannya yang ada di Kota Magelang. Tercapailah sebuah kesepakatan penggabungan sejumlah PTS tersebut beserta yayasannya dalam satu PTS besar dengan yayasan baru yang selanjutnya dinamakan Yayasan Perguruan Tinggi Tidar Magelang. Yayasan Perguruan Tinggi Tidar Magelang selanjutnya membentuk sebuah PTS baru dengan nama Universitas Tidar Magelang, yang selanjutnya dikenal dengan nama UTM (Tim Penyusun, 1981, p. 16).</w:t>
      </w:r>
    </w:p>
    <w:p w14:paraId="741755E8" w14:textId="66DDBD63" w:rsidR="00F57DE8" w:rsidRPr="00F57DE8" w:rsidRDefault="00F57DE8" w:rsidP="007E29C3">
      <w:pPr>
        <w:spacing w:line="276" w:lineRule="auto"/>
        <w:ind w:firstLine="720"/>
        <w:jc w:val="both"/>
        <w:rPr>
          <w:rFonts w:ascii="Arial" w:hAnsi="Arial" w:cs="Arial"/>
          <w:sz w:val="24"/>
          <w:szCs w:val="24"/>
          <w:lang w:val="en-GB"/>
        </w:rPr>
      </w:pPr>
      <w:r w:rsidRPr="00F57DE8">
        <w:rPr>
          <w:rFonts w:ascii="Arial" w:hAnsi="Arial" w:cs="Arial"/>
          <w:sz w:val="24"/>
          <w:szCs w:val="24"/>
          <w:lang w:val="en-GB"/>
        </w:rPr>
        <w:t xml:space="preserve">UTM didirikan pada tanggal 2 Mei 1979 di Dusun Tuguran, Kelurahan Potrobangsan, Kota Magelang dan diresmikan melalui Keputusan Koordinator Perguruan Tinggi Swasta Wilayah V Nomor 032/SK/Kpts/VII/1979. Pada masa awal berdirinya UTM, terdapat lima fakultas yang membawahi tujuh jurusan, yang sebelumnya dimiliki oleh sejumlah PTS di Kota Magelang. Sejumlah fakultas dan jurusan yang ada di UTM yaitu Fakultas Ekonomi dengan Jurusan Ekonomi Umum, Fakultas Sastra dan Kebudayaan dengan Jurusan Sastra Inggris, Fakultas Teknik dengan Jurusan Teknik Elektro, Teknik Mesin, dan Teknik Sipil, Fakultas Pertanian dengan Jurusan Pendidikan Ahli </w:t>
      </w:r>
      <w:r w:rsidRPr="00F57DE8">
        <w:rPr>
          <w:rFonts w:ascii="Arial" w:hAnsi="Arial" w:cs="Arial"/>
          <w:i/>
          <w:iCs/>
          <w:sz w:val="24"/>
          <w:szCs w:val="24"/>
          <w:lang w:val="en-GB"/>
        </w:rPr>
        <w:t>Farming</w:t>
      </w:r>
      <w:r w:rsidRPr="00F57DE8">
        <w:rPr>
          <w:rFonts w:ascii="Arial" w:hAnsi="Arial" w:cs="Arial"/>
          <w:sz w:val="24"/>
          <w:szCs w:val="24"/>
          <w:lang w:val="en-GB"/>
        </w:rPr>
        <w:t>, serta Fakultas Sosial-Politik dengan Jurusan Administrasi Negara. Pada tahun 1980, Fakultas Sastra dan Kebudayaan berganti nama menjadi Fakultas Keguruan dan Ilmu Pendidikan. Perubahan nama fakultas diikuti dengan penambahan satu jurusan sehingga memiliki total dua jurusan, yaitu Jurusan Pendidikan Bahasa Inggris dan Pendidikan Bahasa dan Sastra Indonesia (Tim Penyusun, 1981, p. 25).</w:t>
      </w:r>
    </w:p>
    <w:p w14:paraId="3E478F3B" w14:textId="2565264A" w:rsidR="00F57DE8" w:rsidRPr="00F57DE8" w:rsidRDefault="00F57DE8" w:rsidP="00F57DE8">
      <w:pPr>
        <w:spacing w:line="276" w:lineRule="auto"/>
        <w:jc w:val="both"/>
        <w:rPr>
          <w:rFonts w:ascii="Arial" w:hAnsi="Arial" w:cs="Arial"/>
          <w:b/>
          <w:bCs/>
          <w:sz w:val="24"/>
          <w:szCs w:val="24"/>
          <w:lang w:val="en-GB"/>
        </w:rPr>
      </w:pPr>
      <w:r w:rsidRPr="00F57DE8">
        <w:rPr>
          <w:rFonts w:ascii="Arial" w:hAnsi="Arial" w:cs="Arial"/>
          <w:b/>
          <w:bCs/>
          <w:sz w:val="24"/>
          <w:szCs w:val="24"/>
          <w:lang w:val="en-GB"/>
        </w:rPr>
        <w:t>Dampak Bagi Masyarakat Pasca Pendirian UTM</w:t>
      </w:r>
      <w:r w:rsidR="002D66F2">
        <w:rPr>
          <w:rFonts w:ascii="Arial" w:hAnsi="Arial" w:cs="Arial"/>
          <w:b/>
          <w:bCs/>
          <w:sz w:val="24"/>
          <w:szCs w:val="24"/>
          <w:lang w:val="en-GB"/>
        </w:rPr>
        <w:t>, 1979</w:t>
      </w:r>
    </w:p>
    <w:p w14:paraId="4F33ADE0" w14:textId="0352D23F" w:rsidR="00B15F9A" w:rsidRDefault="00F57DE8" w:rsidP="00F57DE8">
      <w:pPr>
        <w:spacing w:after="0" w:line="276" w:lineRule="auto"/>
        <w:jc w:val="both"/>
        <w:rPr>
          <w:rFonts w:ascii="Arial" w:hAnsi="Arial" w:cs="Arial"/>
          <w:sz w:val="24"/>
          <w:szCs w:val="24"/>
          <w:lang w:val="en-GB"/>
        </w:rPr>
      </w:pPr>
      <w:r w:rsidRPr="00F57DE8">
        <w:rPr>
          <w:rFonts w:ascii="Arial" w:hAnsi="Arial" w:cs="Arial"/>
          <w:sz w:val="24"/>
          <w:szCs w:val="24"/>
          <w:lang w:val="en-GB"/>
        </w:rPr>
        <w:t>Pendirian UTM di Kota Magelang pada tahun 1979 memberikan pengaruh yang cukup signifikan</w:t>
      </w:r>
      <w:r w:rsidR="00B15F9A">
        <w:rPr>
          <w:rFonts w:ascii="Arial" w:hAnsi="Arial" w:cs="Arial"/>
          <w:sz w:val="24"/>
          <w:szCs w:val="24"/>
          <w:lang w:val="en-GB"/>
        </w:rPr>
        <w:t xml:space="preserve"> dan bersifat tidak langsung</w:t>
      </w:r>
      <w:r w:rsidRPr="00F57DE8">
        <w:rPr>
          <w:rFonts w:ascii="Arial" w:hAnsi="Arial" w:cs="Arial"/>
          <w:sz w:val="24"/>
          <w:szCs w:val="24"/>
          <w:lang w:val="en-GB"/>
        </w:rPr>
        <w:t xml:space="preserve"> bagi masyarakat, baik masyarakat Kota Magelang pada umumnya dan masyarakat Kelurahan Potrobangsan pada khususnya. </w:t>
      </w:r>
      <w:r w:rsidR="00B15F9A">
        <w:rPr>
          <w:rFonts w:ascii="Arial" w:hAnsi="Arial" w:cs="Arial"/>
          <w:sz w:val="24"/>
          <w:szCs w:val="24"/>
          <w:lang w:val="en-GB"/>
        </w:rPr>
        <w:t xml:space="preserve">Dampak yang dirasakan oleh masyarakat berimplikasi jangka panjang terhadap </w:t>
      </w:r>
      <w:r w:rsidRPr="00F57DE8">
        <w:rPr>
          <w:rFonts w:ascii="Arial" w:hAnsi="Arial" w:cs="Arial"/>
          <w:sz w:val="24"/>
          <w:szCs w:val="24"/>
          <w:lang w:val="en-GB"/>
        </w:rPr>
        <w:t xml:space="preserve">dua aspek, yaitu pengaruh </w:t>
      </w:r>
      <w:r w:rsidR="002D66F2" w:rsidRPr="00F57DE8">
        <w:rPr>
          <w:rFonts w:ascii="Arial" w:hAnsi="Arial" w:cs="Arial"/>
          <w:sz w:val="24"/>
          <w:szCs w:val="24"/>
          <w:lang w:val="en-GB"/>
        </w:rPr>
        <w:t xml:space="preserve">pada aspek ekonomi dan </w:t>
      </w:r>
      <w:r w:rsidRPr="00F57DE8">
        <w:rPr>
          <w:rFonts w:ascii="Arial" w:hAnsi="Arial" w:cs="Arial"/>
          <w:sz w:val="24"/>
          <w:szCs w:val="24"/>
          <w:lang w:val="en-GB"/>
        </w:rPr>
        <w:t xml:space="preserve">pada aspek sosial. </w:t>
      </w:r>
      <w:r w:rsidR="00B15F9A" w:rsidRPr="00F57DE8">
        <w:rPr>
          <w:rFonts w:ascii="Arial" w:hAnsi="Arial" w:cs="Arial"/>
          <w:sz w:val="24"/>
          <w:szCs w:val="24"/>
          <w:lang w:val="en-GB"/>
        </w:rPr>
        <w:t>Pada aspek ekonomi, pengaruh yang ditimbulkan oleh pendirian UTM yaitu terjadinya alih fungsi lahan dan perubahan mata pencaharian masyarakat sekitar semakin terlihat nyata pada dekade</w:t>
      </w:r>
      <w:r w:rsidR="00B15F9A">
        <w:rPr>
          <w:rFonts w:ascii="Arial" w:hAnsi="Arial" w:cs="Arial"/>
          <w:sz w:val="24"/>
          <w:szCs w:val="24"/>
          <w:lang w:val="en-GB"/>
        </w:rPr>
        <w:t xml:space="preserve"> 1990-an dan</w:t>
      </w:r>
      <w:r w:rsidR="00B15F9A" w:rsidRPr="00F57DE8">
        <w:rPr>
          <w:rFonts w:ascii="Arial" w:hAnsi="Arial" w:cs="Arial"/>
          <w:sz w:val="24"/>
          <w:szCs w:val="24"/>
          <w:lang w:val="en-GB"/>
        </w:rPr>
        <w:t xml:space="preserve"> 2000</w:t>
      </w:r>
      <w:r w:rsidR="00B15F9A">
        <w:rPr>
          <w:rFonts w:ascii="Arial" w:hAnsi="Arial" w:cs="Arial"/>
          <w:sz w:val="24"/>
          <w:szCs w:val="24"/>
          <w:lang w:val="en-GB"/>
        </w:rPr>
        <w:t>-</w:t>
      </w:r>
      <w:r w:rsidR="00B15F9A" w:rsidRPr="00F57DE8">
        <w:rPr>
          <w:rFonts w:ascii="Arial" w:hAnsi="Arial" w:cs="Arial"/>
          <w:sz w:val="24"/>
          <w:szCs w:val="24"/>
          <w:lang w:val="en-GB"/>
        </w:rPr>
        <w:t xml:space="preserve">an. Sejumlah lahan pertanian telah berganti menjadi pemukiman masyarakat yang mayoritas menjalankan bisnis rumah kost, dan penyewaan rumah.  Masyarakat di sekitar kampus UTM juga mulai beralih profesi menjadi pedagang makanan dan sejumlah pendatang mulai mendirikan bisnis yang mengakomodir kebutuhan sehari-hari mahasiswa, baik berupa toko kebutuhan sehari-hari, bisnis </w:t>
      </w:r>
      <w:r w:rsidR="00B15F9A" w:rsidRPr="00F57DE8">
        <w:rPr>
          <w:rFonts w:ascii="Arial" w:hAnsi="Arial" w:cs="Arial"/>
          <w:i/>
          <w:iCs/>
          <w:sz w:val="24"/>
          <w:szCs w:val="24"/>
          <w:lang w:val="en-GB"/>
        </w:rPr>
        <w:t>fotocopy</w:t>
      </w:r>
      <w:r w:rsidR="00B15F9A" w:rsidRPr="00F57DE8">
        <w:rPr>
          <w:rFonts w:ascii="Arial" w:hAnsi="Arial" w:cs="Arial"/>
          <w:sz w:val="24"/>
          <w:szCs w:val="24"/>
          <w:lang w:val="en-GB"/>
        </w:rPr>
        <w:t xml:space="preserve"> dan percetakan, maupun bisnis binatu (</w:t>
      </w:r>
      <w:r w:rsidR="00B15F9A" w:rsidRPr="00F57DE8">
        <w:rPr>
          <w:rFonts w:ascii="Arial" w:hAnsi="Arial" w:cs="Arial"/>
          <w:i/>
          <w:iCs/>
          <w:sz w:val="24"/>
          <w:szCs w:val="24"/>
          <w:lang w:val="en-GB"/>
        </w:rPr>
        <w:t>laundry</w:t>
      </w:r>
      <w:r w:rsidR="00B15F9A" w:rsidRPr="00F57DE8">
        <w:rPr>
          <w:rFonts w:ascii="Arial" w:hAnsi="Arial" w:cs="Arial"/>
          <w:sz w:val="24"/>
          <w:szCs w:val="24"/>
          <w:lang w:val="en-GB"/>
        </w:rPr>
        <w:t>) di Kota Magelang.</w:t>
      </w:r>
      <w:r w:rsidR="00EE079D">
        <w:rPr>
          <w:rFonts w:ascii="Arial" w:hAnsi="Arial" w:cs="Arial"/>
          <w:sz w:val="24"/>
          <w:szCs w:val="24"/>
          <w:lang w:val="en-GB"/>
        </w:rPr>
        <w:t xml:space="preserve"> Hal tersebut merupakan bagian dari upaya masyarakat dalam memanfaatkan sumberdaya dan peluang yang tersedia (Waruwu, L., 2022, p. 27).</w:t>
      </w:r>
      <w:r w:rsidR="00B15F9A" w:rsidRPr="00F57DE8">
        <w:rPr>
          <w:rFonts w:ascii="Arial" w:hAnsi="Arial" w:cs="Arial"/>
          <w:sz w:val="24"/>
          <w:szCs w:val="24"/>
          <w:lang w:val="en-GB"/>
        </w:rPr>
        <w:t xml:space="preserve"> Perkembangan perekonomian masyarakat sebagai dampak dari eksistensi kampus UTM tidak hanya terjadi di Kelurahan Potrobangsan saja, melainkan turut membawa pengaruh hingga ke sejumlah kelurahan yang ada di sekitar Kelurahan Potrobangsan, seperti Kelurahan Kramat Selatan, Kelurahan Kedungsari, dan Kelurahan Wates (BPS, 2010).</w:t>
      </w:r>
    </w:p>
    <w:p w14:paraId="5A4E9E47" w14:textId="2ED3B4D1" w:rsidR="00F57DE8" w:rsidRPr="00F57DE8" w:rsidRDefault="00F57DE8" w:rsidP="00B15F9A">
      <w:pPr>
        <w:spacing w:after="0" w:line="276" w:lineRule="auto"/>
        <w:ind w:firstLine="720"/>
        <w:jc w:val="both"/>
        <w:rPr>
          <w:rFonts w:ascii="Arial" w:hAnsi="Arial" w:cs="Arial"/>
          <w:sz w:val="24"/>
          <w:szCs w:val="24"/>
          <w:lang w:val="en-GB"/>
        </w:rPr>
      </w:pPr>
      <w:r w:rsidRPr="00F57DE8">
        <w:rPr>
          <w:rFonts w:ascii="Arial" w:hAnsi="Arial" w:cs="Arial"/>
          <w:sz w:val="24"/>
          <w:szCs w:val="24"/>
          <w:lang w:val="en-GB"/>
        </w:rPr>
        <w:t xml:space="preserve">Pada aspek sosial, UTM memberikan dampak berupa mulai masuknya mahasiswa yang berasal dari luar Kota Magelang ke dalam wilayah Kota Magelang. Mahasiswa UTM selanjutnya menghuni sejumlah rumah kost yang ada di sekitar Kelurahan Potrobangsan. Kondisi sosial-kemasyarakatan di Kota Magelang mengalami penyesuaian dengan kedatangan mahasiswa-mahasiswa UTM yang berasal dari luar daerah. Terjadi interaksi sosial antara masyarakat yang tinggal di sekitar kampus UTM dengan mahasiswa UTM yang berasal dari luar daerah. Interaksi-interaksi tersebut selanjutnya melahirkan perubahan-perubahan sosial di masyarakat, baik perubahan sosial yang bersifat positif maupun bersifat negatif (Tim Penyusun, 1981, p. 45). </w:t>
      </w:r>
    </w:p>
    <w:p w14:paraId="2FE610BF" w14:textId="73D8C015" w:rsidR="00F57DE8" w:rsidRPr="00F57DE8" w:rsidRDefault="00F57DE8" w:rsidP="00B15F9A">
      <w:pPr>
        <w:spacing w:line="276" w:lineRule="auto"/>
        <w:ind w:firstLine="720"/>
        <w:jc w:val="both"/>
        <w:rPr>
          <w:rFonts w:ascii="Arial" w:hAnsi="Arial" w:cs="Arial"/>
          <w:sz w:val="24"/>
          <w:szCs w:val="24"/>
          <w:lang w:val="en-GB"/>
        </w:rPr>
      </w:pPr>
      <w:r w:rsidRPr="00F57DE8">
        <w:rPr>
          <w:rFonts w:ascii="Arial" w:hAnsi="Arial" w:cs="Arial"/>
          <w:sz w:val="24"/>
          <w:szCs w:val="24"/>
          <w:lang w:val="en-GB"/>
        </w:rPr>
        <w:t xml:space="preserve">Lambat laun dengan jumlah mahasiswa UTM yang semakin bertambah, lingkungan Kelurahan Potrobangsan mulai mengalami peralihan, dari yang sebelumnya merupakan kelurahan dengan sejumlah besar lahan pertanian, berganti menjadi kelurahan dengan banyak pemukiman. Peralihan lahan terjadi secara bertahap namun dapat dirasakan oleh masyarakat Kota Magelang, </w:t>
      </w:r>
      <w:r w:rsidR="00B15F9A">
        <w:rPr>
          <w:rFonts w:ascii="Arial" w:hAnsi="Arial" w:cs="Arial"/>
          <w:sz w:val="24"/>
          <w:szCs w:val="24"/>
          <w:lang w:val="en-GB"/>
        </w:rPr>
        <w:t>dimulai</w:t>
      </w:r>
      <w:r w:rsidRPr="00F57DE8">
        <w:rPr>
          <w:rFonts w:ascii="Arial" w:hAnsi="Arial" w:cs="Arial"/>
          <w:sz w:val="24"/>
          <w:szCs w:val="24"/>
          <w:lang w:val="en-GB"/>
        </w:rPr>
        <w:t xml:space="preserve"> </w:t>
      </w:r>
      <w:r w:rsidR="00B15F9A">
        <w:rPr>
          <w:rFonts w:ascii="Arial" w:hAnsi="Arial" w:cs="Arial"/>
          <w:sz w:val="24"/>
          <w:szCs w:val="24"/>
          <w:lang w:val="en-GB"/>
        </w:rPr>
        <w:t>pada</w:t>
      </w:r>
      <w:r w:rsidRPr="00F57DE8">
        <w:rPr>
          <w:rFonts w:ascii="Arial" w:hAnsi="Arial" w:cs="Arial"/>
          <w:sz w:val="24"/>
          <w:szCs w:val="24"/>
          <w:lang w:val="en-GB"/>
        </w:rPr>
        <w:t xml:space="preserve"> dekade 1990</w:t>
      </w:r>
      <w:r w:rsidR="00B15F9A">
        <w:rPr>
          <w:rFonts w:ascii="Arial" w:hAnsi="Arial" w:cs="Arial"/>
          <w:sz w:val="24"/>
          <w:szCs w:val="24"/>
          <w:lang w:val="en-GB"/>
        </w:rPr>
        <w:t>-</w:t>
      </w:r>
      <w:r w:rsidRPr="00F57DE8">
        <w:rPr>
          <w:rFonts w:ascii="Arial" w:hAnsi="Arial" w:cs="Arial"/>
          <w:sz w:val="24"/>
          <w:szCs w:val="24"/>
          <w:lang w:val="en-GB"/>
        </w:rPr>
        <w:t>an</w:t>
      </w:r>
      <w:r w:rsidR="00B15F9A">
        <w:rPr>
          <w:rFonts w:ascii="Arial" w:hAnsi="Arial" w:cs="Arial"/>
          <w:sz w:val="24"/>
          <w:szCs w:val="24"/>
          <w:lang w:val="en-GB"/>
        </w:rPr>
        <w:t xml:space="preserve"> dan semakin masif pada dekade 2000-an</w:t>
      </w:r>
      <w:r w:rsidRPr="00F57DE8">
        <w:rPr>
          <w:rFonts w:ascii="Arial" w:hAnsi="Arial" w:cs="Arial"/>
          <w:sz w:val="24"/>
          <w:szCs w:val="24"/>
          <w:lang w:val="en-GB"/>
        </w:rPr>
        <w:t xml:space="preserve">. Peralihan lahan disebabkan oleh berkurangnya jumlah </w:t>
      </w:r>
      <w:r w:rsidR="00B15F9A">
        <w:rPr>
          <w:rFonts w:ascii="Arial" w:hAnsi="Arial" w:cs="Arial"/>
          <w:sz w:val="24"/>
          <w:szCs w:val="24"/>
          <w:lang w:val="en-GB"/>
        </w:rPr>
        <w:t>petani</w:t>
      </w:r>
      <w:r w:rsidRPr="00F57DE8">
        <w:rPr>
          <w:rFonts w:ascii="Arial" w:hAnsi="Arial" w:cs="Arial"/>
          <w:sz w:val="24"/>
          <w:szCs w:val="24"/>
          <w:lang w:val="en-GB"/>
        </w:rPr>
        <w:t xml:space="preserve"> </w:t>
      </w:r>
      <w:r w:rsidR="00B15F9A">
        <w:rPr>
          <w:rFonts w:ascii="Arial" w:hAnsi="Arial" w:cs="Arial"/>
          <w:sz w:val="24"/>
          <w:szCs w:val="24"/>
          <w:lang w:val="en-GB"/>
        </w:rPr>
        <w:t xml:space="preserve">di </w:t>
      </w:r>
      <w:r w:rsidRPr="00F57DE8">
        <w:rPr>
          <w:rFonts w:ascii="Arial" w:hAnsi="Arial" w:cs="Arial"/>
          <w:sz w:val="24"/>
          <w:szCs w:val="24"/>
          <w:lang w:val="en-GB"/>
        </w:rPr>
        <w:t>Kota Magelang</w:t>
      </w:r>
      <w:r w:rsidR="00B15F9A">
        <w:rPr>
          <w:rFonts w:ascii="Arial" w:hAnsi="Arial" w:cs="Arial"/>
          <w:sz w:val="24"/>
          <w:szCs w:val="24"/>
          <w:lang w:val="en-GB"/>
        </w:rPr>
        <w:t xml:space="preserve"> dan mulai berdirinya pemukiman baru di lahan pertanian (</w:t>
      </w:r>
      <w:bookmarkStart w:id="4" w:name="_Hlk240358755"/>
      <w:r w:rsidR="00B15F9A">
        <w:rPr>
          <w:rFonts w:ascii="Arial" w:hAnsi="Arial" w:cs="Arial"/>
          <w:sz w:val="24"/>
          <w:szCs w:val="24"/>
          <w:lang w:val="en-GB"/>
        </w:rPr>
        <w:t xml:space="preserve">Andriawan, R., Martanto, R., </w:t>
      </w:r>
      <w:r w:rsidR="001C281E">
        <w:rPr>
          <w:rFonts w:ascii="Arial" w:hAnsi="Arial" w:cs="Arial"/>
          <w:sz w:val="24"/>
          <w:szCs w:val="24"/>
          <w:lang w:val="en-GB"/>
        </w:rPr>
        <w:t>&amp; Muryono, S., 2020, p. 146</w:t>
      </w:r>
      <w:bookmarkEnd w:id="4"/>
      <w:r w:rsidR="001C281E">
        <w:rPr>
          <w:rFonts w:ascii="Arial" w:hAnsi="Arial" w:cs="Arial"/>
          <w:sz w:val="24"/>
          <w:szCs w:val="24"/>
          <w:lang w:val="en-GB"/>
        </w:rPr>
        <w:t>)</w:t>
      </w:r>
      <w:r w:rsidRPr="00F57DE8">
        <w:rPr>
          <w:rFonts w:ascii="Arial" w:hAnsi="Arial" w:cs="Arial"/>
          <w:sz w:val="24"/>
          <w:szCs w:val="24"/>
          <w:lang w:val="en-GB"/>
        </w:rPr>
        <w:t>. Berkurangnya jumlah petani disebabkan oleh minat angkatan kerja muda yang cenderung menyukai profesi lain dibandingkan menjadi petani</w:t>
      </w:r>
      <w:r w:rsidR="00FF49F6">
        <w:rPr>
          <w:rFonts w:ascii="Arial" w:hAnsi="Arial" w:cs="Arial"/>
          <w:sz w:val="24"/>
          <w:szCs w:val="24"/>
          <w:lang w:val="en-GB"/>
        </w:rPr>
        <w:t xml:space="preserve"> dan penurunan jumlah petani karena faktor usia yang sudah </w:t>
      </w:r>
      <w:r w:rsidR="006A2102">
        <w:rPr>
          <w:rFonts w:ascii="Arial" w:hAnsi="Arial" w:cs="Arial"/>
          <w:sz w:val="24"/>
          <w:szCs w:val="24"/>
          <w:lang w:val="en-GB"/>
        </w:rPr>
        <w:t>melewati usia produktif</w:t>
      </w:r>
      <w:r w:rsidR="00FF49F6">
        <w:rPr>
          <w:rFonts w:ascii="Arial" w:hAnsi="Arial" w:cs="Arial"/>
          <w:sz w:val="24"/>
          <w:szCs w:val="24"/>
          <w:lang w:val="en-GB"/>
        </w:rPr>
        <w:t xml:space="preserve"> (Susilowati, S., 2016, p. 38)</w:t>
      </w:r>
      <w:r w:rsidRPr="00F57DE8">
        <w:rPr>
          <w:rFonts w:ascii="Arial" w:hAnsi="Arial" w:cs="Arial"/>
          <w:sz w:val="24"/>
          <w:szCs w:val="24"/>
          <w:lang w:val="en-GB"/>
        </w:rPr>
        <w:t xml:space="preserve">. Tercatat bahwa penurunan profesi petani di Kota Magelang berlangsung sejak sebelum UTM didirikan hingga memasuki </w:t>
      </w:r>
      <w:r w:rsidR="00B15F9A">
        <w:rPr>
          <w:rFonts w:ascii="Arial" w:hAnsi="Arial" w:cs="Arial"/>
          <w:sz w:val="24"/>
          <w:szCs w:val="24"/>
          <w:lang w:val="en-GB"/>
        </w:rPr>
        <w:t>dekade 2000-an</w:t>
      </w:r>
      <w:r w:rsidRPr="00F57DE8">
        <w:rPr>
          <w:rFonts w:ascii="Arial" w:hAnsi="Arial" w:cs="Arial"/>
          <w:sz w:val="24"/>
          <w:szCs w:val="24"/>
          <w:lang w:val="en-GB"/>
        </w:rPr>
        <w:t>. Jumlah profesi petani di tahun 1978 sebanyak 4.487 orang dan berkurang drastis menjadi hanya sebanyak 2.018 orang pada tahun 2000 (BPS, 2000).</w:t>
      </w:r>
    </w:p>
    <w:p w14:paraId="281D4854" w14:textId="1E0189C3" w:rsidR="00F57DE8" w:rsidRPr="00F57DE8" w:rsidRDefault="00B15F9A" w:rsidP="00F57DE8">
      <w:pPr>
        <w:spacing w:line="276" w:lineRule="auto"/>
        <w:jc w:val="both"/>
        <w:rPr>
          <w:rFonts w:ascii="Arial" w:hAnsi="Arial" w:cs="Arial"/>
          <w:b/>
          <w:bCs/>
          <w:sz w:val="24"/>
          <w:szCs w:val="24"/>
          <w:lang w:val="en-GB"/>
        </w:rPr>
      </w:pPr>
      <w:r>
        <w:rPr>
          <w:rFonts w:ascii="Arial" w:hAnsi="Arial" w:cs="Arial"/>
          <w:b/>
          <w:bCs/>
          <w:sz w:val="24"/>
          <w:szCs w:val="24"/>
          <w:lang w:val="en-GB"/>
        </w:rPr>
        <w:t>Peristiwa Penegerian UTM Menjadi Untidar, 2014</w:t>
      </w:r>
    </w:p>
    <w:p w14:paraId="066C894C" w14:textId="346102CE" w:rsidR="00F57DE8" w:rsidRPr="00F57DE8" w:rsidRDefault="00F57DE8" w:rsidP="00F57DE8">
      <w:pPr>
        <w:spacing w:after="0" w:line="276" w:lineRule="auto"/>
        <w:jc w:val="both"/>
        <w:rPr>
          <w:rFonts w:ascii="Arial" w:hAnsi="Arial" w:cs="Arial"/>
          <w:sz w:val="24"/>
          <w:szCs w:val="24"/>
          <w:lang w:val="en-GB"/>
        </w:rPr>
      </w:pPr>
      <w:r w:rsidRPr="00F57DE8">
        <w:rPr>
          <w:rFonts w:ascii="Arial" w:hAnsi="Arial" w:cs="Arial"/>
          <w:sz w:val="24"/>
          <w:szCs w:val="24"/>
          <w:lang w:val="en-GB"/>
        </w:rPr>
        <w:t xml:space="preserve">Sejak didirikan pada tahun 1979, UTM telah memberikan banyak pengaruh terhadap masyarakat, baik secara umum di wilayah eks-Karesidenan Kedu, maupun secara khusus di wilayah Kota Magelang. Selayaknya sebuah </w:t>
      </w:r>
      <w:r w:rsidR="00125350">
        <w:rPr>
          <w:rFonts w:ascii="Arial" w:hAnsi="Arial" w:cs="Arial"/>
          <w:sz w:val="24"/>
          <w:szCs w:val="24"/>
          <w:lang w:val="en-GB"/>
        </w:rPr>
        <w:t xml:space="preserve">lembaga </w:t>
      </w:r>
      <w:r w:rsidRPr="00F57DE8">
        <w:rPr>
          <w:rFonts w:ascii="Arial" w:hAnsi="Arial" w:cs="Arial"/>
          <w:sz w:val="24"/>
          <w:szCs w:val="24"/>
          <w:lang w:val="en-GB"/>
        </w:rPr>
        <w:t xml:space="preserve">yang selalu berkembang dari waktu ke waktu, UTM sebagai sebuah </w:t>
      </w:r>
      <w:r w:rsidR="00125350">
        <w:rPr>
          <w:rFonts w:ascii="Arial" w:hAnsi="Arial" w:cs="Arial"/>
          <w:sz w:val="24"/>
          <w:szCs w:val="24"/>
          <w:lang w:val="en-GB"/>
        </w:rPr>
        <w:t xml:space="preserve">lembaga </w:t>
      </w:r>
      <w:r w:rsidRPr="00F57DE8">
        <w:rPr>
          <w:rFonts w:ascii="Arial" w:hAnsi="Arial" w:cs="Arial"/>
          <w:sz w:val="24"/>
          <w:szCs w:val="24"/>
          <w:lang w:val="en-GB"/>
        </w:rPr>
        <w:t>pendidikan juga turut mengalami perkembangan. Perkembangan yang dialami UTM khususnya terjadi pada status UTM sebagai sebuah PTS yang beralih menjadi PTN pada tahun 2014. Perkembangan tersebut didasarkan pada keinginan segenap sivitas akademika UTM untuk dapat beralih status menjadi PTN guna meningkatkan mutu pelayanan pendidikan tinggi dan mengatasi sejumlah permasalahan yang terjadi di internal UTM. Proses peralihan status menjadi PTN dimulai pada tahun 2010 lewat pengajuan penegerian kampus kepada Direktorat Jenderal Pendidikan Tinggi Kementerian Pendidikan dan Kebudayaan (Yusuf,</w:t>
      </w:r>
      <w:r w:rsidR="00125350">
        <w:rPr>
          <w:rFonts w:ascii="Arial" w:hAnsi="Arial" w:cs="Arial"/>
          <w:sz w:val="24"/>
          <w:szCs w:val="24"/>
          <w:lang w:val="en-GB"/>
        </w:rPr>
        <w:t xml:space="preserve"> C.,</w:t>
      </w:r>
      <w:r w:rsidRPr="00F57DE8">
        <w:rPr>
          <w:rFonts w:ascii="Arial" w:hAnsi="Arial" w:cs="Arial"/>
          <w:sz w:val="24"/>
          <w:szCs w:val="24"/>
          <w:lang w:val="en-GB"/>
        </w:rPr>
        <w:t xml:space="preserve"> 2014, p. 5)</w:t>
      </w:r>
    </w:p>
    <w:p w14:paraId="0CDBE6BA" w14:textId="36ACE7FF" w:rsidR="00F57DE8" w:rsidRPr="00F57DE8" w:rsidRDefault="00F57DE8" w:rsidP="00F57DE8">
      <w:pPr>
        <w:spacing w:after="0" w:line="276" w:lineRule="auto"/>
        <w:ind w:firstLine="720"/>
        <w:jc w:val="both"/>
        <w:rPr>
          <w:rFonts w:ascii="Arial" w:hAnsi="Arial" w:cs="Arial"/>
          <w:sz w:val="24"/>
          <w:szCs w:val="24"/>
          <w:lang w:val="en-GB"/>
        </w:rPr>
      </w:pPr>
      <w:r w:rsidRPr="00F57DE8">
        <w:rPr>
          <w:rFonts w:ascii="Arial" w:hAnsi="Arial" w:cs="Arial"/>
          <w:sz w:val="24"/>
          <w:szCs w:val="24"/>
          <w:lang w:val="en-GB"/>
        </w:rPr>
        <w:t xml:space="preserve">Pengajuan penegerian kampus yang dilakukan oleh UTM pada tahun 2010 belum membuahkan hasil yang maksimal, namun cukup memberikan pelajaran yang berharga bagi UTM mengenai prosedur dan persyaratan yang harus dilengkapi guna ditingkatkan statusnya menjadi PTN. UTM juga mendapatkan bantuan dari </w:t>
      </w:r>
      <w:r w:rsidR="00125350" w:rsidRPr="00F57DE8">
        <w:rPr>
          <w:rFonts w:ascii="Arial" w:hAnsi="Arial" w:cs="Arial"/>
          <w:sz w:val="24"/>
          <w:szCs w:val="24"/>
          <w:lang w:val="en-GB"/>
        </w:rPr>
        <w:t>Yayasan</w:t>
      </w:r>
      <w:r w:rsidRPr="00F57DE8">
        <w:rPr>
          <w:rFonts w:ascii="Arial" w:hAnsi="Arial" w:cs="Arial"/>
          <w:sz w:val="24"/>
          <w:szCs w:val="24"/>
          <w:lang w:val="en-GB"/>
        </w:rPr>
        <w:t xml:space="preserve"> </w:t>
      </w:r>
      <w:r w:rsidRPr="00F57DE8">
        <w:rPr>
          <w:rFonts w:ascii="Arial" w:hAnsi="Arial" w:cs="Arial"/>
          <w:i/>
          <w:iCs/>
          <w:sz w:val="24"/>
          <w:szCs w:val="24"/>
          <w:lang w:val="en-GB"/>
        </w:rPr>
        <w:t>Tidar Heritage Foundation</w:t>
      </w:r>
      <w:r w:rsidRPr="00F57DE8">
        <w:rPr>
          <w:rFonts w:ascii="Arial" w:hAnsi="Arial" w:cs="Arial"/>
          <w:sz w:val="24"/>
          <w:szCs w:val="24"/>
          <w:lang w:val="en-GB"/>
        </w:rPr>
        <w:t xml:space="preserve"> dalam melengkapi persayaratan yang diajukan oleh Direktorat Jenderal Pendidikan Tinggi. </w:t>
      </w:r>
      <w:r w:rsidRPr="00F57DE8">
        <w:rPr>
          <w:rFonts w:ascii="Arial" w:hAnsi="Arial" w:cs="Arial"/>
          <w:i/>
          <w:iCs/>
          <w:sz w:val="24"/>
          <w:szCs w:val="24"/>
          <w:lang w:val="en-GB"/>
        </w:rPr>
        <w:t>Tidar Heritage Foundation</w:t>
      </w:r>
      <w:r w:rsidRPr="00F57DE8">
        <w:rPr>
          <w:rFonts w:ascii="Arial" w:hAnsi="Arial" w:cs="Arial"/>
          <w:sz w:val="24"/>
          <w:szCs w:val="24"/>
          <w:lang w:val="en-GB"/>
        </w:rPr>
        <w:t xml:space="preserve"> juga menjembatani UTM dalam melakukan koordinasi kepada sejumlah instansi pemerintahan di lingkup wilayah Provinsi Jawa Tengah guna melengkapi kesediaan sejumlah instansi untuk mendukung proses penegerian UTM. Upaya UTM dalam mewujudkan impiannya untuk menjadi sebuah PTN tercapai pada 2 April 2014 melalui penandatanganan prasasti penegerian sekaligus perubahan nama UTM menjadi Untidar oleh Presiden Susilo Bambang Yudhoyono di Istana Merdeka (Yusuf, </w:t>
      </w:r>
      <w:r w:rsidR="00123F72">
        <w:rPr>
          <w:rFonts w:ascii="Arial" w:hAnsi="Arial" w:cs="Arial"/>
          <w:sz w:val="24"/>
          <w:szCs w:val="24"/>
          <w:lang w:val="en-GB"/>
        </w:rPr>
        <w:t xml:space="preserve">C., </w:t>
      </w:r>
      <w:r w:rsidRPr="00F57DE8">
        <w:rPr>
          <w:rFonts w:ascii="Arial" w:hAnsi="Arial" w:cs="Arial"/>
          <w:sz w:val="24"/>
          <w:szCs w:val="24"/>
          <w:lang w:val="en-GB"/>
        </w:rPr>
        <w:t>2014, p. 30).</w:t>
      </w:r>
    </w:p>
    <w:p w14:paraId="6B2F374C" w14:textId="27D39FFF" w:rsidR="00F57DE8" w:rsidRPr="00F57DE8" w:rsidRDefault="00F57DE8" w:rsidP="00F57DE8">
      <w:pPr>
        <w:spacing w:after="0" w:line="276" w:lineRule="auto"/>
        <w:ind w:firstLine="720"/>
        <w:jc w:val="both"/>
        <w:rPr>
          <w:rFonts w:ascii="Arial" w:hAnsi="Arial" w:cs="Arial"/>
          <w:sz w:val="24"/>
          <w:szCs w:val="24"/>
          <w:lang w:val="en-GB"/>
        </w:rPr>
      </w:pPr>
      <w:r w:rsidRPr="00F57DE8">
        <w:rPr>
          <w:rFonts w:ascii="Arial" w:hAnsi="Arial" w:cs="Arial"/>
          <w:sz w:val="24"/>
          <w:szCs w:val="24"/>
          <w:lang w:val="en-GB"/>
        </w:rPr>
        <w:t>Alih status menjadi PTN membuat Untidar semakin dikenal luas oleh masyarakat dan lambat laun mulai menerima banyak mahasiswa melalui seleksi nasional penerimaan mahasiswa baru yang diselenggarakan oleh Kementerian Pendidikan dan Kebudayaan. Animo masyarakat untuk mendaftarkan diri ke Untidar dipengaruhi oleh persepsi bahwa apabila suatu universitas berstatus sebagai PTN maka universitas tersebut pasti memiliki kualitas pelayanan dan mutu yang baik (</w:t>
      </w:r>
      <w:r w:rsidR="00123F72">
        <w:rPr>
          <w:rFonts w:ascii="Arial" w:hAnsi="Arial" w:cs="Arial"/>
          <w:sz w:val="24"/>
          <w:szCs w:val="24"/>
          <w:lang w:val="en-GB"/>
        </w:rPr>
        <w:t>Muhlisin, A., 2017, p. 60</w:t>
      </w:r>
      <w:r w:rsidRPr="00F57DE8">
        <w:rPr>
          <w:rFonts w:ascii="Arial" w:hAnsi="Arial" w:cs="Arial"/>
          <w:sz w:val="24"/>
          <w:szCs w:val="24"/>
          <w:lang w:val="en-GB"/>
        </w:rPr>
        <w:t>). Hal tersebut didukung oleh penambahan kuota jumlah mahasiswa yang dapat diterima di Untidar yang semakin meningkat dari tahun ke tahun. Trend peningkatan jumlah mahasiswa terlihat sejak 2015, yang menunjukkan bahwa pada tiap tahun ajaran baru jumlah mahasiswa baru yang diterima terus mengalami peningkatan hingga tahun 2020. Tabel 1 menunjukkan peningkatan jumlah mahasiswa baru yang diterima oleh Untidar pada kurun tahun 2015 sampai dengan 2022.</w:t>
      </w:r>
    </w:p>
    <w:p w14:paraId="0D6954A0" w14:textId="77777777" w:rsidR="00F57DE8" w:rsidRPr="00F57DE8" w:rsidRDefault="00F57DE8" w:rsidP="00F57DE8">
      <w:pPr>
        <w:spacing w:after="0" w:line="276" w:lineRule="auto"/>
        <w:ind w:firstLine="720"/>
        <w:jc w:val="both"/>
        <w:rPr>
          <w:rFonts w:ascii="Arial" w:hAnsi="Arial" w:cs="Arial"/>
          <w:sz w:val="24"/>
          <w:szCs w:val="24"/>
          <w:lang w:val="en-GB"/>
        </w:rPr>
      </w:pPr>
    </w:p>
    <w:p w14:paraId="1CE034E6" w14:textId="77777777" w:rsidR="00F57DE8" w:rsidRPr="00F57DE8" w:rsidRDefault="00F57DE8" w:rsidP="00F57DE8">
      <w:pPr>
        <w:spacing w:after="0" w:line="276" w:lineRule="auto"/>
        <w:ind w:firstLine="720"/>
        <w:jc w:val="both"/>
        <w:rPr>
          <w:rFonts w:ascii="Arial" w:hAnsi="Arial" w:cs="Arial"/>
          <w:sz w:val="24"/>
          <w:szCs w:val="24"/>
          <w:lang w:val="en-GB"/>
        </w:rPr>
      </w:pPr>
    </w:p>
    <w:p w14:paraId="605A2CED" w14:textId="77777777" w:rsidR="00F57DE8" w:rsidRPr="00F57DE8" w:rsidRDefault="00F57DE8" w:rsidP="00F57DE8">
      <w:pPr>
        <w:spacing w:after="0" w:line="276" w:lineRule="auto"/>
        <w:ind w:firstLine="720"/>
        <w:jc w:val="both"/>
        <w:rPr>
          <w:rFonts w:ascii="Arial" w:hAnsi="Arial" w:cs="Arial"/>
          <w:sz w:val="24"/>
          <w:szCs w:val="24"/>
          <w:lang w:val="en-GB"/>
        </w:rPr>
      </w:pPr>
    </w:p>
    <w:p w14:paraId="7E7A63F9" w14:textId="77777777" w:rsidR="00F57DE8" w:rsidRPr="00F57DE8" w:rsidRDefault="00F57DE8" w:rsidP="00F57DE8">
      <w:pPr>
        <w:spacing w:after="0" w:line="276" w:lineRule="auto"/>
        <w:ind w:firstLine="720"/>
        <w:jc w:val="both"/>
        <w:rPr>
          <w:rFonts w:ascii="Arial" w:hAnsi="Arial" w:cs="Arial"/>
          <w:sz w:val="24"/>
          <w:szCs w:val="24"/>
          <w:lang w:val="en-GB"/>
        </w:rPr>
      </w:pPr>
    </w:p>
    <w:p w14:paraId="385A4C88" w14:textId="77777777" w:rsidR="00F57DE8" w:rsidRPr="00F57DE8" w:rsidRDefault="00F57DE8" w:rsidP="00F57DE8">
      <w:pPr>
        <w:spacing w:after="0" w:line="276" w:lineRule="auto"/>
        <w:ind w:firstLine="720"/>
        <w:jc w:val="both"/>
        <w:rPr>
          <w:rFonts w:ascii="Arial" w:hAnsi="Arial" w:cs="Arial"/>
          <w:sz w:val="24"/>
          <w:szCs w:val="24"/>
          <w:lang w:val="en-GB"/>
        </w:rPr>
      </w:pPr>
    </w:p>
    <w:p w14:paraId="7B36C7A8" w14:textId="7B6C57D4" w:rsidR="00F57DE8" w:rsidRPr="00F57DE8" w:rsidRDefault="00D500D4" w:rsidP="00F57DE8">
      <w:pPr>
        <w:spacing w:after="0" w:line="276" w:lineRule="auto"/>
        <w:ind w:firstLine="720"/>
        <w:jc w:val="both"/>
        <w:rPr>
          <w:rFonts w:ascii="Arial" w:hAnsi="Arial" w:cs="Arial"/>
          <w:sz w:val="24"/>
          <w:szCs w:val="24"/>
          <w:lang w:val="en-GB"/>
        </w:rPr>
      </w:pPr>
      <w:r w:rsidRPr="00F57DE8">
        <w:rPr>
          <w:rFonts w:ascii="Arial" w:hAnsi="Arial" w:cs="Arial"/>
          <w:noProof/>
          <w:sz w:val="24"/>
          <w:szCs w:val="24"/>
          <w:lang w:val="en-GB"/>
        </w:rPr>
        <mc:AlternateContent>
          <mc:Choice Requires="wpg">
            <w:drawing>
              <wp:anchor distT="0" distB="0" distL="114300" distR="114300" simplePos="0" relativeHeight="251663360" behindDoc="0" locked="0" layoutInCell="1" allowOverlap="1" wp14:anchorId="2F1AE7BA" wp14:editId="7C9A6A1B">
                <wp:simplePos x="0" y="0"/>
                <wp:positionH relativeFrom="margin">
                  <wp:posOffset>377190</wp:posOffset>
                </wp:positionH>
                <wp:positionV relativeFrom="paragraph">
                  <wp:posOffset>5715</wp:posOffset>
                </wp:positionV>
                <wp:extent cx="4838700" cy="2295525"/>
                <wp:effectExtent l="0" t="0" r="0" b="28575"/>
                <wp:wrapNone/>
                <wp:docPr id="5" name="Group 5"/>
                <wp:cNvGraphicFramePr/>
                <a:graphic xmlns:a="http://schemas.openxmlformats.org/drawingml/2006/main">
                  <a:graphicData uri="http://schemas.microsoft.com/office/word/2010/wordprocessingGroup">
                    <wpg:wgp>
                      <wpg:cNvGrpSpPr/>
                      <wpg:grpSpPr>
                        <a:xfrm>
                          <a:off x="0" y="0"/>
                          <a:ext cx="4838700" cy="2295525"/>
                          <a:chOff x="184089" y="-323850"/>
                          <a:chExt cx="5055931" cy="2725273"/>
                        </a:xfrm>
                      </wpg:grpSpPr>
                      <wpg:graphicFrame>
                        <wpg:cNvPr id="9" name="Chart 9"/>
                        <wpg:cNvFrPr/>
                        <wpg:xfrm>
                          <a:off x="200025" y="-323850"/>
                          <a:ext cx="5039995" cy="2638425"/>
                        </wpg:xfrm>
                        <a:graphic>
                          <a:graphicData uri="http://schemas.openxmlformats.org/drawingml/2006/chart">
                            <c:chart xmlns:c="http://schemas.openxmlformats.org/drawingml/2006/chart" xmlns:r="http://schemas.openxmlformats.org/officeDocument/2006/relationships" r:id="rId10"/>
                          </a:graphicData>
                        </a:graphic>
                      </wpg:graphicFrame>
                      <wpg:grpSp>
                        <wpg:cNvPr id="12" name="Group 12"/>
                        <wpg:cNvGrpSpPr/>
                        <wpg:grpSpPr>
                          <a:xfrm>
                            <a:off x="184089" y="2085804"/>
                            <a:ext cx="4926547" cy="315619"/>
                            <a:chOff x="12639" y="-9696"/>
                            <a:chExt cx="4926547" cy="315619"/>
                          </a:xfrm>
                        </wpg:grpSpPr>
                        <wps:wsp>
                          <wps:cNvPr id="10" name="Text Box 2"/>
                          <wps:cNvSpPr txBox="1">
                            <a:spLocks noChangeArrowheads="1"/>
                          </wps:cNvSpPr>
                          <wps:spPr bwMode="auto">
                            <a:xfrm>
                              <a:off x="12639" y="-9696"/>
                              <a:ext cx="4926547" cy="315619"/>
                            </a:xfrm>
                            <a:prstGeom prst="rect">
                              <a:avLst/>
                            </a:prstGeom>
                            <a:solidFill>
                              <a:srgbClr val="FFFFFF"/>
                            </a:solidFill>
                            <a:ln w="9525">
                              <a:solidFill>
                                <a:sysClr val="window" lastClr="FFFFFF"/>
                              </a:solidFill>
                              <a:miter lim="800000"/>
                              <a:headEnd/>
                              <a:tailEnd/>
                            </a:ln>
                          </wps:spPr>
                          <wps:txbx>
                            <w:txbxContent>
                              <w:p w14:paraId="0436065D" w14:textId="77777777" w:rsidR="00F57DE8" w:rsidRPr="006136C8" w:rsidRDefault="00F57DE8" w:rsidP="00F57DE8">
                                <w:pPr>
                                  <w:ind w:firstLine="284"/>
                                  <w:rPr>
                                    <w:sz w:val="18"/>
                                    <w:szCs w:val="18"/>
                                  </w:rPr>
                                </w:pPr>
                                <w:r w:rsidRPr="006136C8">
                                  <w:rPr>
                                    <w:sz w:val="18"/>
                                    <w:szCs w:val="18"/>
                                  </w:rPr>
                                  <w:t>Jumlah Mahasiswa yang Diterima di Untidar</w:t>
                                </w:r>
                              </w:p>
                            </w:txbxContent>
                          </wps:txbx>
                          <wps:bodyPr rot="0" vert="horz" wrap="square" lIns="91440" tIns="45720" rIns="91440" bIns="45720" anchor="t" anchorCtr="0">
                            <a:noAutofit/>
                          </wps:bodyPr>
                        </wps:wsp>
                        <wps:wsp>
                          <wps:cNvPr id="11" name="Rectangle 11"/>
                          <wps:cNvSpPr/>
                          <wps:spPr>
                            <a:xfrm>
                              <a:off x="95250" y="66675"/>
                              <a:ext cx="104775" cy="9525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F1AE7BA" id="Group 5" o:spid="_x0000_s1026" style="position:absolute;left:0;text-align:left;margin-left:29.7pt;margin-top:.45pt;width:381pt;height:180.75pt;z-index:251663360;mso-position-horizontal-relative:margin;mso-width-relative:margin;mso-height-relative:margin" coordorigin="1840,-3238" coordsize="50559,27252" o:gfxdata="UEsDBBQABgAIAAAAIQC5+9o5ZAEAABkEAAATAAAAW0NvbnRlbnRfVHlwZXNdLnhtbJyTy07DMBBF&#10;90j8Q+QtStx2gRBq2gUpS0CofIBlTx7CsS2Pm6Z/zyRpqYoIBDax4szcc+eR5bqtddSAx8qalM2T&#10;GYvASKsqU6TsbfsY37EIgzBKaGsgZQdAtl5dXy23BwcYUbbBlJUhuHvOUZZQC0ysA0NfcutrEejV&#10;F9wJ+S4K4IvZ7JZLawKYEIdOg62WGeRip0O0ael6cOJBI4sehsCOlTLhnK6kCOSUN0Z9ocRHQkKZ&#10;fQyWlcMbssH4t4RWY/s3gs3zSoKycleT+wSdB6GwBAi1TvpzDEUmxms5WnymKfhKQfQifHgSNVXM&#10;lUcOC5tZmXRR4xpdP2qMB4dJ5nHTZ53KH9OWJbGQ98d8AuJysEfcZ0OUF3vaG2pGLzgRjuGgYQr8&#10;XN9gu8ubyJBWW4//gAyJU0iBVh94/zx1ewrv545eyP1Wq7J746GZMMZzJ2lTMkp7heakzvsfe/UB&#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AIkI0nbAQAAN4L&#10;AAAOAAAAZHJzL2Uyb0RvYy54bWy0lm1v2zYQx98P2Hcg+L6xJEu2JcQpsqQuCmRtsGToa5qiHjCJ&#10;5Eg6cvrpd3yQ4jhum3ZbXjgkRZ3u7v+7I8/f7vsOPTClW8HXOD6LMGKcirLl9Rr/eb95s8JIG8JL&#10;0gnO1viRafz24tdfzgdZsEQ0oiuZQmCE62KQa9wYI4vZTNOG9USfCck4PKyE6omBqapnpSIDWO+7&#10;WRJFi9kgVCmVoExrWL32D/GFs19VjJpPVaWZQd0ag2/G/Sr3u7W/s4tzUtSKyKalwQ3yE170pOXw&#10;0cnUNTEE7VT7wlTfUiW0qMwZFf1MVFVLmYsBoomjo2jeK7GTLpa6GGo5pQlSe5SnnzZLPz7cKtSW&#10;a5xhxEkPErmvosymZpB1ATveK3knb1VYqP3MRruvVG//Qxxo75L6OCWV7Q2isJiu5qtlBLmn8CxJ&#10;8ixLnG1S0Aa0se/FqzRa5RjBhjfzZL7Kgi60eReMZFGW5fM4GFkmWbKcWwdnow8z6+rkmZ84UTcK&#10;gpoiCbHCt3ysVw1RBuUHsW7UFOhRdIBbBK6/8HIMNIvmeZ7DBhfoYr5KfaDOtdFWQO01qHyffWq9&#10;Bz4opNLG4cuIvqDjtZaCASiPI7xOGPDoXgu66xk3vhYV64iBRqCbVmqMVGG5Uh/KOEgVgrfF4aSb&#10;khHUOxbM6XmsXZyM4nlQYf7jpB4Ql0SrbBWl1ggpRi3TPFlk6dJrOY+zRewYOWQ2WcwDsvkiX/jX&#10;n4D9ioGv8grdTz8VuH6hwA8V+F1DJHN9Q9vyDdDHUIOe+nsb5m9ij0Lq3C5b4cjsYRkK0vUyLW8E&#10;/UsjLqBMeM0ulRJDw0gJ7nlJBzm9amXShbZGtsPvooRGQnZGOEMj/KFNxKdS953MT4kjhVTavGei&#10;R3YAfEGPd18hDzfa+J4wbrGSatG15abtOjdR9faqU+iBwHmwcX+BzWfbOo6GNc5tp3pp4lFPFuAg&#10;KsWAUUe0gcVvmexbAwdd1/ZrvIJGAg3RAWfT+Y6XbmxI2/kxRNtxKJExpT65Zr/dw0a7uBXlI2Ra&#10;CX+gwQEMg0aoLxgNcJitsf57RxQDzz5wUCuP09Sefm6SZssEJurwyfbwCeEUTK2xwcgPrwzMIpcK&#10;Li5B1ap1iX7yJPgKDHv//n+Y4SzwMP8B+gOdHUOxg9I6BdBPB5aH0sp4hKGVF/IAh85isViGM2nE&#10;MI7SJay5Xu43erJGGyNh/xrCNF0mV677gOgnIIwTf3haUStor+BSL6Gtal6DPF0Nty5q1AlMD0kP&#10;H3EsN6Rknv9sxNB+2W93bfmZFzbQa6Ib/4p75Mk9CXQAFxqpu3uFgnyO8RG7WtJNCx+5gRq6JQpu&#10;XyCKBfoT/FSdgEIUYYSRRfzU+n9bAHzXXwloEMAYeOeGtmBMNw4rJfrPcPG8tGUHj8aKsUo8rxkE&#10;V1fKLi/dNrjySWJu+J2EM9r3WJve+/1nomQgyQCBH8XYwUlx1NX8XivkKyrx6VLk6tNdIp3C3zqI&#10;n67lF/8AAAD//wMAUEsDBBQABgAIAAAAIQB/5BGIpQcAAM8XAAAVAAAAZHJzL2NoYXJ0cy9jaGFy&#10;dDEueG1s7FjbbuM4En1fYP9BI+Rt4Vh32UY7A0dOZhqbdIJOegbYN1qibW2oS1NUYvdg/n0PL/It&#10;dndnsQssGpsHhyoWS8VTxapDvft5VTDrmfImr8qx7Z47tkXLtMrycjG2Pz1e9wa21QhSZoRVJR3b&#10;a9rYP1/89S/v0lG6JFw81CSlFoyUzSgd20sh6lG/36RLWpDmvKppibl5xQsi8MgX/YyTFxgvWN9z&#10;nKivjNjGAPk3DBQkL7v1/HvWV/N5ntJplbYFLYX2glNGBBBolnnddNZSN+LeK4tFnvKqqebiPK2K&#10;vjbWbQrG3LC/2dUFQMqIoO7QCaxnwsa2Y/elkJFyoQW07H160EJetWVGs6TiJcKxo1+kowkTlJcw&#10;lVSlgNcGr+K7EC8If2rrHtytsclZznKxVtu2L97BdrKsgIf1kX5uc06bsZ26wRaC4K0AOHF/0PdM&#10;XLFZNxg1Ys2o3pDreHK3/c17lQvXhLEZSZ8kNjvKG9XtvFx4CIZclTJ+S+q7Z27NFu7YZsK1LbHC&#10;KHvCaLZAHJnwpAyj7AkjkqYAEhpm0EkwryUbHb+T+J0OQNE6AEoPwk4SdpKok0S2tWR5+QQg5T/b&#10;mlfsVy3oRjoB1FGQmyGtqB5zweiUMipoZqDTWjWrxIRTIhUZWVetkKOClC1hN5tnPfNI+IIKvTwv&#10;kVbaxOq2ykw8aLagWrg+JlyZNDx3/dCPIzf03HgQBJ47MIv0fHDuO1EUh47nucHQ893BVU8FLx29&#10;dBYGg8EQ87ET+5EfD2NfW1h281EYRF4YhIPIH/pxGMnp/uHGINjueUZ4IkuQ3D/G05xrW2nFtO0F&#10;jlSNWmPErG1wimimJ58JXycVq/aOGtKPcmkvz7qta+2KZ9SYN2dYrKReI/hHOpej+cXDklLh/nR2&#10;eeZKz5UU8wlBMZQatUhwxE04XG23FhZeJQuD1Hi+eKA8p42lDDwrAGrsD9a2hvSDeiuGxo36Hm6T&#10;UVOxPLvOGVMPsgjThBm/uzyXuB5oslLql5Vcqae1hM7nNBU3jdCxaNRbAE6JhiHezz/QBQrKs0kl&#10;g0tKVEDKtngFzOTMG51NzoYbdKC0QUf3iASZefELRaoSptRU51DSQwRNCh4iKEuwXLlFTyKvUXYN&#10;ytCJTul4W534lI6/1Rmc0gm2OmrDx/wJNzqec8pOtNU5yIrtvuKtjrdvB0BsQdYPXeaYQKEvydQ7&#10;Fq9LGa/L/3K8ho6/7/J2W124XNc7GdIuXG7onwxpFy534J181yZcbvztcAXuydTYhMsNT6ZGFy7U&#10;yWB/718Jl4kTXcnzKCOGkdXyfGz/kfj+wEmSoBdOo6te4AyT3uWV7/WuYm/qodKGfpL8uW3p6EwH&#10;NO1bnCbYaefRqC3zzy19b9rSH475602COOgFoQfOOA2nPXfixJfD6RXKefinrHbYHHzu/qtdQGQK&#10;bnYzY43cVrOsXm7ogpbZ3+naNAddK+XMbwRsdYdJSVlCxAdS7FchKUctPSq/p1y2/ld2LtvZjNGH&#10;/MuuKXi4cW1B6t/zTJiW5blD0xtQDRmptb2eF2spWXUIBRIBmXuvJhz01MjXdvCi3YaG0zlRHeak&#10;nSYlYBELiVmFplEKxWC1F0Ve3pKVfJ9EeKuYKUKxt3Oyuq8M25xpB1EKrgsBmiJJuyy9Y9tUZFwF&#10;qhbg3YDH0AzXBb2gIP+s+GOePt2CaWrjJS4LZjIvT08KLELgNx6USJDHSi/U3WanLZERK62XsT0M&#10;PbCslNRjew7ajmFRw5mmXIB7sQWuMangqIgHTU7dSbbtEOxQ6bC2APPRXrshclm+Ha9qi7v5XIsH&#10;nVj2za6pvu6iisBLyKWj0saJ9ilWulnPqmx9zy1eibHdi8wpAsR1ep3zRtyQRtwTTiTM8oYm7vAz&#10;ZxUQoIzhnpLjpiLlOM4V/2JbL1xC0nxuCadAokwh1liYh0TgWcUMHjbiQdJytdlaemsoREbnH+FV&#10;8wVAAwxrJsmJhTKD33Zsq8DiRsjzJ+RFWT2okW094X4C47jTYQlpKFIT85LWvD0MUYf3fhj8Tvz1&#10;MMibXGmJdU3nuJqO7b8VZY8JHVVKDiYo0RNpczCRNnICb9J4qKFBCKVJxkWiJC9yCEd3iYM6oMSR&#10;0yHGtQRXxWZiqGSwe9zNHLieKmeS8v+DcpP68slkpPQCpHfGJshsLZPZ3UmRo03H8F2du+jl1W3L&#10;RH7zzHC29BqV1XBsU1bw1lf1Zd+/nbLxH6ovhparcvELzzOZI7rmG2R/hPMNkF9v8H+5pMoT+t3U&#10;//+1a+dGdayF/Ki1a5/DqLp2vHapqUsqXig19WqmH1Q9xb2sKzxH+/sbkhEHbfdbiBz/ljd3JTOs&#10;0ZCTLG/qS9Tpp2Ziai1onK6fx7h0GF0OrxJ32vMHIbi0Gwx6Q8e97sWD6cBxvDiOE2eXS3N8HXoj&#10;m477jr9LqLkvvxKSKRzFx427Wn2IdCPUfXyAxBzkH8ikUZvY6Qp9M310KcA55NqaWk8lz5ZMAvzw&#10;oDV031K6wHztYwK+sql4HjT3H6GAd92bjDRBUwzpG3RJU4W38wPESH7XZVME0eL46jS2+ftM30Ul&#10;CfhUy+/H+3HaXaPIxvY7/MW/AAAA//8DAFBLAwQUAAYACAAAACEA1S0YMewEAADCJQAAFQAAAGRy&#10;cy9jaGFydHMvc3R5bGUxLnhtbOxa227jNhD9FYEfENlOnThGFCBNsEABpxtsF9hnWqJsdilSJel1&#10;nK/vkJJoUfIt9WXjbN+isUNxzpk5Mxz6NlbDeIql/ksvGAleMsbBoCI01TofhqGKpyTD6iKjsRRK&#10;pPoiFlko0pTGJEwknlM+CXudbi9croLKZXBrFZETDq9IhcywVhdCTqo1MgardK7CDFOOAppECBZF&#10;d7ewPfxC1VeqGbFPjH8hKXzhJUIdFFpTShlrGUmakli3zKngS2NGuZDwEjy0bpIHJoMfmEVIv5h3&#10;4yGbZU8iKWxX/U7HvtGaP6dpYb6szGFtlbvbEDZevsvuMSHpl2cZqNcIdc06wXciOfwNThsvzNd9&#10;P2OsyUTIxT14f86Oq/xZWih5MI/QTb/XR0GM8wilDGv4M8uBa8UnKMBsAojEumREMJp8AmZ3pKdb&#10;8eDTM6jMDXqArPoLpJjxxPAA/80LOoqNAy816m5WM9fiyubCvSQ4yEQCyYQZE/M/hXHn8w8iJU0I&#10;uGttI8pJZSvi/WQRXsZdPUwrtjxwGskxnnRtyDYgZB+B4HW56QgtkhlrPMJjArEJ8XEyvpqKdF3F&#10;th/yvcrcCPn1irQmrBPPTff0YCJ3pk/ne/L90Gq8S5gzvSbMrSDVxaORH6u26zjxqXIMNqjyUuvt&#10;mgRMj0WygHojhTZ1MlB5/IlKpUdY6WcsoTJ3UQBKpI30pCBEILyM5iiYCvnatJnvQSmHT1Awl0a7&#10;1T8zLAkK2B8c1O3yqn99hQJtH7qD3mCAAln/ZFz/BPMYliqEPigeHjQ8Fxyr/H6mQSh1KU6FH4Ui&#10;r4xAY3wWlO8Wj2VLoUyz46o9hjdWRbjsJWxw791CNAXWVHl/v+7p8nGnfHpH+y937Dwwhaztg7Ws&#10;h9tqp/2O18TZzAOwDs4ArFnlflGveoP+ddWRSJ4UzeCG5M6nEDaryt/aDsIj3YHkYHvCElrBwwG3&#10;BfCjxncLXdvubdPLNZC2ZM8DsgZbA8oRXkB1CtQiGwto5WMqYwZSpegriVDfUFfPwm9UklTi7AxD&#10;t9ZLnyByfaAM5l/x+LzPZJUScNuYQ2CY5v/jnlJ8zhIx57/jFcJTJIgnx9VBey85Nm1RsyDWBGPT&#10;iWNVR/XG47jXUXk8b5OnA8wCvJev1rUaG4kUuasTJztcbKDm2EnhRih+c+wY3tQc4+HmwlvHEg7e&#10;Qp405k3s/ERgHYI+sA7vPYD1sIQDhDihkmxB1ZNzk93OsDL1lpufwFyGQRf7hP9+R+4cO/uONDgz&#10;3VobUGcxk9d203us2rMlYo4NcTWQ8dPwpjLvkYZtPKd0JH6p6uFmKD66buKyB7o+lgQnRP5S0LpC&#10;4UPrysoe0LIGmmRCeHJaQbD9/jEueNaMU9nSx5wJfXbXA0bRq41bpqqHy8ezuuao+1EOsRSRlKhz&#10;v2rbflHV8LN4/F/SInQISWugqT/SlfVv5uJzbK8SahfX5lrB2sZYEdM5l3fyJsOW7msJ0m4+bcu7&#10;tbx5OnyQccROLWH3ptMHx+199V4zthzuXh6xmha/GVAL9Sh0OUX275stdB5gDr53cOPo0sRvCFyf&#10;0GgIIAzql8vb9WmFr7P8pCf2PaZUay8M3Ujxv4ya9jmeAR3t6FoCCj91mZGPX/R8N+dwe90Wop90&#10;8HSTiYKobaOKYu9GIpY/trr7FwAA//8DAFBLAwQUAAYACAAAACEAHBSnqAIBAABuAwAAFgAAAGRy&#10;cy9jaGFydHMvY29sb3JzMS54bWyck0FugzAQRa+CfAAMJKEVCtlkXXXRE4wGO1iyPZHtps3ta0ih&#10;hapI4N3M139/ZiQf0VdImtxbuGuRfBptY8PXrA3hWnHusRUGfGoUOvIkQ4pkOEmpUPDGwYeyF15k&#10;ecGxBRd6CvvGwB8KXYWNEZKcgeBTcpeBYXSkZCU3oCxLjAhtzfCOWrBENTXLM3Y6QtVPI87aJTfQ&#10;NQNEYUPO+L9asaDtFrT9gnZY0MpOiye9gVMQFNlZ2Q2q380LNY8Nyiy+zsN/m6aIued58PSoVykf&#10;qHi+7agV8ePI0/j9hvjDBs/T4JnG74b2ik1G1ArPOPI0fmzPUF35871OXwAAAP//AwBQSwMEFAAG&#10;AAgAAAAhAChH1fS5BgAAYx8AABwAAABkcnMvdGhlbWUvdGhlbWVPdmVycmlkZTEueG1s7FlLbxs3&#10;EL4X6H9Y7L2xZOsRG5ED6xU3sWwjUlLkSGupXUbcpUBSdnQrklMvBQqkRQ8N0FsPRdEADdCgl/4Y&#10;Aw7a9Ed0yF3tkhIVP+ACQWELMHa53ww/zgxnZrl37j6LqXeMuSAsafjlWyXfw8mQBSQJG/6jQfez&#10;274nJEoCRFmCG/4MC//u9qef3EFbMsIxPgBZTgLsgZ5EbKGGH0k52VpbE0N4jMQtNsEJPBsxHiMJ&#10;tzxcCzg6Af0xXVsvlWprMSKJvw0Kh5T3lRT2EhTDXAejERli/SgYlxVCzESLcu8Y0YYPKgJ2MsDP&#10;pO9RJCQ8aPgl/eevbd9ZQ1uZEJUrZA25rv7L5DKBYLyu5+ThUT5ppVKt1HZy/RpA5TKuU+/UOrVc&#10;nwag4RAnGRdbZ329VcmwBii9dOhu19sbZQtv6N9Y4rxTVT8Lr0Gp/soSvtttgRUtvAal+OoSvtrc&#10;bLZt/RqU4mtL+Hppp12pW/o1KKIkGS+hS9XaRmu+2hwyYnTXCd+sVrr19Ux5gYJoyKNLTTFiiVwV&#10;azF6yngXAApIkSSJJ2cTPEJDiMkWouSIE2+PhBEE3gQlTMBwab3ULW3Af/Wr6CvtUbSFkSGteAET&#10;sTSk+HhiyMlENvz7oNU3IGdv354+f3P6/PfTFy9On/+aza1VWXK7KAlNufc/ffPPqy+9v3/78f3L&#10;b9OpF/HCxL/75at3f/z5IfWw4sIUZ9+9fvfm9dn3X//180uH9h2Ojkz4gMRYePv4xHvIYliggz8+&#10;4peTGESImBI7SShQgtQsDv0dGVno/RmiyIFrYtuOjzmkGhfw3vSpRbgf8akkDo0PotgC9hijTcad&#10;Vnig5jLMPJgmoXtyPjVxDxE6ds3dQonl5c50AjmWuFS2ImzRPKQokSjECZaeesbGGDtW94QQy649&#10;MuRMsJH0nhCviYjTJANyZEVTIbRLYvDLzEUQ/G3ZpvfYazLqWnUbH9tI2BuIOsgPMLXMeA9NJYpd&#10;KgcopqbB95CMXCT7Mz40cR0hwdMhpszrBFgIl8wBh/UaTn8Aacbt9h6dxTaSSzJ26dxDjJnINhu3&#10;IhRPXNg+SSIT+7kYQ4gi75BJF7zH7B2i7sEPKFnp7scEW+4+Pxs8ggxrUioCRD2Zcocv72FmxW9/&#10;RkcIu1LNDo+tFLvDiTM6mtPQCu09jCk6QQHG3qPPHQyabGLZvCB9P4KssotdgXUf2bGq7hMssKeb&#10;m+U8uUeEFbJ9HLIVfHqzhcQzQ0mM+CrN++B10+YdKHWxKwAO6HBsAvcJtHcQL06jHAjQYQT3Sq2H&#10;EbIKmLoX7nidcct/F9ljsC+fWjQusC9BBl9aBhK7KfNB2wwQtSYoAmaAoMtwpVsQsdxfiKjiqsWm&#10;TrmRvWkLN0B3ZDU9MUnO7YAWep/qf9f7QIdx9sMrx2a7nn7HrdhKVpfsdFYlk92F/mYVbrGraTEe&#10;kI+/qWmjaXKIoY4sZ6ybnuamp/H/9z3Nqv1808ms6jduOhkfOoybTiY7XLmeTqZoXqCvUQce6UGP&#10;PvaJV576jAilfTmjeE/ogx8B7zNBFwaVnD7MxPkp4CSCS1XmYAILF3KkZTzO5BdERv0ITeB0qOwr&#10;JaHIVIfCmzABh0Z62Klb4ek07rEgPewsl9XBZlpZBZLFeKmaj8NBlUzRtXpxgJer12xDkTJJCSjZ&#10;y5AwJrNJbDhI1OeDykj6WBeM5iChV3YtLDYdLG4r9XNXLbEAarlX4IXbg9f0hl+tgAgIwXkcNOeB&#10;8lPq6rl3tQmv09OrjGlFADTY8wgoPL2puK5cnlrdhT1tkTDCzSahLaMbPBHBa3AWnWr0IjQu6+vN&#10;wqUWPWUKPR+EVkGjfvtDLK7qa5BbzA00MTMFTbyThl/bqELIDNGk4Y/g0Bgu4wnEjlDvXIiG8HFl&#10;KHm64a+SWSZcyDYSUWpwnXTSbBATiblHSdzw1fJzN9BE5xDNrbwOCeGjJbcJaeVjIwdOt52MRyM8&#10;lKbbjRFl6fQWMnyaK5xPtfjVwUqSTcHd/Sg48Y7olD9EEGLVelkZMCACvh2UU2sGBD6G5YmsiL+F&#10;wpSlXfNrlI6hdBzRSYSyimIm8xSuU3lOR9/lNjDusjWDQQ2TZIXwKFQF1jSqVU3zqpFyWFl1zxdS&#10;ljOSZlEzrayiqqY7i1kzzMvAgi2vVuQNVnMTQ04zK3xapBdT7uY81y30CXmVAIPn9nNU3QuUfoNa&#10;MZlFTTFeTsMqZ2ejdu2YL/AcahcpEkbWr83VLtgtrxHO6WDwSpUf5BajFoZG875SW9r6ML79LwAA&#10;AP//AwBQSwMECgAAAAAAAAAhAHgFsknWJQAA1iUAAC0AAABkcnMvZW1iZWRkaW5ncy9NaWNyb3Nv&#10;ZnRfRXhjZWxfV29ya3NoZWV0Lnhsc3hQSwMEFAAGAAgAAAAhAN0ri1hsAQAAEAUAABMACAJbQ29u&#10;dGVudF9UeXBlc10ueG1sIKIEAiig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KyUTU/DMAyG70j8hypX1GbjgBBatwMfR5jE+AGhcddobRLF&#10;3tj+PW72IYTKKrRearWJ3+etHWcy2zZ1soGAxtlcjLORSMAWThu7zMXH4iW9FwmSslrVzkIudoBi&#10;Nr2+mix2HjDhbIu5qIj8g5RYVNAozJwHyyulC40ifg1L6VWxUkuQt6PRnSycJbCUUqshppMnKNW6&#10;puR5y5/3TgLUKJLH/caWlQvlfW0KRexUbqz+RUkPhIwz4x6sjMcbtiFkJ6Fd+RtwyHvj0gSjIZmr&#10;QK+qYRtyW8svF1afzq2y8yIdLl1ZmgK0K9YNVyBDH0BprACoqbMYs0YZe/R9hh83o4xhPLCR9v+i&#10;cI8P4n6DjM/LLUSZHiDSrgYcuuxRtI9cqQD6nQJPxuAGfmr3lVx9cgUktWHotkfRc3w+t/PgPPIE&#10;B/h/F44j2mannoUgkIHTkHYd9hORp//itkN7v2jQHWwZ77PpNwAAAP//AwBQSwMEFAAGAAgAAAAh&#10;ALVVMCP0AAAATAIAAAsACAJfcmVscy8ucmVscyCiBAIoo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skk1PwzAMhu9I/IfI99XdkBBCS3dB&#10;SLshVH6ASdwPtY2jJBvdvyccEFQagwNHf71+/Mrb3TyN6sgh9uI0rIsSFDsjtnethpf6cXUHKiZy&#10;lkZxrOHEEXbV9dX2mUdKeSh2vY8qq7iooUvJ3yNG0/FEsRDPLlcaCROlHIYWPZmBWsZNWd5i+K4B&#10;1UJT7a2GsLc3oOqTz5t/15am6Q0/iDlM7NKZFchzYmfZrnzIbCH1+RpVU2g5abBinnI6InlfZGzA&#10;80SbvxP9fC1OnMhSIjQS+DLPR8cloPV/WrQ08cudecQ3CcOryPDJgosfqN4BAAD//wMAUEsDBBQA&#10;BgAIAAAAIQB2/rjnCQMAAN0GAAAPAAAAeGwvd29ya2Jvb2sueG1srFVtb5swEP4+af8B+TvFdoAA&#10;KplKAa3SNk1r132cXDCNVcDImCZdtf++sxPS9UVTtS1K7NhnP/fcc8dx/G7btc4tV6OQfYrIEUYO&#10;7ytZi/46RV8vSjdCzqhZX7NW9jxFd3xE71Zv3xxvpLq5kvLGAYB+TNFa6yHxvLFa846NR3LgPVga&#10;qTqmYamuvXFQnNXjmnPdtR7FOPQ6Jnq0Q0jUazBk04iK57KaOt7rHYjiLdNAf1yLYZzRuuo1cB1T&#10;N9PgVrIbAOJKtELfWVDkdFVydt1Lxa5aCHtLAmer4BvCj2AY6OwJTM9cdaJScpSNPgJob0f6WfwE&#10;e4Q8kmD7XIPXIfme4rfC5PDASoV/ySo8YIUPYAT/MxqB0rK1koB4f4kWHLhRtDpuRMsvd6XrsGH4&#10;xDqTqRY5LRt1UQvN6xQtYSk3/NGGmoZsEi1YKQ3oEnmrQzl/Vk7NGza1+gIKeYaHJyMMYxqYk1uV&#10;zGJ/1sqB/2f5B3B4zm7BPQRZ76vzDPAJ/t5XKiEY4+/3OCIEh9GJe1qEgeuXJ7EbFTRzyzwqyjCL&#10;8yijP0EkFSaVZJNe74Mz6CnygxdMH9l2thCcTKJ+YHIPPu3HNeOTYbb9NBGZx/hS8M34IINZOttv&#10;oq/lJkUB9iGuu3kZUQrLjTV+E7VemzgJqLPfe8/F9RoYLxbY5FxRQyxF92Xgh7QkCzfLwlPXL/zQ&#10;jcsSWgxdBvEyDsuCZJaQ9xsj2y+AmZ2d3ub43PQQAo3JzFZm5KjE+FBnNTEhefO1irUV5NRM9mBM&#10;MI3NCdnyc/GDQ/6aFJ3YS3yrP4x6dQyzMykBjImPT5Y49l1cLCBjUUzdyF9Q99TPaREsi7zIApMx&#10;0wKT/9EIoLxIkMy91RBfM6UvFKtuoCN/4U3GRqiyXYzA83eyWRBleAEU/ZKUrk9ibIT23SAvF8GS&#10;5KdFUD6QNYpA5E/a9uvaTeTZ25zpScH7AEjbdWLGcr972Gx2G/vUPXKQfMntE7W7/aeD5aXN6ot+&#10;PKuDGW32vFm91S8AAAD//wMAUEsDBBQABgAIAAAAIQCBPpSX8wAAALoCAAAaAAgBeGwvX3JlbHMv&#10;d29ya2Jvb2sueG1sLnJlbHMgogQBKK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sUk1L&#10;xDAQvQv+hzB3m3YVEdl0LyLsVesPCMm0KdsmITN+9N8bKrpdWNZLLwNvhnnvzcd29zUO4gMT9cEr&#10;qIoSBHoTbO87BW/N880DCGLtrR6CRwUTEuzq66vtCw6acxO5PpLILJ4UOOb4KCUZh6OmIkT0udKG&#10;NGrOMHUyanPQHcpNWd7LtOSA+oRT7K2CtLe3IJopZuX/uUPb9gafgnkf0fMZCUk8DXkA0ejUISv4&#10;wUX2CPK8/GZNec5rwaP6DOUcq0seqjU9fIZ0IIfIRx9/KZJz5aKZu1Xv4XRC+8opv9vyLMv072bk&#10;ycfV3wAAAP//AwBQSwMEFAAGAAgAAAAhANsDpk34AgAAPAgAABgAAAB4bC93b3Jrc2hlZXRzL3No&#10;ZWV0MS54bWyclVmPmzAQx98r9TtYfk/ABEiCkqxyaNWVWmnV89kxTmItYGo7x6rqd++Yc0O2ErtS&#10;DuPB/9/MMDPM7i5pgk5caSGzOSZDFyOeMRmLbD/HP77fDyYYaUOzmCYy43P8zDW+W3z8MDtL9aQP&#10;nBsECpme44MxeeQ4mh14SvVQ5jwDy06qlBq4VHtH54rTuDiUJo7nuqGTUpHhUiFSfTTkbicY30h2&#10;THlmShHFE2rAf30Qua7VUtZHLqXq6ZgPmExzkNiKRJjnQhSjlEUP+0wquk0g7gvxKUMXBR8PvqMa&#10;U+zfkFLBlNRyZ4ag7JQ+34Y/daYOZY3Sbfy9ZIjvKH4S9gG2Ut77XCJBo+W1YqN3ioWNmE2Xio4i&#10;nuM/k9APV5ulP9iEXjDw3TAcLFdrMlgHS3dJ1v4k8EZ/8WIWC3jCNiqk+G6OlyTaTLGzmBX181Pw&#10;s36xRoZuv/GEM8OBQTAyMv/Md2bNkwTOjjGy9bqV8smefIB7XEDo4oRFUGbEiZd3rwg0gf5dUO0a&#10;mE4DfbmuHbgvavxRoZjv6DExX+X5Exf7gwFPAojclk4UP2+4ZlCzgB56gVVlMgEJ+EWpsM0HNUcv&#10;xf9ZxOYAK9hiR21k+qvaqI6VB+ARFQd8iK6yg+e3B5wSVMSwoYYuZkqeEZQbyOuc2uYlEYi87ih4&#10;aO9d2qTOsYa0nRZk5pwgE6yyrV7a3MbmAKZhgbP9WV5B8VwSdEClYeqOXodAnfWHjGpI2IGUBkK8&#10;ln4VCqSqP8WvKeMOpTSQYNTiryhQOf0pQU2ZdCilgUy8/2QsfAslrCnTDqUykHFruIoF+q9/LOOK&#10;4rWVVFTgqjL4pE3lFcW+qnqX86SmdGu5MpCgTeUVZfoWyrSmeJ2MlYYRmfidSi5HTdmmOd3zL1Tt&#10;RaZRAtPMjg5IpSpnS7GGOVfsQrVspYFJUV8d4FXLoW/dITTFTkpTX8DggWGZ8EeqjEZMHu1IIuBn&#10;s4tUZCe1eohJMfza26Hnm/f+4h8AAAD//wMAUEsDBBQABgAIAAAAIQDBFxC+TgcAAMYgAAATAAAA&#10;eGwvdGhlbWUvdGhlbWUxLnhtbOxZzYsbNxS/F/o/DHN3/DXjjyXe4M9sk90kZJ2UHLW27FFWMzKS&#10;vBsTAiU59VIopKWXQm89lNJAAw299I8JJLTpH9EnzdgjreUkm2xKWnYNi0f+vaen955+evN08dK9&#10;mHpHmAvCkpZfvlDyPZyM2Jgk05Z/azgoNHxPSJSMEWUJbvkLLPxL259+chFtyQjH2AP5RGyhlh9J&#10;OdsqFsUIhpG4wGY4gd8mjMdIwiOfFsccHYPemBYrpVKtGCOS+F6CYlB7fTIhI+wNlUp/e6m8T+Ex&#10;kUINjCjfV6qxJaGx48OyQoiF6FLuHSHa8mGeMTse4nvS9ygSEn5o+SX95xe3LxbRViZE5QZZQ26g&#10;/zK5TGB8WNFz8unBatIgCINae6VfA6hcx/Xr/Vq/ttKnAWg0gpWmttg665VukGENUPrVobtX71XL&#10;Ft7QX12zuR2qj4XXoFR/sIYfDLrgRQuvQSk+XMOHnWanZ+vXoBRfW8PXS+1eULf0a1BESXK4hi6F&#10;tWp3udoVZMLojhPeDINBvZIpz1GQDavsUlNMWCI35VqM7jI+AIACUiRJ4snFDE/QCLK4iyg54MTb&#10;JdMIEm+GEiZguFQpDUpV+K8+gf6mI4q2MDKklV1giVgbUvZ4YsTJTLb8K6DVNyAvnj17/vDp84e/&#10;PX/06PnDX7K5tSpLbgclU1Pu1Y9f//39F95fv/7w6vE36dQn8cLEv/z5y5e///E69bDi3BUvvn3y&#10;8umTF9999edPjx3a2xwdmPAhibHwruFj7yaLYYEO+/EBP53EMELEkkAR6Hao7svIAl5bIOrCdbDt&#10;wtscWMYFvDy/a9m6H/G5JI6Zr0axBdxjjHYYdzrgqprL8PBwnkzdk/O5ibuJ0JFr7i5KrAD35zOg&#10;V+JS2Y2wZeYNihKJpjjB0lO/sUOMHau7Q4jl1z0y4kywifTuEK+DiNMlQ3JgJVIutENiiMvCZSCE&#10;2vLN3m2vw6hr1T18ZCNhWyDqMH6IqeXGy2guUexSOUQxNR2+i2TkMnJ/wUcmri8kRHqKKfP6YyyE&#10;S+Y6h/UaQb8KDOMO+x5dxDaSS3Lo0rmLGDORPXbYjVA8c9pMksjEfiYOIUWRd4NJF3yP2TtEPUMc&#10;ULIx3LcJtsL9ZiK4BeRqmpQniPplzh2xvIyZvR8XdIKwi2XaPLbYtc2JMzs686mV2rsYU3SMxhh7&#10;tz5zWNBhM8vnudFXImCVHexKrCvIzlX1nGABZZKqa9YpcpcIK2X38ZRtsGdvcYJ4FiiJEd+k+RpE&#10;3UpdOOWcVHqdjg5N4DUC5R/ki9Mp1wXoMJK7v0nrjQhZZ5d6Fu58XXArfm+zx2Bf3j3tvgQZfGoZ&#10;IPa39s0QUWuCPGGGCAoMF92CiBX+XESdq1ps7pSb2Js2DwMURla9E5PkjcXPibIn/HfKHncBcwYF&#10;j1vx+5Q6myhl50SBswn3Hyxremie3MBwkqxz1nlVc17V+P/7qmbTXj6vZc5rmfNaxvX29UFqmbx8&#10;gcom7/Lonk+8seUzIZTuywXFu0J3fQS80YwHMKjbUbonuWoBziL4mjWYLNyUIy3jcSY/JzLaj9AM&#10;WkNl3cCcikz1VHgzJqBjpId1KxWf0K37TvN4j43TTme5rLqaqQsFkvl4KVyNQ5dKpuhaPe/erdTr&#10;fuhUd1mXBijZ0xhhTGYbUXUYUV8OQhReZ4Re2ZlY0XRY0VDql6FaRnHlCjBtFRV45fbgRb3lh0Ha&#10;QYZmHJTnYxWntJm8jK4KzplGepMzqZkBUGIvMyCPdFPZunF5anVpqr1FpC0jjHSzjTDSMIIX4Sw7&#10;zZb7Wca6mYfUMk+5YrkbcjPqjQ8Ra0UiJ7iBJiZT0MQ7bvm1agi3KiM0a/kT6BjD13gGuSPUWxei&#10;U7h2GUmebvh3YZYZF7KHRJQ6XJNOygYxkZh7lMQtXy1/lQ000RyibStXgBA+WuOaQCsfm3EQdDvI&#10;eDLBI2mG3RhRnk4fgeFTrnD+qsXfHawk2RzCvR+Nj70DOuc3EaRYWC8rB46JgIuDcurNMYGbsBWR&#10;5fl34mDKaNe8itI5lI4jOotQdqKYZJ7CNYmuzNFPKx8YT9mawaHrLjyYqgP2vU/dNx/VynMGaeZn&#10;psUq6tR0k+mHO+QNq/JD1LIqpW79Ti1yrmsuuQ4S1XlKvOHUfYsDwTAtn8wyTVm8TsOKs7NR27Qz&#10;LAgMT9Q2+G11Rjg98a4nP8idzFp1QCzrSp34+srcvNVmB3eBPHpwfzinUuhQQm+XIyj60hvIlDZg&#10;i9yTWY0I37w5Jy3/filsB91K2C2UGmG/EFSDUqERtquFdhhWy/2wXOp1Kg/gYJFRXA7T6/oBXGHQ&#10;RXZpr8fXLu7j5S3NhRGLi0xfzBe14frivlzZfHHvESCd+7XKoFltdmqFZrU9KAS9TqPQ7NY6hV6t&#10;W+8Net2w0Rw88L0jDQ7a1W5Q6zcKtXK3WwhqJWV+o1moB5VKO6i3G/2g/SArY2DlKX1kvgD3aru2&#10;/wEAAP//AwBQSwMEFAAGAAgAAAAhAHmhgGykAgAAUgYAAA0AAAB4bC9zdHlsZXMueG1spFVta9sw&#10;EP4+2H8Q+u7KduMsCbbL0tRQ6MagHeyrYsuJqF6MJGfOxv77TnZeHDq20X6JTufTc8/dc1LSm04K&#10;tGPGcq0yHF2FGDFV6oqrTYa/PhXBDCPrqKqo0IpleM8svsnfv0ut2wv2uGXMIYBQNsNb55oFIbbc&#10;MkntlW6Ygi+1NpI62JoNsY1htLL+kBQkDsMpkZQrPCAsZPk/IJKa57YJSi0b6viaC+72PRZGslzc&#10;b5Q2dC2AahdNaIm6aGpi1Jljkt77Io/kpdFW1+4KcImua16yl3TnZE5oeUYC5NchRQkJ44vaO/NK&#10;pAkxbMe9fDhPa62cRaVulQMxgahvweJZ6e+q8J+8c4jKU/sD7agAT4RJnpZaaIMcSAed6z2KSjZE&#10;3FLB14b7sJpKLvaDO/aOXu1DnOTQe+8knsdhsXCIC3FiFXsC4MhTkM8xowrYoIP9tG8gvYJJG2D6&#10;uH9EbwzdR3EyOkD6hHm61qaCyT734+jKU8FqB0QN32z96nQDv2vtHKifpxWnG62o8KUMICcDyimZ&#10;EI9++r/VF9hdjVQrC+nuqwzDPfJNOJpQyMEc8IaNxx+jDdhvhkVdfYkPiCPaF6RP6ZHXO8Of/XUV&#10;MDkHCLRuuXBc/YEwYFbduQWhV8D5q9c355QFOlGxmrbCPZ0+Zvhsf2IVb2V8ivrCd9r1EBk+2w9e&#10;qWjqc7DOPVgYL1hRa3iGf94tP8xXd0UczMLlLJhcsySYJ8tVkExul6tVMQ/j8PbX6AF4w/Xv36s8&#10;hYu1sAIeCXMo9lDi49mX4dFmoN/PKNAec5/H0/BjEoVBcR1GwWRKZ8Fsep0ERRLFq+lkeZcUyYh7&#10;8spnIiRRNDw4nnyycFwywdVRq6NCYy+IBNu/FEGOSpDzn0H+GwAA//8DAFBLAwQUAAYACAAAACEA&#10;VjKZ+q4AAADeAAAAFAAAAHhsL3NoYXJlZFN0cmluZ3MueG1sRE5LCsIwEN0L3iHM3qZ1ISJJuhC8&#10;gHqA0I5toJnUzFT09kZBXL7/M+0zTuqBmUMiC01Vg0LqUh9osHC9nDZ7UCyeej8lQgsvZGjdemWY&#10;RZUssYVRZD5ozd2I0XOVZqSi3FKOXgrMg+Y5o+95RJQ46W1d73T0gUB1aSGxsAW1ULgvePxhZzg4&#10;I+6MOSCrxmhxRn+4L/+ZPvDsu3KpdDPmB4JTf5cu/9wbAAD//wMAUEsDBBQABgAIAAAAIQConPUA&#10;vAAAACUBAAAjAAAAeGwvd29ya3NoZWV0cy9fcmVscy9zaGVldDEueG1sLnJlbHOEj8EKwjAQRO+C&#10;/xD2btJ6EJGmvYjQq+gHrOm2DbZJyEbRvzfgRUHwNOwO+2anah7zJO4U2XqnoZQFCHLGd9YNGs6n&#10;w2oLghO6DifvSMOTGJp6uaiONGHKRzzawCJTHGsYUwo7pdiMNCNLH8hlp/dxxpTHOKiA5ooDqXVR&#10;bFT8ZED9xRRtpyG2XQni9Aw5+T/b9701tPfmNpNLPyJUwstEGYhxoKRByveG31LK/CyoulJf5eoX&#10;AAAA//8DAFBLAwQUAAYACAAAACEA0lGFj7sBAAAlAwAAFAAAAHhsL3RhYmxlcy90YWJsZTEueG1s&#10;nJLRbtsgFIbvJ+0dEPfExtjYsepUJpmlStMumu4BqI0TVAMWkDbRtHcfTtJEUW6m3sEP5zv/f+Dh&#10;ca8G8C6sk0ZXEM9iCIRuTSf1poK/XxpUQOA81x0fjBYVPAgHHxffvz14/joIEKq1q+DW+7GMItdu&#10;heJuZkahw0lvrOI+bO0mcqMVvHNbIbwaoiSOaaS41PBEKFX7PxDF7dtuRK1RI/fyVQ7SH44sCFRb&#10;Pm20sZOrCu4t2FvyCd/bO7iSrTXO9H4WYJHpe9mKO484jax4l9NorijyRRa9sIIv2YVZB6Ytd9Py&#10;D6OsSfMmRmRJGEpXJEdzmmRomWQJow1tYlL/hUBzFcK9TBlDdSfdOPDDrxvRir6CNS7ZHAJvPB/c&#10;s/lYb81HeN0YLk7PtjTDTmkHWrPTvoLJrX51R872SFZnWRyvEM5xsNcUOSqSDCO8Yvk8GPyR1fOL&#10;PQCjmzZHXDKF/cQ1yyLDaYMRLWiKUoZjxEi2QnleJ3neUEYou+DWwkrhAJ6o0fHTnd2fm6z9YRBP&#10;ujfAhZSNtM6fLkx5j9pPfidNM/FWjiL83TDJqfJUdFHja7/FPwAAAP//AwBQSwMEFAAGAAgAAAAh&#10;AH0gde8+AQAAWQIAABEACAFkb2NQcm9wcy9jb3JlLnhtbCCiBAEoo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IySy2rDMBBF94X+g9HelmWTUITt0AdZNRCalJTuhDRJTC1ZSGqd/H3lR1yX&#10;dNGl5t45c2dQtjjJKvgCY8ta5YhEMQpA8VqU6pCj1+0yvEOBdUwJVtUKcnQGixbF7U3GNeW1gbWp&#10;NRhXgg08SVnKdY6OzmmKseVHkMxG3qG8uK+NZM4/zQFrxj/YAXASx3MswTHBHMMtMNQjEQ1IwUek&#10;/jRVBxAcQwUSlLOYRAT/eB0Yaf9s6JSJU5burP1OQ9wpW/BeHN0nW47GpmmiJu1i+PwEv62eN92q&#10;YanaW3FARSY45QaYq02xfrnfZHhSaI9XMetW/s77EsTDefBc1z2ni93DQAQ+CO1jX5Rd+vi0XaIi&#10;iZNZGJMwIVuS0hmh6ey9Hfurvw3WF+Qw/P9ED51PiBdAkeGrz1B8AwAA//8DAFBLAwQUAAYACAAA&#10;ACEAYUkJEIkBAAARAwAAEAAIAWRvY1Byb3BzL2FwcC54bWwgogQBKK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ckkFv2zAMhe8D+h8M3Rs53VAMgaxiSFf0sGEBkrZnTaZjobIkiKyR7NeP&#10;ttHU2XrqjeR7ePpESd0cOl/0kNHFUInlohQFBBtrF/aVeNjdXX4VBZIJtfExQCWOgOJGX3xSmxwT&#10;ZHKABUcErERLlFZSom2hM7hgObDSxNwZ4jbvZWwaZ+E22pcOAsmrsryWcCAINdSX6RQopsRVTx8N&#10;raMd+PBxd0wMrNW3lLyzhviW+qezOWJsqPh+sOCVnIuK6bZgX7Kjoy6VnLdqa42HNQfrxngEJd8G&#10;6h7MsLSNcRm16mnVg6WYC3R/eG1XovhtEAacSvQmOxOIsQbb1Iy1T0hZP8X8jC0AoZJsmIZjOffO&#10;a/dFL0cDF+fGIWACYeEccefIA/5qNibTO8TLOfHIMPFOONuBbzpzzjdemU/6J3sdu2TCkYVT9cOF&#10;Z3xIu3hrCF7XeT5U29ZkqPkFTus+DdQ9bzL7IWTdmrCH+tXzvzA8/uP0w/XyelF+LvldZzMl3/6y&#10;/gsAAP//AwBQSwECLQAUAAYACAAAACEA3SuLWGwBAAAQBQAAEwAAAAAAAAAAAAAAAAAAAAAAW0Nv&#10;bnRlbnRfVHlwZXNdLnhtbFBLAQItABQABgAIAAAAIQC1VTAj9AAAAEwCAAALAAAAAAAAAAAAAAAA&#10;AKUDAABfcmVscy8ucmVsc1BLAQItABQABgAIAAAAIQB2/rjnCQMAAN0GAAAPAAAAAAAAAAAAAAAA&#10;AMoGAAB4bC93b3JrYm9vay54bWxQSwECLQAUAAYACAAAACEAgT6Ul/MAAAC6AgAAGgAAAAAAAAAA&#10;AAAAAAAACgAAeGwvX3JlbHMvd29ya2Jvb2sueG1sLnJlbHNQSwECLQAUAAYACAAAACEA2wOmTfgC&#10;AAA8CAAAGAAAAAAAAAAAAAAAAAAzDAAAeGwvd29ya3NoZWV0cy9zaGVldDEueG1sUEsBAi0AFAAG&#10;AAgAAAAhAMEXEL5OBwAAxiAAABMAAAAAAAAAAAAAAAAAYQ8AAHhsL3RoZW1lL3RoZW1lMS54bWxQ&#10;SwECLQAUAAYACAAAACEAeaGAbKQCAABSBgAADQAAAAAAAAAAAAAAAADgFgAAeGwvc3R5bGVzLnht&#10;bFBLAQItABQABgAIAAAAIQBWMpn6rgAAAN4AAAAUAAAAAAAAAAAAAAAAAK8ZAAB4bC9zaGFyZWRT&#10;dHJpbmdzLnhtbFBLAQItABQABgAIAAAAIQConPUAvAAAACUBAAAjAAAAAAAAAAAAAAAAAI8aAAB4&#10;bC93b3Jrc2hlZXRzL19yZWxzL3NoZWV0MS54bWwucmVsc1BLAQItABQABgAIAAAAIQDSUYWPuwEA&#10;ACUDAAAUAAAAAAAAAAAAAAAAAIwbAAB4bC90YWJsZXMvdGFibGUxLnhtbFBLAQItABQABgAIAAAA&#10;IQB9IHXvPgEAAFkCAAARAAAAAAAAAAAAAAAAAHkdAABkb2NQcm9wcy9jb3JlLnhtbFBLAQItABQA&#10;BgAIAAAAIQBhSQkQiQEAABEDAAAQAAAAAAAAAAAAAAAAAO4fAABkb2NQcm9wcy9hcHAueG1sUEsF&#10;BgAAAAAMAAwAEwMAAK0iAAAAAFBLAwQUAAYACAAAACEA+Wx2Ft4AAAAHAQAADwAAAGRycy9kb3du&#10;cmV2LnhtbEyOTWvDMBBE74X+B7GF3hrZzgeJ43UIoe0pFJoUSm6KtbFNLMlYiu38+25P7XGY4c3L&#10;NqNpRE+dr51FiCcRCLKF07UtEb6Oby9LED4oq1XjLCHcycMmf3zIVKrdYD+pP4RSMMT6VCFUIbSp&#10;lL6oyCg/cS1Z7i6uMypw7EqpOzUw3DQyiaKFNKq2/FCplnYVFdfDzSC8D2rYTuPXfn+97O6n4/zj&#10;ex8T4vPTuF2DCDSGvzH86rM65Ox0djervWgQ5qsZLxFWILhdJjHHM8J0kcxA5pn875//AAAA//8D&#10;AFBLAwQUAAYACAAAACEAqxbNRrkAAAAiAQAAGQAAAGRycy9fcmVscy9lMm9Eb2MueG1sLnJlbHOE&#10;j80KwjAQhO+C7xD2btN6EJEmvYjQq9QHWNLtD7ZJyEaxb2/Qi4LgcXaYb3bK6jFP4k6BR2cVFFkO&#10;gqxx7Wh7BZfmtNmD4Ii2xclZUrAQQ6XXq/JME8YU4mH0LBLFsoIhRn+Qks1AM3LmPNnkdC7MGJMM&#10;vfRortiT3Ob5ToZPBugvpqhbBaFuCxDN4lPzf7brutHQ0ZnbTDb+qJBmwBATEENPUcFL8vtaZOlT&#10;kLqUX8v0EwAA//8DAFBLAwQUAAYACAAAACEAo3OqvSIBAADIAgAAIAAAAGRycy9jaGFydHMvX3Jl&#10;bHMvY2hhcnQxLnhtbC5yZWxzrJJfS8MwFMXfBb9DyLtJO0VE1u7BP7AHEXTi44jpbRuW5JbcKN23&#10;N2UKq3Tbi4/JJef8bs6ZL3pn2RcEMugLnouMM/AaK+Obgr+tHi9uOKOofKUseij4FogvyvOz+QtY&#10;FdMjak1HLKl4KngbY3crJekWnCKBHfg0qTE4FdMxNLJTeqMakLMsu5ZhX4OXI022rAoeltUlZ6tt&#10;l5xPa2NdGw33qD8d+DhhIWPigue0bjAVJGEVGogFF2I3Gc9zkdi5nMaaHcByRgckrKPQ6OSOKJHk&#10;+XhZqVsV4h1aDK9xa/dY9HBHR73z//D+Y0sDxVHXqwOuEyGfDuKnBqMIwH1ANRSP5NPvL64feg12&#10;/Y5hQy1AFL2lfshEjvpXfgMAAP//AwBQSwECLQAUAAYACAAAACEAufvaOWQBAAAZBAAAEwAAAAAA&#10;AAAAAAAAAAAAAAAAW0NvbnRlbnRfVHlwZXNdLnhtbFBLAQItABQABgAIAAAAIQA4/SH/1gAAAJQB&#10;AAALAAAAAAAAAAAAAAAAAJUBAABfcmVscy8ucmVsc1BLAQItABQABgAIAAAAIQAIkI0nbAQAAN4L&#10;AAAOAAAAAAAAAAAAAAAAAJQCAABkcnMvZTJvRG9jLnhtbFBLAQItABQABgAIAAAAIQB/5BGIpQcA&#10;AM8XAAAVAAAAAAAAAAAAAAAAACwHAABkcnMvY2hhcnRzL2NoYXJ0MS54bWxQSwECLQAUAAYACAAA&#10;ACEA1S0YMewEAADCJQAAFQAAAAAAAAAAAAAAAAAEDwAAZHJzL2NoYXJ0cy9zdHlsZTEueG1sUEsB&#10;Ai0AFAAGAAgAAAAhABwUp6gCAQAAbgMAABYAAAAAAAAAAAAAAAAAIxQAAGRycy9jaGFydHMvY29s&#10;b3JzMS54bWxQSwECLQAUAAYACAAAACEAKEfV9LkGAABjHwAAHAAAAAAAAAAAAAAAAABZFQAAZHJz&#10;L3RoZW1lL3RoZW1lT3ZlcnJpZGUxLnhtbFBLAQItAAoAAAAAAAAAIQB4BbJJ1iUAANYlAAAtAAAA&#10;AAAAAAAAAAAAAEwcAABkcnMvZW1iZWRkaW5ncy9NaWNyb3NvZnRfRXhjZWxfV29ya3NoZWV0Lnhs&#10;c3hQSwECLQAUAAYACAAAACEA+Wx2Ft4AAAAHAQAADwAAAAAAAAAAAAAAAABtQgAAZHJzL2Rvd25y&#10;ZXYueG1sUEsBAi0AFAAGAAgAAAAhAKsWzUa5AAAAIgEAABkAAAAAAAAAAAAAAAAAeEMAAGRycy9f&#10;cmVscy9lMm9Eb2MueG1sLnJlbHNQSwECLQAUAAYACAAAACEAo3OqvSIBAADIAgAAIAAAAAAAAAAA&#10;AAAAAABoRAAAZHJzL2NoYXJ0cy9fcmVscy9jaGFydDEueG1sLnJlbHNQSwUGAAAAAAsACwD3AgAA&#10;yE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9" o:spid="_x0000_s1027" type="#_x0000_t75" style="position:absolute;left:1968;top:-3310;width:50511;height:265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ewvwQAAANoAAAAPAAAAZHJzL2Rvd25yZXYueG1sRI9Bi8Iw&#10;FITvgv8hPMGbprvCql2jiLAoCx60Iuzt0bxtis1LaaJWf70RBI/DzHzDzBatrcSFGl86VvAxTEAQ&#10;506XXCg4ZD+DCQgfkDVWjknBjTws5t3ODFPtrryjyz4UIkLYp6jAhFCnUvrckEU/dDVx9P5dYzFE&#10;2RRSN3iNcFvJzyT5khZLjgsGa1oZyk/7s1Wg/zQazlx7LrbJejS+/x7LEyrV77XLbxCB2vAOv9ob&#10;rWAKzyvxBsj5AwAA//8DAFBLAQItABQABgAIAAAAIQDb4fbL7gAAAIUBAAATAAAAAAAAAAAAAAAA&#10;AAAAAABbQ29udGVudF9UeXBlc10ueG1sUEsBAi0AFAAGAAgAAAAhAFr0LFu/AAAAFQEAAAsAAAAA&#10;AAAAAAAAAAAAHwEAAF9yZWxzLy5yZWxzUEsBAi0AFAAGAAgAAAAhACbF7C/BAAAA2gAAAA8AAAAA&#10;AAAAAAAAAAAABwIAAGRycy9kb3ducmV2LnhtbFBLBQYAAAAAAwADALcAAAD1AgAAAAA=&#10;">
                  <v:imagedata r:id="rId11" o:title=""/>
                  <o:lock v:ext="edit" aspectratio="f"/>
                </v:shape>
                <v:group id="Group 12" o:spid="_x0000_s1028" style="position:absolute;left:1840;top:20858;width:49266;height:3156" coordorigin="126,-96" coordsize="49265,3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type id="_x0000_t202" coordsize="21600,21600" o:spt="202" path="m,l,21600r21600,l21600,xe">
                    <v:stroke joinstyle="miter"/>
                    <v:path gradientshapeok="t" o:connecttype="rect"/>
                  </v:shapetype>
                  <v:shape id="Text Box 2" o:spid="_x0000_s1029" type="#_x0000_t202" style="position:absolute;left:126;top:-96;width:49265;height:3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n9awwAAANsAAAAPAAAAZHJzL2Rvd25yZXYueG1sRI9Ba8JA&#10;EIXvQv/DMgVvummlIqmrSKjgJQWjl97G7JgEs7NLdqvpv+8cCr3N8N689816O7pe3WmInWcDL/MM&#10;FHHtbceNgfNpP1uBignZYu+ZDPxQhO3mabLG3PoHH+lepUZJCMccDbQphVzrWLfkMM59IBbt6geH&#10;Sdah0XbAh4S7Xr9m2VI77FgaWgxUtFTfqm9nYH8pQsDP6uOrXCzi5Y3LHRWlMdPncfcOKtGY/s1/&#10;1wcr+EIvv8gAevMLAAD//wMAUEsBAi0AFAAGAAgAAAAhANvh9svuAAAAhQEAABMAAAAAAAAAAAAA&#10;AAAAAAAAAFtDb250ZW50X1R5cGVzXS54bWxQSwECLQAUAAYACAAAACEAWvQsW78AAAAVAQAACwAA&#10;AAAAAAAAAAAAAAAfAQAAX3JlbHMvLnJlbHNQSwECLQAUAAYACAAAACEAus5/WsMAAADbAAAADwAA&#10;AAAAAAAAAAAAAAAHAgAAZHJzL2Rvd25yZXYueG1sUEsFBgAAAAADAAMAtwAAAPcCAAAAAA==&#10;" strokecolor="window">
                    <v:textbox>
                      <w:txbxContent>
                        <w:p w14:paraId="0436065D" w14:textId="77777777" w:rsidR="00F57DE8" w:rsidRPr="006136C8" w:rsidRDefault="00F57DE8" w:rsidP="00F57DE8">
                          <w:pPr>
                            <w:ind w:firstLine="284"/>
                            <w:rPr>
                              <w:sz w:val="18"/>
                              <w:szCs w:val="18"/>
                            </w:rPr>
                          </w:pPr>
                          <w:r w:rsidRPr="006136C8">
                            <w:rPr>
                              <w:sz w:val="18"/>
                              <w:szCs w:val="18"/>
                            </w:rPr>
                            <w:t>Jumlah Mahasiswa yang Diterima di Untidar</w:t>
                          </w:r>
                        </w:p>
                      </w:txbxContent>
                    </v:textbox>
                  </v:shape>
                  <v:rect id="Rectangle 11" o:spid="_x0000_s1030" style="position:absolute;left:952;top:666;width:1048;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XzawgAAANsAAAAPAAAAZHJzL2Rvd25yZXYueG1sRE/dasIw&#10;FL4X9g7hDHanqYOJdEYZDmEyUGx9gENzllabk9pktvr0RhC8Ox/f75kteluLM7W+cqxgPEpAEBdO&#10;V2wU7PPVcArCB2SNtWNScCEPi/nLYIapdh3v6JwFI2II+xQVlCE0qZS+KMmiH7mGOHJ/rrUYImyN&#10;1C12MdzW8j1JJtJixbGhxIaWJRXH7N8qMIf8cGyWPFlvvz9+N6dtbtbdVam31/7rE0SgPjzFD/eP&#10;jvPHcP8lHiDnNwAAAP//AwBQSwECLQAUAAYACAAAACEA2+H2y+4AAACFAQAAEwAAAAAAAAAAAAAA&#10;AAAAAAAAW0NvbnRlbnRfVHlwZXNdLnhtbFBLAQItABQABgAIAAAAIQBa9CxbvwAAABUBAAALAAAA&#10;AAAAAAAAAAAAAB8BAABfcmVscy8ucmVsc1BLAQItABQABgAIAAAAIQBvJXzawgAAANsAAAAPAAAA&#10;AAAAAAAAAAAAAAcCAABkcnMvZG93bnJldi54bWxQSwUGAAAAAAMAAwC3AAAA9gIAAAAA&#10;" fillcolor="#4472c4" strokecolor="#2f528f" strokeweight="1pt"/>
                </v:group>
                <w10:wrap anchorx="margin"/>
              </v:group>
              <o:OLEObject Type="Embed" ProgID="Excel.Chart.8" ShapeID="Chart 9" DrawAspect="Content" ObjectID="_1852888485" r:id="rId12">
                <o:FieldCodes>\s</o:FieldCodes>
              </o:OLEObject>
            </w:pict>
          </mc:Fallback>
        </mc:AlternateContent>
      </w:r>
    </w:p>
    <w:p w14:paraId="7F967874" w14:textId="77777777" w:rsidR="00F57DE8" w:rsidRPr="00F57DE8" w:rsidRDefault="00F57DE8" w:rsidP="00F57DE8">
      <w:pPr>
        <w:spacing w:after="0" w:line="276" w:lineRule="auto"/>
        <w:ind w:firstLine="720"/>
        <w:jc w:val="both"/>
        <w:rPr>
          <w:rFonts w:ascii="Arial" w:hAnsi="Arial" w:cs="Arial"/>
          <w:sz w:val="24"/>
          <w:szCs w:val="24"/>
          <w:lang w:val="en-GB"/>
        </w:rPr>
      </w:pPr>
    </w:p>
    <w:p w14:paraId="4A98073B" w14:textId="14F35785" w:rsidR="00F57DE8" w:rsidRPr="00F57DE8" w:rsidRDefault="00F57DE8" w:rsidP="00F57DE8">
      <w:pPr>
        <w:spacing w:after="0" w:line="276" w:lineRule="auto"/>
        <w:ind w:firstLine="720"/>
        <w:jc w:val="both"/>
        <w:rPr>
          <w:rFonts w:ascii="Arial" w:hAnsi="Arial" w:cs="Arial"/>
          <w:sz w:val="24"/>
          <w:szCs w:val="24"/>
          <w:lang w:val="en-GB"/>
        </w:rPr>
      </w:pPr>
    </w:p>
    <w:p w14:paraId="455A3D79" w14:textId="7C8452E0" w:rsidR="00F57DE8" w:rsidRPr="00F57DE8" w:rsidRDefault="00F57DE8" w:rsidP="00F57DE8">
      <w:pPr>
        <w:spacing w:after="0" w:line="276" w:lineRule="auto"/>
        <w:ind w:firstLine="720"/>
        <w:jc w:val="both"/>
        <w:rPr>
          <w:rFonts w:ascii="Arial" w:hAnsi="Arial" w:cs="Arial"/>
          <w:sz w:val="24"/>
          <w:szCs w:val="24"/>
          <w:lang w:val="en-GB"/>
        </w:rPr>
      </w:pPr>
    </w:p>
    <w:p w14:paraId="31F51909" w14:textId="77777777" w:rsidR="00F57DE8" w:rsidRPr="00F57DE8" w:rsidRDefault="00F57DE8" w:rsidP="00F57DE8">
      <w:pPr>
        <w:spacing w:after="0" w:line="276" w:lineRule="auto"/>
        <w:ind w:firstLine="720"/>
        <w:jc w:val="both"/>
        <w:rPr>
          <w:rFonts w:ascii="Arial" w:hAnsi="Arial" w:cs="Arial"/>
          <w:sz w:val="24"/>
          <w:szCs w:val="24"/>
          <w:lang w:val="en-GB"/>
        </w:rPr>
      </w:pPr>
    </w:p>
    <w:p w14:paraId="22CE2C16" w14:textId="77777777" w:rsidR="00F57DE8" w:rsidRPr="00F57DE8" w:rsidRDefault="00F57DE8" w:rsidP="00F57DE8">
      <w:pPr>
        <w:spacing w:after="0" w:line="276" w:lineRule="auto"/>
        <w:ind w:firstLine="720"/>
        <w:jc w:val="both"/>
        <w:rPr>
          <w:rFonts w:ascii="Arial" w:hAnsi="Arial" w:cs="Arial"/>
          <w:sz w:val="24"/>
          <w:szCs w:val="24"/>
          <w:lang w:val="en-GB"/>
        </w:rPr>
      </w:pPr>
    </w:p>
    <w:p w14:paraId="5A7E1C36" w14:textId="77777777" w:rsidR="00F57DE8" w:rsidRPr="00F57DE8" w:rsidRDefault="00F57DE8" w:rsidP="00F57DE8">
      <w:pPr>
        <w:spacing w:after="0" w:line="276" w:lineRule="auto"/>
        <w:ind w:firstLine="720"/>
        <w:jc w:val="both"/>
        <w:rPr>
          <w:rFonts w:ascii="Arial" w:hAnsi="Arial" w:cs="Arial"/>
          <w:sz w:val="24"/>
          <w:szCs w:val="24"/>
          <w:lang w:val="en-GB"/>
        </w:rPr>
      </w:pPr>
    </w:p>
    <w:p w14:paraId="330D23C0" w14:textId="77777777" w:rsidR="00F57DE8" w:rsidRPr="00F57DE8" w:rsidRDefault="00F57DE8" w:rsidP="00F57DE8">
      <w:pPr>
        <w:spacing w:after="0" w:line="276" w:lineRule="auto"/>
        <w:ind w:firstLine="720"/>
        <w:jc w:val="both"/>
        <w:rPr>
          <w:rFonts w:ascii="Arial" w:hAnsi="Arial" w:cs="Arial"/>
          <w:sz w:val="24"/>
          <w:szCs w:val="24"/>
          <w:lang w:val="en-GB"/>
        </w:rPr>
      </w:pPr>
    </w:p>
    <w:p w14:paraId="1A215851" w14:textId="77777777" w:rsidR="00F57DE8" w:rsidRPr="00F57DE8" w:rsidRDefault="00F57DE8" w:rsidP="00F57DE8">
      <w:pPr>
        <w:spacing w:after="0" w:line="276" w:lineRule="auto"/>
        <w:ind w:firstLine="720"/>
        <w:jc w:val="both"/>
        <w:rPr>
          <w:rFonts w:ascii="Arial" w:hAnsi="Arial" w:cs="Arial"/>
          <w:sz w:val="24"/>
          <w:szCs w:val="24"/>
          <w:lang w:val="en-GB"/>
        </w:rPr>
      </w:pPr>
    </w:p>
    <w:p w14:paraId="0C45CD8E" w14:textId="77777777" w:rsidR="00F57DE8" w:rsidRPr="00F57DE8" w:rsidRDefault="00F57DE8" w:rsidP="00F57DE8">
      <w:pPr>
        <w:spacing w:after="0" w:line="276" w:lineRule="auto"/>
        <w:ind w:firstLine="720"/>
        <w:jc w:val="both"/>
        <w:rPr>
          <w:rFonts w:ascii="Arial" w:hAnsi="Arial" w:cs="Arial"/>
          <w:sz w:val="24"/>
          <w:szCs w:val="24"/>
          <w:lang w:val="en-GB"/>
        </w:rPr>
      </w:pPr>
    </w:p>
    <w:p w14:paraId="6CEB87EA" w14:textId="77777777" w:rsidR="00F57DE8" w:rsidRPr="00F57DE8" w:rsidRDefault="00F57DE8" w:rsidP="00F57DE8">
      <w:pPr>
        <w:spacing w:after="0" w:line="276" w:lineRule="auto"/>
        <w:ind w:firstLine="720"/>
        <w:jc w:val="both"/>
        <w:rPr>
          <w:rFonts w:ascii="Arial" w:hAnsi="Arial" w:cs="Arial"/>
          <w:sz w:val="24"/>
          <w:szCs w:val="24"/>
          <w:lang w:val="en-GB"/>
        </w:rPr>
      </w:pPr>
    </w:p>
    <w:p w14:paraId="22CA1937" w14:textId="77777777" w:rsidR="00F57DE8" w:rsidRPr="00F57DE8" w:rsidRDefault="00F57DE8" w:rsidP="00F57DE8">
      <w:pPr>
        <w:spacing w:after="0" w:line="276" w:lineRule="auto"/>
        <w:ind w:firstLine="720"/>
        <w:jc w:val="both"/>
        <w:rPr>
          <w:rFonts w:ascii="Arial" w:hAnsi="Arial" w:cs="Arial"/>
          <w:sz w:val="24"/>
          <w:szCs w:val="24"/>
          <w:lang w:val="en-GB"/>
        </w:rPr>
      </w:pPr>
    </w:p>
    <w:p w14:paraId="3E361A8A" w14:textId="77777777" w:rsidR="00F57DE8" w:rsidRPr="00F57DE8" w:rsidRDefault="00F57DE8" w:rsidP="00F57DE8">
      <w:pPr>
        <w:spacing w:after="0" w:line="276" w:lineRule="auto"/>
        <w:jc w:val="both"/>
        <w:rPr>
          <w:rFonts w:ascii="Arial" w:hAnsi="Arial" w:cs="Arial"/>
          <w:sz w:val="24"/>
          <w:szCs w:val="24"/>
          <w:lang w:val="en-GB"/>
        </w:rPr>
      </w:pPr>
    </w:p>
    <w:p w14:paraId="3CA4E584" w14:textId="77777777" w:rsidR="00F57DE8" w:rsidRPr="00F57DE8" w:rsidRDefault="00F57DE8" w:rsidP="00F57DE8">
      <w:pPr>
        <w:spacing w:after="0" w:line="276" w:lineRule="auto"/>
        <w:jc w:val="center"/>
        <w:rPr>
          <w:rFonts w:ascii="Arial" w:hAnsi="Arial" w:cs="Arial"/>
          <w:sz w:val="24"/>
          <w:szCs w:val="24"/>
          <w:lang w:val="en-GB"/>
        </w:rPr>
      </w:pPr>
      <w:r w:rsidRPr="00F57DE8">
        <w:rPr>
          <w:rFonts w:ascii="Arial" w:hAnsi="Arial" w:cs="Arial"/>
          <w:sz w:val="24"/>
          <w:szCs w:val="24"/>
          <w:lang w:val="en-GB"/>
        </w:rPr>
        <w:t>Tabel 1. Peningkatan Jumlah Mahasiswa Baru yang diterima Untidar 2015 – 2022</w:t>
      </w:r>
    </w:p>
    <w:p w14:paraId="1D05DA70" w14:textId="77777777" w:rsidR="00F57DE8" w:rsidRPr="00F57DE8" w:rsidRDefault="00F57DE8" w:rsidP="00F57DE8">
      <w:pPr>
        <w:spacing w:after="0" w:line="276" w:lineRule="auto"/>
        <w:jc w:val="center"/>
        <w:rPr>
          <w:rFonts w:ascii="Arial" w:hAnsi="Arial" w:cs="Arial"/>
          <w:sz w:val="24"/>
          <w:szCs w:val="24"/>
          <w:lang w:val="en-GB"/>
        </w:rPr>
      </w:pPr>
      <w:r w:rsidRPr="00F57DE8">
        <w:rPr>
          <w:rFonts w:ascii="Arial" w:hAnsi="Arial" w:cs="Arial"/>
          <w:sz w:val="24"/>
          <w:szCs w:val="24"/>
          <w:lang w:val="en-GB"/>
        </w:rPr>
        <w:t xml:space="preserve">(Sumber: diolah dari Pusat Data Untidar, </w:t>
      </w:r>
      <w:hyperlink r:id="rId13" w:history="1">
        <w:r w:rsidRPr="00F57DE8">
          <w:rPr>
            <w:rFonts w:ascii="Arial" w:hAnsi="Arial" w:cs="Arial"/>
            <w:color w:val="0563C1" w:themeColor="hyperlink"/>
            <w:sz w:val="24"/>
            <w:szCs w:val="24"/>
            <w:u w:val="single"/>
            <w:lang w:val="en-GB"/>
          </w:rPr>
          <w:t>https://data.untidar.ac.id/</w:t>
        </w:r>
      </w:hyperlink>
      <w:r w:rsidRPr="00F57DE8">
        <w:rPr>
          <w:rFonts w:ascii="Arial" w:hAnsi="Arial" w:cs="Arial"/>
          <w:sz w:val="24"/>
          <w:szCs w:val="24"/>
          <w:lang w:val="en-GB"/>
        </w:rPr>
        <w:t>).</w:t>
      </w:r>
    </w:p>
    <w:p w14:paraId="0499BA3B" w14:textId="77777777" w:rsidR="00F57DE8" w:rsidRPr="00F57DE8" w:rsidRDefault="00F57DE8" w:rsidP="00F57DE8">
      <w:pPr>
        <w:spacing w:after="0" w:line="276" w:lineRule="auto"/>
        <w:jc w:val="both"/>
        <w:rPr>
          <w:rFonts w:ascii="Arial" w:hAnsi="Arial" w:cs="Arial"/>
          <w:sz w:val="24"/>
          <w:szCs w:val="24"/>
          <w:lang w:val="en-GB"/>
        </w:rPr>
      </w:pPr>
    </w:p>
    <w:p w14:paraId="188A1E1C" w14:textId="77777777" w:rsidR="00F57DE8" w:rsidRPr="00F57DE8" w:rsidRDefault="00F57DE8" w:rsidP="00F57DE8">
      <w:pPr>
        <w:spacing w:line="276" w:lineRule="auto"/>
        <w:jc w:val="both"/>
        <w:rPr>
          <w:rFonts w:ascii="Arial" w:hAnsi="Arial" w:cs="Arial"/>
          <w:b/>
          <w:bCs/>
          <w:sz w:val="24"/>
          <w:szCs w:val="24"/>
          <w:lang w:val="en-GB"/>
        </w:rPr>
      </w:pPr>
      <w:r w:rsidRPr="00F57DE8">
        <w:rPr>
          <w:rFonts w:ascii="Arial" w:hAnsi="Arial" w:cs="Arial"/>
          <w:b/>
          <w:bCs/>
          <w:sz w:val="24"/>
          <w:szCs w:val="24"/>
          <w:lang w:val="en-GB"/>
        </w:rPr>
        <w:t>Dampak Sosial-Ekonomi Bagi Masyarakat Pasca UTM Berganti Menjadi Untidar</w:t>
      </w:r>
    </w:p>
    <w:p w14:paraId="05B1E640" w14:textId="66806CE1" w:rsidR="00F57DE8" w:rsidRPr="00F57DE8" w:rsidRDefault="00F57DE8" w:rsidP="00F57DE8">
      <w:pPr>
        <w:spacing w:after="0" w:line="276" w:lineRule="auto"/>
        <w:jc w:val="both"/>
        <w:rPr>
          <w:rFonts w:ascii="Arial" w:hAnsi="Arial" w:cs="Arial"/>
          <w:sz w:val="24"/>
          <w:szCs w:val="24"/>
          <w:lang w:val="en-GB"/>
        </w:rPr>
      </w:pPr>
      <w:r w:rsidRPr="00F57DE8">
        <w:rPr>
          <w:rFonts w:ascii="Arial" w:hAnsi="Arial" w:cs="Arial"/>
          <w:sz w:val="24"/>
          <w:szCs w:val="24"/>
          <w:lang w:val="en-GB"/>
        </w:rPr>
        <w:t>Alih status Untidar menjadi PTN memberikan dampak berupa membludaknya jumlah mahasiswa yang selalu meningkat dari tahun ke tahun. Peningkatan drastis pada jumlah mahasiswa Untidar didukung oleh sejumlah faktor, yaitu status Untidar yang kini menjadi sebuah PTN, dan fasilitas pendukung perkuliahan yang semakin ditingkatkan oleh Untidar dari tahun ke tahun.</w:t>
      </w:r>
      <w:r w:rsidR="00125350">
        <w:rPr>
          <w:rFonts w:ascii="Arial" w:hAnsi="Arial" w:cs="Arial"/>
          <w:sz w:val="24"/>
          <w:szCs w:val="24"/>
          <w:lang w:val="en-GB"/>
        </w:rPr>
        <w:t xml:space="preserve"> </w:t>
      </w:r>
      <w:r w:rsidR="006C1CBE">
        <w:rPr>
          <w:rFonts w:ascii="Arial" w:hAnsi="Arial" w:cs="Arial"/>
          <w:sz w:val="24"/>
          <w:szCs w:val="24"/>
          <w:lang w:val="en-GB"/>
        </w:rPr>
        <w:t xml:space="preserve">Puncak dari peningkatan fasilitas di Untidar adalah dibukanya kampus kedua Untidar di Dusun Sidotopo, Kelurahan Kedungsari, Kecamatan Magelang Utara. </w:t>
      </w:r>
      <w:r w:rsidR="00125350">
        <w:rPr>
          <w:rFonts w:ascii="Arial" w:hAnsi="Arial" w:cs="Arial"/>
          <w:sz w:val="24"/>
          <w:szCs w:val="24"/>
          <w:lang w:val="en-GB"/>
        </w:rPr>
        <w:t xml:space="preserve">Merujuk pada teori relasi kota-kampus, peran Untidar sebagai lembaga pendidikan tinggi menjadi </w:t>
      </w:r>
      <w:r w:rsidR="00A454B4">
        <w:rPr>
          <w:rFonts w:ascii="Arial" w:hAnsi="Arial" w:cs="Arial"/>
          <w:sz w:val="24"/>
          <w:szCs w:val="24"/>
          <w:lang w:val="en-GB"/>
        </w:rPr>
        <w:t>pemacu peningkatan di sektor ekonomi, khususnya pada sektor ekonomi kreatif dan UMKM (Cueto, V., 2024, p. 35).</w:t>
      </w:r>
      <w:r w:rsidRPr="00F57DE8">
        <w:rPr>
          <w:rFonts w:ascii="Arial" w:hAnsi="Arial" w:cs="Arial"/>
          <w:sz w:val="24"/>
          <w:szCs w:val="24"/>
          <w:lang w:val="en-GB"/>
        </w:rPr>
        <w:t xml:space="preserve"> Semakin banyaknya mahasiswa yang mengenyam pendidikan di Untidar berarti semakin banyak pula sarana penopang kehidupan sehari-hari bagi para mahasiswa yang tersedia di sekitar Untidar. Sarana penopang kehidupan sehari-hari mahasiswa diisi oleh masyarakat yang tinggal di sekitar Untidar yang sejak lama telah mendukung kehidupan mahasiswa yang mengenyam pendidikan di Untidar melalui sejumlah jenis usaha dan bisnis yang mereka lakukan</w:t>
      </w:r>
      <w:r w:rsidR="00316DD8">
        <w:rPr>
          <w:rFonts w:ascii="Arial" w:hAnsi="Arial" w:cs="Arial"/>
          <w:sz w:val="24"/>
          <w:szCs w:val="24"/>
          <w:lang w:val="en-GB"/>
        </w:rPr>
        <w:t xml:space="preserve"> (Sandra, P., 2023, p. 203)</w:t>
      </w:r>
      <w:r w:rsidRPr="00F57DE8">
        <w:rPr>
          <w:rFonts w:ascii="Arial" w:hAnsi="Arial" w:cs="Arial"/>
          <w:sz w:val="24"/>
          <w:szCs w:val="24"/>
          <w:lang w:val="en-GB"/>
        </w:rPr>
        <w:t xml:space="preserve">. Sejumlah bisnis seperti warung makan, percetakan dan </w:t>
      </w:r>
      <w:r w:rsidRPr="00F57DE8">
        <w:rPr>
          <w:rFonts w:ascii="Arial" w:hAnsi="Arial" w:cs="Arial"/>
          <w:i/>
          <w:iCs/>
          <w:sz w:val="24"/>
          <w:szCs w:val="24"/>
          <w:lang w:val="en-GB"/>
        </w:rPr>
        <w:t>fotocopy,</w:t>
      </w:r>
      <w:r w:rsidRPr="00F57DE8">
        <w:rPr>
          <w:rFonts w:ascii="Arial" w:hAnsi="Arial" w:cs="Arial"/>
          <w:sz w:val="24"/>
          <w:szCs w:val="24"/>
          <w:lang w:val="en-GB"/>
        </w:rPr>
        <w:t xml:space="preserve"> serta penyewaan rumah maupun indekost telah berlangsung sejak tahun 1980, yakni pada awal Untidar berdiri sebagai sebuah PTS (Kusuma,</w:t>
      </w:r>
      <w:r w:rsidR="00125350">
        <w:rPr>
          <w:rFonts w:ascii="Arial" w:hAnsi="Arial" w:cs="Arial"/>
          <w:sz w:val="24"/>
          <w:szCs w:val="24"/>
          <w:lang w:val="en-GB"/>
        </w:rPr>
        <w:t xml:space="preserve"> S.,</w:t>
      </w:r>
      <w:r w:rsidRPr="00F57DE8">
        <w:rPr>
          <w:rFonts w:ascii="Arial" w:hAnsi="Arial" w:cs="Arial"/>
          <w:sz w:val="24"/>
          <w:szCs w:val="24"/>
          <w:lang w:val="en-GB"/>
        </w:rPr>
        <w:t xml:space="preserve"> Juliprijanto,</w:t>
      </w:r>
      <w:r w:rsidR="00125350">
        <w:rPr>
          <w:rFonts w:ascii="Arial" w:hAnsi="Arial" w:cs="Arial"/>
          <w:sz w:val="24"/>
          <w:szCs w:val="24"/>
          <w:lang w:val="en-GB"/>
        </w:rPr>
        <w:t xml:space="preserve"> W., &amp;</w:t>
      </w:r>
      <w:r w:rsidRPr="00F57DE8">
        <w:rPr>
          <w:rFonts w:ascii="Arial" w:hAnsi="Arial" w:cs="Arial"/>
          <w:sz w:val="24"/>
          <w:szCs w:val="24"/>
          <w:lang w:val="en-GB"/>
        </w:rPr>
        <w:t xml:space="preserve"> Jalunggono,</w:t>
      </w:r>
      <w:r w:rsidR="00125350">
        <w:rPr>
          <w:rFonts w:ascii="Arial" w:hAnsi="Arial" w:cs="Arial"/>
          <w:sz w:val="24"/>
          <w:szCs w:val="24"/>
          <w:lang w:val="en-GB"/>
        </w:rPr>
        <w:t xml:space="preserve"> G.,</w:t>
      </w:r>
      <w:r w:rsidRPr="00F57DE8">
        <w:rPr>
          <w:rFonts w:ascii="Arial" w:hAnsi="Arial" w:cs="Arial"/>
          <w:sz w:val="24"/>
          <w:szCs w:val="24"/>
          <w:lang w:val="en-GB"/>
        </w:rPr>
        <w:t xml:space="preserve"> 2019, p. 72).</w:t>
      </w:r>
    </w:p>
    <w:p w14:paraId="14DAE312" w14:textId="06868E41" w:rsidR="00F57DE8" w:rsidRPr="00F57DE8" w:rsidRDefault="00F57DE8" w:rsidP="00F57DE8">
      <w:pPr>
        <w:spacing w:after="0" w:line="276" w:lineRule="auto"/>
        <w:jc w:val="both"/>
        <w:rPr>
          <w:rFonts w:ascii="Arial" w:hAnsi="Arial" w:cs="Arial"/>
          <w:sz w:val="24"/>
          <w:szCs w:val="24"/>
          <w:lang w:val="en-GB"/>
        </w:rPr>
      </w:pPr>
      <w:r w:rsidRPr="00F57DE8">
        <w:rPr>
          <w:rFonts w:ascii="Arial" w:hAnsi="Arial" w:cs="Arial"/>
          <w:sz w:val="24"/>
          <w:szCs w:val="24"/>
          <w:lang w:val="en-GB"/>
        </w:rPr>
        <w:tab/>
        <w:t xml:space="preserve">  Penyediaan sarana penopang kehidupan sehari-hari mahasiswa yang dijalankan oleh masyarakat setempat semakin berkembang pesat pasca Untidar beralih status menjadi sebuah PTN. Semakin banyaknya jumlah mahasiswa </w:t>
      </w:r>
      <w:r w:rsidR="006C1CBE">
        <w:rPr>
          <w:rFonts w:ascii="Arial" w:hAnsi="Arial" w:cs="Arial"/>
          <w:sz w:val="24"/>
          <w:szCs w:val="24"/>
          <w:lang w:val="en-GB"/>
        </w:rPr>
        <w:t>sebuah PTN,</w:t>
      </w:r>
      <w:r w:rsidRPr="00F57DE8">
        <w:rPr>
          <w:rFonts w:ascii="Arial" w:hAnsi="Arial" w:cs="Arial"/>
          <w:sz w:val="24"/>
          <w:szCs w:val="24"/>
          <w:lang w:val="en-GB"/>
        </w:rPr>
        <w:t xml:space="preserve"> memiliki arti bahwa semakin besar pula pangsa pasar yang dapat dimanfaatkan oleh masyarakat melalui kegiatan ekonomi berupa perdagangan</w:t>
      </w:r>
      <w:r w:rsidR="006C1CBE">
        <w:rPr>
          <w:rFonts w:ascii="Arial" w:hAnsi="Arial" w:cs="Arial"/>
          <w:sz w:val="24"/>
          <w:szCs w:val="24"/>
          <w:lang w:val="en-GB"/>
        </w:rPr>
        <w:t>, khususnya</w:t>
      </w:r>
      <w:r w:rsidRPr="00F57DE8">
        <w:rPr>
          <w:rFonts w:ascii="Arial" w:hAnsi="Arial" w:cs="Arial"/>
          <w:sz w:val="24"/>
          <w:szCs w:val="24"/>
          <w:lang w:val="en-GB"/>
        </w:rPr>
        <w:t xml:space="preserve"> </w:t>
      </w:r>
      <w:r w:rsidR="006C1CBE">
        <w:rPr>
          <w:rFonts w:ascii="Arial" w:hAnsi="Arial" w:cs="Arial"/>
          <w:sz w:val="24"/>
          <w:szCs w:val="24"/>
          <w:lang w:val="en-GB"/>
        </w:rPr>
        <w:t>pada sektor UMKM (Ernawati, R., 2016, p. 29</w:t>
      </w:r>
      <w:r w:rsidRPr="00F57DE8">
        <w:rPr>
          <w:rFonts w:ascii="Arial" w:hAnsi="Arial" w:cs="Arial"/>
          <w:sz w:val="24"/>
          <w:szCs w:val="24"/>
          <w:lang w:val="en-GB"/>
        </w:rPr>
        <w:t>). Kegiatan perdagangan dan UMKM yang dilakukan oleh masyarakat pada awalnya hanya bersifat sporadis dan tidak terkoordinir dengan baik sehingga sejumlah pedagang menyerobot tempat yang seharusnya tidak digunakan untuk  melakukan aktivitas ekonomi, seperti di bantaran sungai dan trotoar</w:t>
      </w:r>
      <w:r w:rsidR="001868F3">
        <w:rPr>
          <w:rFonts w:ascii="Arial" w:hAnsi="Arial" w:cs="Arial"/>
          <w:sz w:val="24"/>
          <w:szCs w:val="24"/>
          <w:lang w:val="en-GB"/>
        </w:rPr>
        <w:t xml:space="preserve"> (Handini, N</w:t>
      </w:r>
      <w:r w:rsidRPr="00F57DE8">
        <w:rPr>
          <w:rFonts w:ascii="Arial" w:hAnsi="Arial" w:cs="Arial"/>
          <w:sz w:val="24"/>
          <w:szCs w:val="24"/>
          <w:lang w:val="en-GB"/>
        </w:rPr>
        <w:t>.</w:t>
      </w:r>
      <w:r w:rsidR="001868F3">
        <w:rPr>
          <w:rFonts w:ascii="Arial" w:hAnsi="Arial" w:cs="Arial"/>
          <w:sz w:val="24"/>
          <w:szCs w:val="24"/>
          <w:lang w:val="en-GB"/>
        </w:rPr>
        <w:t>, 2025, p. 973).</w:t>
      </w:r>
      <w:r w:rsidRPr="00F57DE8">
        <w:rPr>
          <w:rFonts w:ascii="Arial" w:hAnsi="Arial" w:cs="Arial"/>
          <w:sz w:val="24"/>
          <w:szCs w:val="24"/>
          <w:lang w:val="en-GB"/>
        </w:rPr>
        <w:t xml:space="preserve"> Menanggapi  perkembangan sektor UMKM sebagai dampak dari perkembangan Untidar, Pemerintah Kota Magelang selanjutnya membuat suatu wilayah khusus yang ditetapkan sebagai zona UMKM untuk memfasilitasi sejumlah UMKM yang berdiri di sekitar kampus Untidar </w:t>
      </w:r>
      <w:r w:rsidR="00F92ACB">
        <w:rPr>
          <w:rFonts w:ascii="Arial" w:hAnsi="Arial" w:cs="Arial"/>
          <w:sz w:val="24"/>
          <w:szCs w:val="24"/>
          <w:lang w:val="en-GB"/>
        </w:rPr>
        <w:t xml:space="preserve">dan memberikan bantuan berupa modal bagi pedagang pada sektor UMKM </w:t>
      </w:r>
      <w:r w:rsidRPr="00F57DE8">
        <w:rPr>
          <w:rFonts w:ascii="Arial" w:hAnsi="Arial" w:cs="Arial"/>
          <w:sz w:val="24"/>
          <w:szCs w:val="24"/>
          <w:lang w:val="en-GB"/>
        </w:rPr>
        <w:t>(Hari Atmoko, 11 September 2017).</w:t>
      </w:r>
    </w:p>
    <w:p w14:paraId="2C45D766" w14:textId="63EF89F5" w:rsidR="00F57DE8" w:rsidRPr="00F57DE8" w:rsidRDefault="00F57DE8" w:rsidP="00F57DE8">
      <w:pPr>
        <w:spacing w:after="0" w:line="276" w:lineRule="auto"/>
        <w:jc w:val="both"/>
        <w:rPr>
          <w:rFonts w:ascii="Arial" w:hAnsi="Arial" w:cs="Arial"/>
          <w:sz w:val="24"/>
          <w:szCs w:val="24"/>
          <w:lang w:val="en-GB"/>
        </w:rPr>
      </w:pPr>
      <w:r w:rsidRPr="00F57DE8">
        <w:rPr>
          <w:rFonts w:ascii="Arial" w:hAnsi="Arial" w:cs="Arial"/>
          <w:sz w:val="24"/>
          <w:szCs w:val="24"/>
          <w:lang w:val="en-GB"/>
        </w:rPr>
        <w:tab/>
      </w:r>
      <w:r w:rsidR="00A321F3">
        <w:rPr>
          <w:rFonts w:ascii="Arial" w:hAnsi="Arial" w:cs="Arial"/>
          <w:sz w:val="24"/>
          <w:szCs w:val="24"/>
          <w:lang w:val="en-GB"/>
        </w:rPr>
        <w:t xml:space="preserve">Sebagai pemangku kebijakan, Pemerintah Kota Magelang memberikan kontribusi secara langsung dalam pengembangan UMKM (Salam, 2022, p. 138). Kontribusi tersebut diimplementasikan dengan kolaborasi Pemerintah Kota Magelang dan </w:t>
      </w:r>
      <w:r w:rsidR="00F92ACB">
        <w:rPr>
          <w:rFonts w:ascii="Arial" w:hAnsi="Arial" w:cs="Arial"/>
          <w:sz w:val="24"/>
          <w:szCs w:val="24"/>
          <w:lang w:val="en-GB"/>
        </w:rPr>
        <w:t xml:space="preserve">Untidar </w:t>
      </w:r>
      <w:r w:rsidRPr="00F57DE8">
        <w:rPr>
          <w:rFonts w:ascii="Arial" w:hAnsi="Arial" w:cs="Arial"/>
          <w:sz w:val="24"/>
          <w:szCs w:val="24"/>
          <w:lang w:val="en-GB"/>
        </w:rPr>
        <w:t xml:space="preserve">dalam melakukan penataan terhadap kegiatan UMKM di sekitar kampus Untidar memberikan </w:t>
      </w:r>
      <w:r w:rsidR="00A321F3">
        <w:rPr>
          <w:rFonts w:ascii="Arial" w:hAnsi="Arial" w:cs="Arial"/>
          <w:sz w:val="24"/>
          <w:szCs w:val="24"/>
          <w:lang w:val="en-GB"/>
        </w:rPr>
        <w:t>kontribusi yang</w:t>
      </w:r>
      <w:r w:rsidRPr="00F57DE8">
        <w:rPr>
          <w:rFonts w:ascii="Arial" w:hAnsi="Arial" w:cs="Arial"/>
          <w:sz w:val="24"/>
          <w:szCs w:val="24"/>
          <w:lang w:val="en-GB"/>
        </w:rPr>
        <w:t xml:space="preserve"> signifikan bagi perkembangan dan pertumbuhan UMKM di sekitar kampus Untida</w:t>
      </w:r>
      <w:r w:rsidR="00A321F3">
        <w:rPr>
          <w:rFonts w:ascii="Arial" w:hAnsi="Arial" w:cs="Arial"/>
          <w:sz w:val="24"/>
          <w:szCs w:val="24"/>
          <w:lang w:val="en-GB"/>
        </w:rPr>
        <w:t>r</w:t>
      </w:r>
      <w:r w:rsidRPr="00F57DE8">
        <w:rPr>
          <w:rFonts w:ascii="Arial" w:hAnsi="Arial" w:cs="Arial"/>
          <w:sz w:val="24"/>
          <w:szCs w:val="24"/>
          <w:lang w:val="en-GB"/>
        </w:rPr>
        <w:t>.</w:t>
      </w:r>
      <w:r w:rsidR="00F92ACB">
        <w:rPr>
          <w:rFonts w:ascii="Arial" w:hAnsi="Arial" w:cs="Arial"/>
          <w:sz w:val="24"/>
          <w:szCs w:val="24"/>
          <w:lang w:val="en-GB"/>
        </w:rPr>
        <w:t xml:space="preserve"> </w:t>
      </w:r>
      <w:r w:rsidRPr="00F57DE8">
        <w:rPr>
          <w:rFonts w:ascii="Arial" w:hAnsi="Arial" w:cs="Arial"/>
          <w:sz w:val="24"/>
          <w:szCs w:val="24"/>
          <w:lang w:val="en-GB"/>
        </w:rPr>
        <w:t>Tercatat bahwa hingga tahun 2018 telah terdapat 191 jenis UMKM di sekitar Untidar, baik pada sektor perdagangan, hotel, dan restoran. Kelurahan Potrobangsan juga menjadi kelurahan dengan perolehan omzet keseluruhan usaha per tahun tertinggi pada golongan UMKM senilai Rp. 85.293.298,-.</w:t>
      </w:r>
      <w:r w:rsidR="001A3751">
        <w:rPr>
          <w:rFonts w:ascii="Arial" w:hAnsi="Arial" w:cs="Arial"/>
          <w:sz w:val="24"/>
          <w:szCs w:val="24"/>
          <w:lang w:val="en-GB"/>
        </w:rPr>
        <w:t xml:space="preserve"> </w:t>
      </w:r>
      <w:r w:rsidRPr="00F57DE8">
        <w:rPr>
          <w:rFonts w:ascii="Arial" w:hAnsi="Arial" w:cs="Arial"/>
          <w:sz w:val="24"/>
          <w:szCs w:val="24"/>
          <w:lang w:val="en-GB"/>
        </w:rPr>
        <w:t>Nilai tersebut merupakan yang tertinggi di tingkat kelurahan yang ada di Kota Magelang. Pencapaian omzet usaha per tahun yang tinggi membuat kehidupan perekonomian masyarakat yang tinggal di sekitar kampus Untidar semakin meningkat dan secara tidak langsung berhasil meningkatkan taraf hidup masyarakat (Shania,</w:t>
      </w:r>
      <w:r w:rsidR="001868F3">
        <w:rPr>
          <w:rFonts w:ascii="Arial" w:hAnsi="Arial" w:cs="Arial"/>
          <w:sz w:val="24"/>
          <w:szCs w:val="24"/>
          <w:lang w:val="en-GB"/>
        </w:rPr>
        <w:t xml:space="preserve"> M. &amp;</w:t>
      </w:r>
      <w:r w:rsidRPr="00F57DE8">
        <w:rPr>
          <w:rFonts w:ascii="Arial" w:hAnsi="Arial" w:cs="Arial"/>
          <w:sz w:val="24"/>
          <w:szCs w:val="24"/>
          <w:lang w:val="en-GB"/>
        </w:rPr>
        <w:t xml:space="preserve"> Ummah,</w:t>
      </w:r>
      <w:r w:rsidR="001868F3">
        <w:rPr>
          <w:rFonts w:ascii="Arial" w:hAnsi="Arial" w:cs="Arial"/>
          <w:sz w:val="24"/>
          <w:szCs w:val="24"/>
          <w:lang w:val="en-GB"/>
        </w:rPr>
        <w:t xml:space="preserve"> R.,</w:t>
      </w:r>
      <w:r w:rsidRPr="00F57DE8">
        <w:rPr>
          <w:rFonts w:ascii="Arial" w:hAnsi="Arial" w:cs="Arial"/>
          <w:sz w:val="24"/>
          <w:szCs w:val="24"/>
          <w:lang w:val="en-GB"/>
        </w:rPr>
        <w:t xml:space="preserve"> 2020, p. 20).</w:t>
      </w:r>
    </w:p>
    <w:p w14:paraId="3857FAD8" w14:textId="42712D98" w:rsidR="00D07A6E" w:rsidRDefault="00F57DE8" w:rsidP="006C1CBE">
      <w:pPr>
        <w:spacing w:after="0" w:line="276" w:lineRule="auto"/>
        <w:jc w:val="both"/>
        <w:rPr>
          <w:rFonts w:ascii="Arial" w:hAnsi="Arial" w:cs="Arial"/>
          <w:sz w:val="24"/>
          <w:szCs w:val="24"/>
          <w:lang w:val="en-GB"/>
        </w:rPr>
      </w:pPr>
      <w:r w:rsidRPr="00F57DE8">
        <w:rPr>
          <w:rFonts w:ascii="Arial" w:hAnsi="Arial" w:cs="Arial"/>
          <w:sz w:val="24"/>
          <w:szCs w:val="24"/>
          <w:lang w:val="en-GB"/>
        </w:rPr>
        <w:tab/>
        <w:t xml:space="preserve">Peningkatan taraf hidup masyarakat yang hidup di sekitar kampus Untidar pada bidang ekonomi juga </w:t>
      </w:r>
      <w:r w:rsidR="001868F3">
        <w:rPr>
          <w:rFonts w:ascii="Arial" w:hAnsi="Arial" w:cs="Arial"/>
          <w:sz w:val="24"/>
          <w:szCs w:val="24"/>
          <w:lang w:val="en-GB"/>
        </w:rPr>
        <w:t>diikuti oleh</w:t>
      </w:r>
      <w:r w:rsidRPr="00F57DE8">
        <w:rPr>
          <w:rFonts w:ascii="Arial" w:hAnsi="Arial" w:cs="Arial"/>
          <w:sz w:val="24"/>
          <w:szCs w:val="24"/>
          <w:lang w:val="en-GB"/>
        </w:rPr>
        <w:t xml:space="preserve"> dinamika kehidupan pada bidang sosial. Masyarakat Kota Magelang, khususnya masyarakat yang tinggal di sekitar kampus Untidar menjadi lebih sering berinteraksi dengan para mahasiswa yang sebagian besar merupakan pendatang yang berasal dari luar daerah</w:t>
      </w:r>
      <w:r w:rsidR="00466011">
        <w:rPr>
          <w:rFonts w:ascii="Arial" w:hAnsi="Arial" w:cs="Arial"/>
          <w:sz w:val="24"/>
          <w:szCs w:val="24"/>
          <w:lang w:val="en-GB"/>
        </w:rPr>
        <w:t xml:space="preserve">, yang merantau ke Kota Magelang untuk mendapatkan akses pendidikan yang lebih baik (Aisyah, 2025, p. 590). </w:t>
      </w:r>
      <w:r w:rsidR="001868F3">
        <w:rPr>
          <w:rFonts w:ascii="Arial" w:hAnsi="Arial" w:cs="Arial"/>
          <w:sz w:val="24"/>
          <w:szCs w:val="24"/>
          <w:lang w:val="en-GB"/>
        </w:rPr>
        <w:t>Pada teori relasi kota-kampus, dijelaskan bahwa hubungan antara kampus dengan kota dapat berkembang menjadi hubungan yang saling m</w:t>
      </w:r>
      <w:r w:rsidR="00FC1D88">
        <w:rPr>
          <w:rFonts w:ascii="Arial" w:hAnsi="Arial" w:cs="Arial"/>
          <w:sz w:val="24"/>
          <w:szCs w:val="24"/>
          <w:lang w:val="en-GB"/>
        </w:rPr>
        <w:t>emberika</w:t>
      </w:r>
      <w:r w:rsidR="001868F3">
        <w:rPr>
          <w:rFonts w:ascii="Arial" w:hAnsi="Arial" w:cs="Arial"/>
          <w:sz w:val="24"/>
          <w:szCs w:val="24"/>
          <w:lang w:val="en-GB"/>
        </w:rPr>
        <w:t>n</w:t>
      </w:r>
      <w:r w:rsidR="00FC1D88">
        <w:rPr>
          <w:rFonts w:ascii="Arial" w:hAnsi="Arial" w:cs="Arial"/>
          <w:sz w:val="24"/>
          <w:szCs w:val="24"/>
          <w:lang w:val="en-GB"/>
        </w:rPr>
        <w:t xml:space="preserve"> dampak</w:t>
      </w:r>
      <w:r w:rsidR="00700E96">
        <w:rPr>
          <w:rFonts w:ascii="Arial" w:hAnsi="Arial" w:cs="Arial"/>
          <w:sz w:val="24"/>
          <w:szCs w:val="24"/>
          <w:lang w:val="en-GB"/>
        </w:rPr>
        <w:t xml:space="preserve"> satu sama lain (Harasta, J., 2022, p. 162). </w:t>
      </w:r>
      <w:r w:rsidR="001868F3">
        <w:rPr>
          <w:rFonts w:ascii="Arial" w:hAnsi="Arial" w:cs="Arial"/>
          <w:sz w:val="24"/>
          <w:szCs w:val="24"/>
          <w:lang w:val="en-GB"/>
        </w:rPr>
        <w:t>Pada kasus dampak sosial dari kehadiran Untidar bagi masyarakat, ter</w:t>
      </w:r>
      <w:r w:rsidR="00FC1D88">
        <w:rPr>
          <w:rFonts w:ascii="Arial" w:hAnsi="Arial" w:cs="Arial"/>
          <w:sz w:val="24"/>
          <w:szCs w:val="24"/>
          <w:lang w:val="en-GB"/>
        </w:rPr>
        <w:t>dapat dampak sosial positif dan negatif bagi masyarakat yang tinggal di sekitar kampus Untidar</w:t>
      </w:r>
      <w:r w:rsidRPr="00F57DE8">
        <w:rPr>
          <w:rFonts w:ascii="Arial" w:hAnsi="Arial" w:cs="Arial"/>
          <w:sz w:val="24"/>
          <w:szCs w:val="24"/>
          <w:lang w:val="en-GB"/>
        </w:rPr>
        <w:t>.</w:t>
      </w:r>
      <w:r w:rsidR="001868F3">
        <w:rPr>
          <w:rFonts w:ascii="Arial" w:hAnsi="Arial" w:cs="Arial"/>
          <w:sz w:val="24"/>
          <w:szCs w:val="24"/>
          <w:lang w:val="en-GB"/>
        </w:rPr>
        <w:t xml:space="preserve"> Perubahan sosial yang terjadi khususnya pada timbulnya pergeseran budaya yang selama ini dianut oleh masyarakat setempat</w:t>
      </w:r>
      <w:r w:rsidR="00053F4E">
        <w:rPr>
          <w:rFonts w:ascii="Arial" w:hAnsi="Arial" w:cs="Arial"/>
          <w:sz w:val="24"/>
          <w:szCs w:val="24"/>
          <w:lang w:val="en-GB"/>
        </w:rPr>
        <w:t xml:space="preserve"> dan terciptanya akulturasi budaya antara budaya masyarakat setempat dengan budaya yang dibawa oleh pendatang (Anakotta, 2019, p. 29)</w:t>
      </w:r>
      <w:r w:rsidR="001868F3">
        <w:rPr>
          <w:rFonts w:ascii="Arial" w:hAnsi="Arial" w:cs="Arial"/>
          <w:sz w:val="24"/>
          <w:szCs w:val="24"/>
          <w:lang w:val="en-GB"/>
        </w:rPr>
        <w:t>.</w:t>
      </w:r>
      <w:r w:rsidRPr="00F57DE8">
        <w:rPr>
          <w:rFonts w:ascii="Arial" w:hAnsi="Arial" w:cs="Arial"/>
          <w:sz w:val="24"/>
          <w:szCs w:val="24"/>
          <w:lang w:val="en-GB"/>
        </w:rPr>
        <w:t xml:space="preserve"> </w:t>
      </w:r>
      <w:r w:rsidR="00FC1D88">
        <w:rPr>
          <w:rFonts w:ascii="Arial" w:hAnsi="Arial" w:cs="Arial"/>
          <w:sz w:val="24"/>
          <w:szCs w:val="24"/>
          <w:lang w:val="en-GB"/>
        </w:rPr>
        <w:t>Pergeseran budaya yang</w:t>
      </w:r>
      <w:r w:rsidR="001868F3">
        <w:rPr>
          <w:rFonts w:ascii="Arial" w:hAnsi="Arial" w:cs="Arial"/>
          <w:sz w:val="24"/>
          <w:szCs w:val="24"/>
          <w:lang w:val="en-GB"/>
        </w:rPr>
        <w:t xml:space="preserve"> dapat diamati </w:t>
      </w:r>
      <w:r w:rsidR="00FC1D88">
        <w:rPr>
          <w:rFonts w:ascii="Arial" w:hAnsi="Arial" w:cs="Arial"/>
          <w:sz w:val="24"/>
          <w:szCs w:val="24"/>
          <w:lang w:val="en-GB"/>
        </w:rPr>
        <w:t xml:space="preserve">khususnya terjadi pada aspek </w:t>
      </w:r>
      <w:r w:rsidR="001868F3">
        <w:rPr>
          <w:rFonts w:ascii="Arial" w:hAnsi="Arial" w:cs="Arial"/>
          <w:sz w:val="24"/>
          <w:szCs w:val="24"/>
          <w:lang w:val="en-GB"/>
        </w:rPr>
        <w:t>melalui</w:t>
      </w:r>
      <w:r w:rsidRPr="00F57DE8">
        <w:rPr>
          <w:rFonts w:ascii="Arial" w:hAnsi="Arial" w:cs="Arial"/>
          <w:sz w:val="24"/>
          <w:szCs w:val="24"/>
          <w:lang w:val="en-GB"/>
        </w:rPr>
        <w:t xml:space="preserve"> perubahan pola </w:t>
      </w:r>
      <w:r w:rsidR="00FC1D88">
        <w:rPr>
          <w:rFonts w:ascii="Arial" w:hAnsi="Arial" w:cs="Arial"/>
          <w:sz w:val="24"/>
          <w:szCs w:val="24"/>
          <w:lang w:val="en-GB"/>
        </w:rPr>
        <w:t xml:space="preserve">pikir </w:t>
      </w:r>
      <w:r w:rsidRPr="00F57DE8">
        <w:rPr>
          <w:rFonts w:ascii="Arial" w:hAnsi="Arial" w:cs="Arial"/>
          <w:sz w:val="24"/>
          <w:szCs w:val="24"/>
          <w:lang w:val="en-GB"/>
        </w:rPr>
        <w:t>masyarakat yang tinggal di sekitar Untidar yang kini lebih memperhatikan pendidikan bagi putra-putrinya</w:t>
      </w:r>
      <w:r w:rsidR="00EE079D">
        <w:rPr>
          <w:rFonts w:ascii="Arial" w:hAnsi="Arial" w:cs="Arial"/>
          <w:sz w:val="24"/>
          <w:szCs w:val="24"/>
          <w:lang w:val="en-GB"/>
        </w:rPr>
        <w:t xml:space="preserve"> (Olatoye, G., 2023, p. 1513)</w:t>
      </w:r>
      <w:r w:rsidR="00053F4E">
        <w:rPr>
          <w:rFonts w:ascii="Arial" w:hAnsi="Arial" w:cs="Arial"/>
          <w:sz w:val="24"/>
          <w:szCs w:val="24"/>
          <w:lang w:val="en-GB"/>
        </w:rPr>
        <w:t xml:space="preserve"> dan akulturasi budaya dapat diamati khususnya pada kehidupan sehari-hari masyarakat di sekitar Untidar.</w:t>
      </w:r>
      <w:r w:rsidRPr="00F57DE8">
        <w:rPr>
          <w:rFonts w:ascii="Arial" w:hAnsi="Arial" w:cs="Arial"/>
          <w:sz w:val="24"/>
          <w:szCs w:val="24"/>
          <w:lang w:val="en-GB"/>
        </w:rPr>
        <w:t xml:space="preserve"> </w:t>
      </w:r>
    </w:p>
    <w:p w14:paraId="58360337" w14:textId="5BD09E85" w:rsidR="00F57DE8" w:rsidRPr="00EE079D" w:rsidRDefault="00F57DE8" w:rsidP="00EE079D">
      <w:pPr>
        <w:spacing w:line="276" w:lineRule="auto"/>
        <w:ind w:firstLine="720"/>
        <w:jc w:val="both"/>
        <w:rPr>
          <w:rFonts w:ascii="Arial" w:hAnsi="Arial" w:cs="Arial"/>
          <w:sz w:val="24"/>
          <w:szCs w:val="24"/>
          <w:lang w:val="en-GB"/>
        </w:rPr>
      </w:pPr>
      <w:r w:rsidRPr="00F57DE8">
        <w:rPr>
          <w:rFonts w:ascii="Arial" w:hAnsi="Arial" w:cs="Arial"/>
          <w:sz w:val="24"/>
          <w:szCs w:val="24"/>
          <w:lang w:val="en-GB"/>
        </w:rPr>
        <w:t xml:space="preserve">Adanya kampus Untidar di tengah-tengah masyarakat di Kota Magelang mampu </w:t>
      </w:r>
      <w:r w:rsidR="00FC1D88">
        <w:rPr>
          <w:rFonts w:ascii="Arial" w:hAnsi="Arial" w:cs="Arial"/>
          <w:sz w:val="24"/>
          <w:szCs w:val="24"/>
          <w:lang w:val="en-GB"/>
        </w:rPr>
        <w:t>meningkatkan</w:t>
      </w:r>
      <w:r w:rsidRPr="00F57DE8">
        <w:rPr>
          <w:rFonts w:ascii="Arial" w:hAnsi="Arial" w:cs="Arial"/>
          <w:sz w:val="24"/>
          <w:szCs w:val="24"/>
          <w:lang w:val="en-GB"/>
        </w:rPr>
        <w:t xml:space="preserve"> minat masyarakat dalam mengakses pendidikan hingga ke jenjang perguruan tinggi. Fenomena tersebut dapat diamati pada data statistik yang menunjukkan bahwa sejak Untidar didirikan pada 1979 hingga 2022, masyarakat yang mengenyam pendidikan hingga tingkat perguruan tinggi terus mengalami peningkatan (BPS, 1979 – 2022). </w:t>
      </w:r>
      <w:r w:rsidR="00FC1D88">
        <w:rPr>
          <w:rFonts w:ascii="Arial" w:hAnsi="Arial" w:cs="Arial"/>
          <w:sz w:val="24"/>
          <w:szCs w:val="24"/>
          <w:lang w:val="en-GB"/>
        </w:rPr>
        <w:t xml:space="preserve">Selain perubahan pola pikir masyarakat, terdapat pula </w:t>
      </w:r>
      <w:r w:rsidR="00E55395">
        <w:rPr>
          <w:rFonts w:ascii="Arial" w:hAnsi="Arial" w:cs="Arial"/>
          <w:sz w:val="24"/>
          <w:szCs w:val="24"/>
          <w:lang w:val="en-GB"/>
        </w:rPr>
        <w:t xml:space="preserve">perubahan gaya hidup masyarakat </w:t>
      </w:r>
      <w:r w:rsidR="00053F4E">
        <w:rPr>
          <w:rFonts w:ascii="Arial" w:hAnsi="Arial" w:cs="Arial"/>
          <w:sz w:val="24"/>
          <w:szCs w:val="24"/>
          <w:lang w:val="en-GB"/>
        </w:rPr>
        <w:t>sebagai bagian dari bentuk</w:t>
      </w:r>
      <w:r w:rsidR="00E55395">
        <w:rPr>
          <w:rFonts w:ascii="Arial" w:hAnsi="Arial" w:cs="Arial"/>
          <w:sz w:val="24"/>
          <w:szCs w:val="24"/>
          <w:lang w:val="en-GB"/>
        </w:rPr>
        <w:t xml:space="preserve"> akulturasi budaya baru yang dibawa oleh mahasiswa pendatang. Sejumlah gaya hidup baru seperti perilaku konsumtif, </w:t>
      </w:r>
      <w:r w:rsidR="00053F4E">
        <w:rPr>
          <w:rFonts w:ascii="Arial" w:hAnsi="Arial" w:cs="Arial"/>
          <w:sz w:val="24"/>
          <w:szCs w:val="24"/>
          <w:lang w:val="en-GB"/>
        </w:rPr>
        <w:t xml:space="preserve">pola dalam menjalankan bisnis, </w:t>
      </w:r>
      <w:r w:rsidR="00E55395">
        <w:rPr>
          <w:rFonts w:ascii="Arial" w:hAnsi="Arial" w:cs="Arial"/>
          <w:sz w:val="24"/>
          <w:szCs w:val="24"/>
          <w:lang w:val="en-GB"/>
        </w:rPr>
        <w:t>mode pakaian, dan penggunaan bahasa selain bahasa daerah menjadi salah satu dampak yang telah terjadi khususnya semenjak Untidar beralih status menjadi PTN (Hisyam, C., 2024, p. 81). K</w:t>
      </w:r>
      <w:r w:rsidR="00FC1D88">
        <w:rPr>
          <w:rFonts w:ascii="Arial" w:hAnsi="Arial" w:cs="Arial"/>
          <w:sz w:val="24"/>
          <w:szCs w:val="24"/>
          <w:lang w:val="en-GB"/>
        </w:rPr>
        <w:t>onflik antara masyarakat lokal dengan masyarakat pendatang yang timbul akibat perbedaan tata nilai dan norma yang berbeda. Konflik yang sering terjadi adalah ketidakpatuhan mahasiswa terhadap norma dan peraturan yang dianut oleh masyarakat lokal</w:t>
      </w:r>
      <w:r w:rsidR="00F70992">
        <w:rPr>
          <w:rFonts w:ascii="Arial" w:hAnsi="Arial" w:cs="Arial"/>
          <w:sz w:val="24"/>
          <w:szCs w:val="24"/>
          <w:lang w:val="en-GB"/>
        </w:rPr>
        <w:t xml:space="preserve"> (Rusjdi, M., 2025, p</w:t>
      </w:r>
      <w:r w:rsidR="00FC1D88">
        <w:rPr>
          <w:rFonts w:ascii="Arial" w:hAnsi="Arial" w:cs="Arial"/>
          <w:sz w:val="24"/>
          <w:szCs w:val="24"/>
          <w:lang w:val="en-GB"/>
        </w:rPr>
        <w:t>.</w:t>
      </w:r>
      <w:r w:rsidR="00F70992">
        <w:rPr>
          <w:rFonts w:ascii="Arial" w:hAnsi="Arial" w:cs="Arial"/>
          <w:sz w:val="24"/>
          <w:szCs w:val="24"/>
          <w:lang w:val="en-GB"/>
        </w:rPr>
        <w:t xml:space="preserve"> 321).</w:t>
      </w:r>
      <w:r w:rsidR="00FC1D88">
        <w:rPr>
          <w:rFonts w:ascii="Arial" w:hAnsi="Arial" w:cs="Arial"/>
          <w:sz w:val="24"/>
          <w:szCs w:val="24"/>
          <w:lang w:val="en-GB"/>
        </w:rPr>
        <w:t xml:space="preserve"> </w:t>
      </w:r>
      <w:r w:rsidR="003828E4">
        <w:rPr>
          <w:rFonts w:ascii="Arial" w:hAnsi="Arial" w:cs="Arial"/>
          <w:sz w:val="24"/>
          <w:szCs w:val="24"/>
          <w:lang w:val="en-GB"/>
        </w:rPr>
        <w:t xml:space="preserve">Walau demikian, </w:t>
      </w:r>
      <w:r w:rsidR="001A3751">
        <w:rPr>
          <w:rFonts w:ascii="Arial" w:hAnsi="Arial" w:cs="Arial"/>
          <w:sz w:val="24"/>
          <w:szCs w:val="24"/>
          <w:lang w:val="en-GB"/>
        </w:rPr>
        <w:t xml:space="preserve">Untidar dan </w:t>
      </w:r>
      <w:r w:rsidR="008C561F">
        <w:rPr>
          <w:rFonts w:ascii="Arial" w:eastAsia="Times New Roman" w:hAnsi="Arial" w:cs="Arial"/>
          <w:sz w:val="24"/>
          <w:szCs w:val="24"/>
          <w:lang w:eastAsia="en-ID"/>
        </w:rPr>
        <w:t>Pemerintah Kota Magelang berkomitmen dalam menjaga stabilitas kawasan di sekitar Untidar untuk meredam potensi konflik yang rentan terjadi antara pendatang dengan masyarakat lokal (Lawolo, 2023, p. 12). Implementasi yang dilakukan oleh Pemerintah Kota Magelang yakni dengan melakukan sosialisasi berkala kepada mahasiswa dan masyarakat, serta meningkatkan sinergitas dengan Untidar untuk memberikan pendidikan karakter bagi mahasiswanya</w:t>
      </w:r>
      <w:r w:rsidR="001A3751">
        <w:rPr>
          <w:rFonts w:ascii="Arial" w:eastAsia="Times New Roman" w:hAnsi="Arial" w:cs="Arial"/>
          <w:sz w:val="24"/>
          <w:szCs w:val="24"/>
          <w:lang w:eastAsia="en-ID"/>
        </w:rPr>
        <w:t xml:space="preserve"> </w:t>
      </w:r>
      <w:r w:rsidR="001A3751" w:rsidRPr="001A3751">
        <w:rPr>
          <w:rFonts w:ascii="Arial" w:eastAsia="Times New Roman" w:hAnsi="Arial" w:cs="Arial"/>
          <w:sz w:val="24"/>
          <w:szCs w:val="24"/>
          <w:lang w:eastAsia="en-ID"/>
        </w:rPr>
        <w:t>(Arsip Berita Untidar, 13 April 2016).</w:t>
      </w:r>
    </w:p>
    <w:p w14:paraId="2B262D79" w14:textId="77777777" w:rsidR="00F57DE8" w:rsidRPr="00F57DE8" w:rsidRDefault="00F57DE8" w:rsidP="00F57DE8">
      <w:pPr>
        <w:spacing w:line="276" w:lineRule="auto"/>
        <w:jc w:val="both"/>
        <w:rPr>
          <w:rFonts w:ascii="Arial" w:hAnsi="Arial" w:cs="Arial"/>
          <w:b/>
          <w:bCs/>
          <w:sz w:val="24"/>
          <w:szCs w:val="24"/>
          <w:lang w:val="en-GB"/>
        </w:rPr>
      </w:pPr>
      <w:r w:rsidRPr="00F57DE8">
        <w:rPr>
          <w:rFonts w:ascii="Arial" w:hAnsi="Arial" w:cs="Arial"/>
          <w:b/>
          <w:bCs/>
          <w:sz w:val="24"/>
          <w:szCs w:val="24"/>
          <w:lang w:val="en-GB"/>
        </w:rPr>
        <w:t>Simpulan</w:t>
      </w:r>
    </w:p>
    <w:p w14:paraId="5C2B2685" w14:textId="77777777" w:rsidR="00C171EF" w:rsidRDefault="00F57DE8" w:rsidP="007E29C3">
      <w:pPr>
        <w:spacing w:after="0" w:line="276" w:lineRule="auto"/>
        <w:jc w:val="both"/>
        <w:rPr>
          <w:rFonts w:ascii="Arial" w:hAnsi="Arial" w:cs="Arial"/>
          <w:sz w:val="24"/>
          <w:szCs w:val="24"/>
          <w:lang w:val="en-GB"/>
        </w:rPr>
      </w:pPr>
      <w:r w:rsidRPr="00F57DE8">
        <w:rPr>
          <w:rFonts w:ascii="Arial" w:hAnsi="Arial" w:cs="Arial"/>
          <w:sz w:val="24"/>
          <w:szCs w:val="24"/>
          <w:lang w:val="en-GB"/>
        </w:rPr>
        <w:t xml:space="preserve">Universitas Tidar yang lebih dikenal dengan sebutan Untidar didirikan pada tahun 1979 dengan nama awal Universitas Tidar Magelang (UTM). UTM pada awalnya merupakan sebuah PTS di bawah naungan Yayasan Perguruan Tinggi Tidar Magelang. Sejak didirikan pada tahun 1979, UTM telah memberikan sejumlah dampak bagi masyarakat, baik masyarakat Kota Magelang secara umum, dan masyarakat yang tinggal di sekitar kampus UTM secara khusus. Dampak yang ditimbulkan oleh pendirian UTM dapat diamati pada aspek </w:t>
      </w:r>
      <w:r w:rsidR="003828E4">
        <w:rPr>
          <w:rFonts w:ascii="Arial" w:hAnsi="Arial" w:cs="Arial"/>
          <w:sz w:val="24"/>
          <w:szCs w:val="24"/>
          <w:lang w:val="en-GB"/>
        </w:rPr>
        <w:t>ekonomi dan aspek sosial</w:t>
      </w:r>
      <w:r w:rsidRPr="00F57DE8">
        <w:rPr>
          <w:rFonts w:ascii="Arial" w:hAnsi="Arial" w:cs="Arial"/>
          <w:sz w:val="24"/>
          <w:szCs w:val="24"/>
          <w:lang w:val="en-GB"/>
        </w:rPr>
        <w:t xml:space="preserve"> yang dirangkum melalui data statistik</w:t>
      </w:r>
      <w:r w:rsidR="003828E4">
        <w:rPr>
          <w:rFonts w:ascii="Arial" w:hAnsi="Arial" w:cs="Arial"/>
          <w:sz w:val="24"/>
          <w:szCs w:val="24"/>
          <w:lang w:val="en-GB"/>
        </w:rPr>
        <w:t xml:space="preserve"> dan studi literatur, baik melalui pustaka buku, penelitian, dan artikel jurnal</w:t>
      </w:r>
      <w:r w:rsidRPr="00F57DE8">
        <w:rPr>
          <w:rFonts w:ascii="Arial" w:hAnsi="Arial" w:cs="Arial"/>
          <w:sz w:val="24"/>
          <w:szCs w:val="24"/>
          <w:lang w:val="en-GB"/>
        </w:rPr>
        <w:t xml:space="preserve">. </w:t>
      </w:r>
    </w:p>
    <w:p w14:paraId="698E4C30" w14:textId="77777777" w:rsidR="00C171EF" w:rsidRDefault="003828E4" w:rsidP="00C171EF">
      <w:pPr>
        <w:spacing w:after="0" w:line="276" w:lineRule="auto"/>
        <w:ind w:firstLine="720"/>
        <w:jc w:val="both"/>
        <w:rPr>
          <w:rFonts w:ascii="Arial" w:hAnsi="Arial" w:cs="Arial"/>
          <w:sz w:val="24"/>
          <w:szCs w:val="24"/>
          <w:lang w:val="en-GB"/>
        </w:rPr>
      </w:pPr>
      <w:r>
        <w:rPr>
          <w:rFonts w:ascii="Arial" w:hAnsi="Arial" w:cs="Arial"/>
          <w:sz w:val="24"/>
          <w:szCs w:val="24"/>
          <w:lang w:val="en-GB"/>
        </w:rPr>
        <w:t>Dampak pada aspek sosial dirasakan oleh masyarakat</w:t>
      </w:r>
      <w:r w:rsidR="00F57DE8" w:rsidRPr="00F57DE8">
        <w:rPr>
          <w:rFonts w:ascii="Arial" w:hAnsi="Arial" w:cs="Arial"/>
          <w:sz w:val="24"/>
          <w:szCs w:val="24"/>
          <w:lang w:val="en-GB"/>
        </w:rPr>
        <w:t xml:space="preserve"> yang tinggal di sekitar kampus UTM</w:t>
      </w:r>
      <w:r>
        <w:rPr>
          <w:rFonts w:ascii="Arial" w:hAnsi="Arial" w:cs="Arial"/>
          <w:sz w:val="24"/>
          <w:szCs w:val="24"/>
          <w:lang w:val="en-GB"/>
        </w:rPr>
        <w:t xml:space="preserve"> yakni </w:t>
      </w:r>
      <w:r w:rsidR="00F57DE8" w:rsidRPr="00F57DE8">
        <w:rPr>
          <w:rFonts w:ascii="Arial" w:hAnsi="Arial" w:cs="Arial"/>
          <w:sz w:val="24"/>
          <w:szCs w:val="24"/>
          <w:lang w:val="en-GB"/>
        </w:rPr>
        <w:t>mulai mengalami interaksi sosial dengan mahasiswa yang mayoritas merupakan pendatang dari luar Kota Magelang. Interaksi-interaksi sosial yang terjadi antara masyarakat dan mahasiswa lambat laun menciptakan perubahan sosial yang juga berkaitan dengan aspek ekonomi, yaitu mulai berkembangnya sektor ekonomi masyarakat yang tinggal di sekitar kampus Untidar</w:t>
      </w:r>
      <w:r>
        <w:rPr>
          <w:rFonts w:ascii="Arial" w:hAnsi="Arial" w:cs="Arial"/>
          <w:sz w:val="24"/>
          <w:szCs w:val="24"/>
          <w:lang w:val="en-GB"/>
        </w:rPr>
        <w:t xml:space="preserve"> menuju sektor UMKM</w:t>
      </w:r>
      <w:r w:rsidR="00F57DE8" w:rsidRPr="00F57DE8">
        <w:rPr>
          <w:rFonts w:ascii="Arial" w:hAnsi="Arial" w:cs="Arial"/>
          <w:sz w:val="24"/>
          <w:szCs w:val="24"/>
          <w:lang w:val="en-GB"/>
        </w:rPr>
        <w:t>. Perkembangan sejumlah bisnis UMKM yang dijalankan oleh masyarakat dengan pangsa pasar mahasiswa Untidar</w:t>
      </w:r>
      <w:r>
        <w:rPr>
          <w:rFonts w:ascii="Arial" w:hAnsi="Arial" w:cs="Arial"/>
          <w:sz w:val="24"/>
          <w:szCs w:val="24"/>
          <w:lang w:val="en-GB"/>
        </w:rPr>
        <w:t xml:space="preserve"> mengalami perkembangan signifikan pada dekade 2000-an</w:t>
      </w:r>
      <w:r w:rsidR="00F57DE8" w:rsidRPr="00F57DE8">
        <w:rPr>
          <w:rFonts w:ascii="Arial" w:hAnsi="Arial" w:cs="Arial"/>
          <w:sz w:val="24"/>
          <w:szCs w:val="24"/>
          <w:lang w:val="en-GB"/>
        </w:rPr>
        <w:t xml:space="preserve">. </w:t>
      </w:r>
    </w:p>
    <w:p w14:paraId="0494ED6C" w14:textId="1DABE066" w:rsidR="00C171EF" w:rsidRDefault="00F57DE8" w:rsidP="00C171EF">
      <w:pPr>
        <w:spacing w:after="0" w:line="276" w:lineRule="auto"/>
        <w:ind w:firstLine="720"/>
        <w:jc w:val="both"/>
        <w:rPr>
          <w:rFonts w:ascii="Arial" w:hAnsi="Arial" w:cs="Arial"/>
          <w:sz w:val="24"/>
          <w:szCs w:val="24"/>
          <w:lang w:val="en-GB"/>
        </w:rPr>
      </w:pPr>
      <w:r w:rsidRPr="00F57DE8">
        <w:rPr>
          <w:rFonts w:ascii="Arial" w:hAnsi="Arial" w:cs="Arial"/>
          <w:sz w:val="24"/>
          <w:szCs w:val="24"/>
          <w:lang w:val="en-GB"/>
        </w:rPr>
        <w:t xml:space="preserve">Pasca Untidar beralih status menjadi sebuah PTN pada 2014, dampak yang ditimbulkan bagi masyarakat menjadi semakin besar. Peningkatan jumlah mahasiswa Untidar yang secara masif terjadi akibat dari peralihan status menjadi PTN </w:t>
      </w:r>
      <w:r w:rsidR="003828E4">
        <w:rPr>
          <w:rFonts w:ascii="Arial" w:hAnsi="Arial" w:cs="Arial"/>
          <w:sz w:val="24"/>
          <w:szCs w:val="24"/>
          <w:lang w:val="en-GB"/>
        </w:rPr>
        <w:t xml:space="preserve">menimbulkan dampak pada aspek ekonomi dan sosial </w:t>
      </w:r>
      <w:r w:rsidR="00C171EF">
        <w:rPr>
          <w:rFonts w:ascii="Arial" w:hAnsi="Arial" w:cs="Arial"/>
          <w:sz w:val="24"/>
          <w:szCs w:val="24"/>
          <w:lang w:val="en-GB"/>
        </w:rPr>
        <w:t>yang semakin besar</w:t>
      </w:r>
      <w:r w:rsidRPr="00F57DE8">
        <w:rPr>
          <w:rFonts w:ascii="Arial" w:hAnsi="Arial" w:cs="Arial"/>
          <w:sz w:val="24"/>
          <w:szCs w:val="24"/>
          <w:lang w:val="en-GB"/>
        </w:rPr>
        <w:t xml:space="preserve">. </w:t>
      </w:r>
      <w:r w:rsidR="00C171EF">
        <w:rPr>
          <w:rFonts w:ascii="Arial" w:hAnsi="Arial" w:cs="Arial"/>
          <w:sz w:val="24"/>
          <w:szCs w:val="24"/>
          <w:lang w:val="en-GB"/>
        </w:rPr>
        <w:t>Pada aspek ekonomi, s</w:t>
      </w:r>
      <w:r w:rsidRPr="00F57DE8">
        <w:rPr>
          <w:rFonts w:ascii="Arial" w:hAnsi="Arial" w:cs="Arial"/>
          <w:sz w:val="24"/>
          <w:szCs w:val="24"/>
          <w:lang w:val="en-GB"/>
        </w:rPr>
        <w:t xml:space="preserve">ektor UMKM semakin berkembang pesat dan turut difasilitasi oleh Pemerintah Kota Magelang. Pada aspek sosial, Untidar memberikan dampak berupa </w:t>
      </w:r>
      <w:r w:rsidR="00C171EF">
        <w:rPr>
          <w:rFonts w:ascii="Arial" w:hAnsi="Arial" w:cs="Arial"/>
          <w:sz w:val="24"/>
          <w:szCs w:val="24"/>
          <w:lang w:val="en-GB"/>
        </w:rPr>
        <w:t xml:space="preserve">timbulnya perubahan sosial berupa perubahan pola pikir masyarakat, pergeseran budaya di kehidupan keseharian masyarakat, </w:t>
      </w:r>
      <w:r w:rsidR="001A3751">
        <w:rPr>
          <w:rFonts w:ascii="Arial" w:hAnsi="Arial" w:cs="Arial"/>
          <w:sz w:val="24"/>
          <w:szCs w:val="24"/>
          <w:lang w:val="en-GB"/>
        </w:rPr>
        <w:t xml:space="preserve">akultirasi budaya, </w:t>
      </w:r>
      <w:r w:rsidR="00C171EF">
        <w:rPr>
          <w:rFonts w:ascii="Arial" w:hAnsi="Arial" w:cs="Arial"/>
          <w:sz w:val="24"/>
          <w:szCs w:val="24"/>
          <w:lang w:val="en-GB"/>
        </w:rPr>
        <w:t>dan konflik horizontal akibat adanya perbedaan nilai dan norma yang dianut oleh masyarakat lokal dan pendatang.</w:t>
      </w:r>
    </w:p>
    <w:p w14:paraId="72AB4249" w14:textId="72046ED2" w:rsidR="00F57DE8" w:rsidRPr="00F57DE8" w:rsidRDefault="00C171EF" w:rsidP="00C171EF">
      <w:pPr>
        <w:spacing w:line="276" w:lineRule="auto"/>
        <w:ind w:firstLine="720"/>
        <w:jc w:val="both"/>
        <w:rPr>
          <w:rFonts w:ascii="Arial" w:hAnsi="Arial" w:cs="Arial"/>
          <w:sz w:val="24"/>
          <w:szCs w:val="24"/>
          <w:lang w:val="en-GB"/>
        </w:rPr>
      </w:pPr>
      <w:r>
        <w:rPr>
          <w:rFonts w:ascii="Arial" w:hAnsi="Arial" w:cs="Arial"/>
          <w:sz w:val="24"/>
          <w:szCs w:val="24"/>
          <w:lang w:val="en-GB"/>
        </w:rPr>
        <w:t xml:space="preserve">Penelitian ini memberikan kontribusi baru dalam kajian mengenai penggunaan teori relasi kota-kampus dalam menganalisa dampak yang ditimbulkan oleh perguruan tinggi bagi masyarakat di sekitarnya. Berbeda dengan kasus Yogyakarta yang menekankan pada perubahan lingkup spasial wilayah akibat pendirian perguruan tinggi dan kasus Padangsidempuan yang menekankan pada peningkatan ekonomi masyarakat di lingkungan sekitar perguruan tinggi, penelitian ini menekankan pada dampak perkembangan kelembagaan sebuah perguruan tinggi pada aspek ekonomi dan aspek sosial serta peran pemerintah daerah dalam membantu masyarakat memanfaatkan peluang yang timbul dari perkembangan kelembagaan tersebut. </w:t>
      </w:r>
      <w:r w:rsidR="007E29C3">
        <w:rPr>
          <w:rFonts w:ascii="Arial" w:hAnsi="Arial" w:cs="Arial"/>
          <w:sz w:val="24"/>
          <w:szCs w:val="24"/>
          <w:lang w:val="en-GB"/>
        </w:rPr>
        <w:t xml:space="preserve">Hasil yang diperoleh dari penelitian ini menunjukkan bahwa masyarakat dapat memanfaatkan peluang dari perkembangan kelembagaan Untidar dengan dukungan dari Untidar dan Pemerintah Kota Magelang secara berkelanjutan dan berpedoman kepada peningkatan taraf hidup dan kesejahteraan masyarakat. </w:t>
      </w:r>
    </w:p>
    <w:p w14:paraId="48AFB973" w14:textId="77777777" w:rsidR="00EE079D" w:rsidRDefault="00EE079D" w:rsidP="00EE079D">
      <w:pPr>
        <w:spacing w:line="276" w:lineRule="auto"/>
        <w:jc w:val="both"/>
        <w:rPr>
          <w:rFonts w:ascii="Arial" w:hAnsi="Arial" w:cs="Arial"/>
          <w:b/>
          <w:bCs/>
          <w:sz w:val="24"/>
          <w:szCs w:val="24"/>
        </w:rPr>
      </w:pPr>
      <w:r w:rsidRPr="003A71B0">
        <w:rPr>
          <w:rFonts w:ascii="Arial" w:hAnsi="Arial" w:cs="Arial"/>
          <w:b/>
          <w:bCs/>
          <w:sz w:val="24"/>
          <w:szCs w:val="24"/>
        </w:rPr>
        <w:t>Referensi</w:t>
      </w:r>
    </w:p>
    <w:p w14:paraId="48597536" w14:textId="0AEEEFCC" w:rsidR="00466011" w:rsidRDefault="00466011" w:rsidP="00466011">
      <w:pPr>
        <w:spacing w:line="276" w:lineRule="auto"/>
        <w:jc w:val="both"/>
        <w:rPr>
          <w:rFonts w:ascii="Arial" w:hAnsi="Arial" w:cs="Arial"/>
          <w:sz w:val="24"/>
          <w:szCs w:val="24"/>
        </w:rPr>
      </w:pPr>
      <w:r>
        <w:rPr>
          <w:rFonts w:ascii="Arial" w:hAnsi="Arial" w:cs="Arial"/>
          <w:sz w:val="24"/>
          <w:szCs w:val="24"/>
        </w:rPr>
        <w:t xml:space="preserve">Aisyah, R. (2025). </w:t>
      </w:r>
      <w:r w:rsidRPr="00466011">
        <w:rPr>
          <w:rFonts w:ascii="Arial" w:hAnsi="Arial" w:cs="Arial"/>
          <w:sz w:val="24"/>
          <w:szCs w:val="24"/>
        </w:rPr>
        <w:t>Dinamika adaptasi sosial dan budaya mahasiswa perantau asal</w:t>
      </w:r>
      <w:r>
        <w:rPr>
          <w:rFonts w:ascii="Arial" w:hAnsi="Arial" w:cs="Arial"/>
          <w:sz w:val="24"/>
          <w:szCs w:val="24"/>
        </w:rPr>
        <w:t xml:space="preserve"> </w:t>
      </w:r>
      <w:r w:rsidRPr="00466011">
        <w:rPr>
          <w:rFonts w:ascii="Arial" w:hAnsi="Arial" w:cs="Arial"/>
          <w:sz w:val="24"/>
          <w:szCs w:val="24"/>
        </w:rPr>
        <w:t>pedesaan Program Studi Pendidikan Sosiologi di UNP</w:t>
      </w:r>
      <w:r>
        <w:rPr>
          <w:rFonts w:ascii="Arial" w:hAnsi="Arial" w:cs="Arial"/>
          <w:sz w:val="24"/>
          <w:szCs w:val="24"/>
        </w:rPr>
        <w:t xml:space="preserve">. </w:t>
      </w:r>
      <w:r w:rsidRPr="00466011">
        <w:rPr>
          <w:rFonts w:ascii="Arial" w:hAnsi="Arial" w:cs="Arial"/>
          <w:i/>
          <w:iCs/>
          <w:sz w:val="24"/>
          <w:szCs w:val="24"/>
        </w:rPr>
        <w:t>Social Empirical: Prosiding Berkala Ilmu Sosial, 2</w:t>
      </w:r>
      <w:r>
        <w:rPr>
          <w:rFonts w:ascii="Arial" w:hAnsi="Arial" w:cs="Arial"/>
          <w:sz w:val="24"/>
          <w:szCs w:val="24"/>
        </w:rPr>
        <w:t xml:space="preserve">(2). </w:t>
      </w:r>
      <w:hyperlink r:id="rId14" w:history="1">
        <w:r w:rsidRPr="00BE5FC9">
          <w:rPr>
            <w:rStyle w:val="Hyperlink"/>
            <w:rFonts w:ascii="Arial" w:hAnsi="Arial" w:cs="Arial"/>
            <w:sz w:val="24"/>
            <w:szCs w:val="24"/>
          </w:rPr>
          <w:t>https://doi.org/10.24036/scemp.v2i2.326</w:t>
        </w:r>
      </w:hyperlink>
      <w:r>
        <w:rPr>
          <w:rFonts w:ascii="Arial" w:hAnsi="Arial" w:cs="Arial"/>
          <w:sz w:val="24"/>
          <w:szCs w:val="24"/>
        </w:rPr>
        <w:t xml:space="preserve"> </w:t>
      </w:r>
    </w:p>
    <w:p w14:paraId="0B7214D8" w14:textId="62B2CE88" w:rsidR="00053F4E" w:rsidRDefault="00053F4E" w:rsidP="00466011">
      <w:pPr>
        <w:spacing w:line="276" w:lineRule="auto"/>
        <w:jc w:val="both"/>
        <w:rPr>
          <w:rFonts w:ascii="Arial" w:hAnsi="Arial" w:cs="Arial"/>
          <w:sz w:val="24"/>
          <w:szCs w:val="24"/>
        </w:rPr>
      </w:pPr>
      <w:r>
        <w:rPr>
          <w:rFonts w:ascii="Arial" w:hAnsi="Arial" w:cs="Arial"/>
          <w:sz w:val="24"/>
          <w:szCs w:val="24"/>
        </w:rPr>
        <w:t xml:space="preserve">Anakotta, R. (2019). </w:t>
      </w:r>
      <w:r w:rsidRPr="00053F4E">
        <w:rPr>
          <w:rFonts w:ascii="Arial" w:hAnsi="Arial" w:cs="Arial"/>
          <w:sz w:val="24"/>
          <w:szCs w:val="24"/>
        </w:rPr>
        <w:t>Akulturasi masyarakat lokal dan pendatang di Papua Barat</w:t>
      </w:r>
      <w:r>
        <w:rPr>
          <w:rFonts w:ascii="Arial" w:hAnsi="Arial" w:cs="Arial"/>
          <w:sz w:val="24"/>
          <w:szCs w:val="24"/>
        </w:rPr>
        <w:t xml:space="preserve">. </w:t>
      </w:r>
      <w:r w:rsidRPr="00053F4E">
        <w:rPr>
          <w:rFonts w:ascii="Arial" w:hAnsi="Arial" w:cs="Arial"/>
          <w:i/>
          <w:iCs/>
          <w:sz w:val="24"/>
          <w:szCs w:val="24"/>
        </w:rPr>
        <w:t>Jurnal Antropologi: Isu-Isu Sosial Budaya, 21</w:t>
      </w:r>
      <w:r>
        <w:rPr>
          <w:rFonts w:ascii="Arial" w:hAnsi="Arial" w:cs="Arial"/>
          <w:sz w:val="24"/>
          <w:szCs w:val="24"/>
        </w:rPr>
        <w:t xml:space="preserve">(1). </w:t>
      </w:r>
      <w:hyperlink r:id="rId15" w:history="1">
        <w:r w:rsidRPr="00BE5FC9">
          <w:rPr>
            <w:rStyle w:val="Hyperlink"/>
            <w:rFonts w:ascii="Arial" w:hAnsi="Arial" w:cs="Arial"/>
            <w:sz w:val="24"/>
            <w:szCs w:val="24"/>
          </w:rPr>
          <w:t>https://doi.org/10.25077/jantro.v21.n1.p29-37.2019</w:t>
        </w:r>
      </w:hyperlink>
      <w:r>
        <w:rPr>
          <w:rFonts w:ascii="Arial" w:hAnsi="Arial" w:cs="Arial"/>
          <w:sz w:val="24"/>
          <w:szCs w:val="24"/>
        </w:rPr>
        <w:t xml:space="preserve"> </w:t>
      </w:r>
    </w:p>
    <w:p w14:paraId="186A5050" w14:textId="5C3069D8" w:rsidR="00EE079D" w:rsidRDefault="00EE079D" w:rsidP="00EE079D">
      <w:pPr>
        <w:spacing w:line="276" w:lineRule="auto"/>
        <w:jc w:val="both"/>
        <w:rPr>
          <w:rFonts w:ascii="Arial" w:hAnsi="Arial" w:cs="Arial"/>
          <w:sz w:val="24"/>
          <w:szCs w:val="24"/>
        </w:rPr>
      </w:pPr>
      <w:r w:rsidRPr="00A24861">
        <w:rPr>
          <w:rFonts w:ascii="Arial" w:hAnsi="Arial" w:cs="Arial"/>
          <w:sz w:val="24"/>
          <w:szCs w:val="24"/>
        </w:rPr>
        <w:t>Andriawan, R., Martanto, R., &amp; Muryono, S.</w:t>
      </w:r>
      <w:r>
        <w:rPr>
          <w:rFonts w:ascii="Arial" w:hAnsi="Arial" w:cs="Arial"/>
          <w:sz w:val="24"/>
          <w:szCs w:val="24"/>
        </w:rPr>
        <w:t xml:space="preserve"> (</w:t>
      </w:r>
      <w:r w:rsidRPr="00A24861">
        <w:rPr>
          <w:rFonts w:ascii="Arial" w:hAnsi="Arial" w:cs="Arial"/>
          <w:sz w:val="24"/>
          <w:szCs w:val="24"/>
        </w:rPr>
        <w:t>2020</w:t>
      </w:r>
      <w:r>
        <w:rPr>
          <w:rFonts w:ascii="Arial" w:hAnsi="Arial" w:cs="Arial"/>
          <w:sz w:val="24"/>
          <w:szCs w:val="24"/>
        </w:rPr>
        <w:t>).</w:t>
      </w:r>
      <w:r w:rsidRPr="00A24861">
        <w:rPr>
          <w:rFonts w:ascii="Arial" w:hAnsi="Arial" w:cs="Arial"/>
          <w:sz w:val="24"/>
          <w:szCs w:val="24"/>
        </w:rPr>
        <w:t xml:space="preserve"> Evaluasi kesesuaian potensi lahan pertanian pangan berkelanjutan terhadap rencana tata ruang wilayah</w:t>
      </w:r>
      <w:r>
        <w:rPr>
          <w:rFonts w:ascii="Arial" w:hAnsi="Arial" w:cs="Arial"/>
          <w:sz w:val="24"/>
          <w:szCs w:val="24"/>
        </w:rPr>
        <w:t xml:space="preserve">. </w:t>
      </w:r>
      <w:r w:rsidRPr="00A24861">
        <w:rPr>
          <w:rFonts w:ascii="Arial" w:hAnsi="Arial" w:cs="Arial"/>
          <w:i/>
          <w:iCs/>
          <w:sz w:val="24"/>
          <w:szCs w:val="24"/>
        </w:rPr>
        <w:t>Jurnal Tunas Agraria, 3</w:t>
      </w:r>
      <w:r>
        <w:rPr>
          <w:rFonts w:ascii="Arial" w:hAnsi="Arial" w:cs="Arial"/>
          <w:sz w:val="24"/>
          <w:szCs w:val="24"/>
        </w:rPr>
        <w:t>(</w:t>
      </w:r>
      <w:r w:rsidRPr="00A24861">
        <w:rPr>
          <w:rFonts w:ascii="Arial" w:hAnsi="Arial" w:cs="Arial"/>
          <w:sz w:val="24"/>
          <w:szCs w:val="24"/>
        </w:rPr>
        <w:t>3</w:t>
      </w:r>
      <w:r>
        <w:rPr>
          <w:rFonts w:ascii="Arial" w:hAnsi="Arial" w:cs="Arial"/>
          <w:sz w:val="24"/>
          <w:szCs w:val="24"/>
        </w:rPr>
        <w:t xml:space="preserve">). </w:t>
      </w:r>
      <w:hyperlink r:id="rId16" w:history="1">
        <w:r w:rsidRPr="007038CA">
          <w:rPr>
            <w:rStyle w:val="Hyperlink"/>
            <w:rFonts w:ascii="Arial" w:hAnsi="Arial" w:cs="Arial"/>
            <w:sz w:val="24"/>
            <w:szCs w:val="24"/>
          </w:rPr>
          <w:t>https://doi.org/10.31292/jta.v3i3.126</w:t>
        </w:r>
      </w:hyperlink>
      <w:r>
        <w:rPr>
          <w:rFonts w:ascii="Arial" w:hAnsi="Arial" w:cs="Arial"/>
          <w:sz w:val="24"/>
          <w:szCs w:val="24"/>
        </w:rPr>
        <w:t xml:space="preserve"> </w:t>
      </w:r>
    </w:p>
    <w:p w14:paraId="642F09C9" w14:textId="5FB86A28" w:rsidR="00846CFA" w:rsidRPr="00846CFA" w:rsidRDefault="00846CFA" w:rsidP="00846CFA">
      <w:pPr>
        <w:spacing w:line="276" w:lineRule="auto"/>
        <w:jc w:val="both"/>
        <w:rPr>
          <w:rFonts w:ascii="Arial" w:hAnsi="Arial" w:cs="Arial"/>
          <w:sz w:val="24"/>
          <w:szCs w:val="24"/>
        </w:rPr>
      </w:pPr>
      <w:r>
        <w:rPr>
          <w:rFonts w:ascii="Arial" w:hAnsi="Arial" w:cs="Arial"/>
          <w:sz w:val="24"/>
          <w:szCs w:val="24"/>
        </w:rPr>
        <w:t xml:space="preserve">Anggriani, R. (2024). </w:t>
      </w:r>
      <w:r w:rsidRPr="00846CFA">
        <w:rPr>
          <w:rFonts w:ascii="Arial" w:hAnsi="Arial" w:cs="Arial"/>
          <w:sz w:val="24"/>
          <w:szCs w:val="24"/>
        </w:rPr>
        <w:t>Analisis dampak keberadaan Perguruan Tinggi terhadap</w:t>
      </w:r>
      <w:r>
        <w:rPr>
          <w:rFonts w:ascii="Arial" w:hAnsi="Arial" w:cs="Arial"/>
          <w:sz w:val="24"/>
          <w:szCs w:val="24"/>
        </w:rPr>
        <w:t xml:space="preserve"> </w:t>
      </w:r>
      <w:r w:rsidRPr="00846CFA">
        <w:rPr>
          <w:rFonts w:ascii="Arial" w:hAnsi="Arial" w:cs="Arial"/>
          <w:sz w:val="24"/>
          <w:szCs w:val="24"/>
        </w:rPr>
        <w:t>perekonomian dan UKM: Pendekatan Kuantitatif</w:t>
      </w:r>
      <w:r>
        <w:rPr>
          <w:rFonts w:ascii="Arial" w:hAnsi="Arial" w:cs="Arial"/>
          <w:sz w:val="24"/>
          <w:szCs w:val="24"/>
        </w:rPr>
        <w:t xml:space="preserve">. </w:t>
      </w:r>
      <w:r w:rsidRPr="00846CFA">
        <w:rPr>
          <w:rFonts w:ascii="Arial" w:hAnsi="Arial" w:cs="Arial"/>
          <w:i/>
          <w:iCs/>
          <w:sz w:val="24"/>
          <w:szCs w:val="24"/>
        </w:rPr>
        <w:t>EKOMA: Jurnal Ekonomi, Manajemen, Akuntansi, 4</w:t>
      </w:r>
      <w:r>
        <w:rPr>
          <w:rFonts w:ascii="Arial" w:hAnsi="Arial" w:cs="Arial"/>
          <w:sz w:val="24"/>
          <w:szCs w:val="24"/>
        </w:rPr>
        <w:t xml:space="preserve">(1). </w:t>
      </w:r>
      <w:hyperlink r:id="rId17" w:history="1">
        <w:r w:rsidRPr="00BE5FC9">
          <w:rPr>
            <w:rStyle w:val="Hyperlink"/>
            <w:rFonts w:ascii="Arial" w:hAnsi="Arial" w:cs="Arial"/>
            <w:sz w:val="24"/>
            <w:szCs w:val="24"/>
          </w:rPr>
          <w:t>https://doi.org/10.56799/ekoma.v4i1.5932</w:t>
        </w:r>
      </w:hyperlink>
      <w:r>
        <w:rPr>
          <w:rFonts w:ascii="Arial" w:hAnsi="Arial" w:cs="Arial"/>
          <w:sz w:val="24"/>
          <w:szCs w:val="24"/>
        </w:rPr>
        <w:t xml:space="preserve"> </w:t>
      </w:r>
    </w:p>
    <w:p w14:paraId="4197D73E" w14:textId="77777777" w:rsidR="00EE079D" w:rsidRPr="003A71B0" w:rsidRDefault="00EE079D" w:rsidP="00EE079D">
      <w:pPr>
        <w:spacing w:line="276" w:lineRule="auto"/>
        <w:jc w:val="both"/>
        <w:rPr>
          <w:rFonts w:ascii="Arial" w:hAnsi="Arial" w:cs="Arial"/>
          <w:sz w:val="24"/>
          <w:szCs w:val="24"/>
          <w:lang w:val="en-US"/>
        </w:rPr>
      </w:pPr>
      <w:r w:rsidRPr="003A71B0">
        <w:rPr>
          <w:rFonts w:ascii="Arial" w:hAnsi="Arial" w:cs="Arial"/>
          <w:sz w:val="24"/>
          <w:szCs w:val="24"/>
          <w:lang w:val="en-US"/>
        </w:rPr>
        <w:t xml:space="preserve">Atmoko, H. 2017. “Pemkot Magelang akan Bangun Tempat PKL Untidar”. 11 September. </w:t>
      </w:r>
      <w:hyperlink r:id="rId18" w:history="1">
        <w:r w:rsidRPr="003A71B0">
          <w:rPr>
            <w:rStyle w:val="Hyperlink"/>
            <w:rFonts w:ascii="Arial" w:hAnsi="Arial" w:cs="Arial"/>
            <w:sz w:val="24"/>
            <w:szCs w:val="24"/>
            <w:lang w:val="en-US"/>
          </w:rPr>
          <w:t>https://jateng.antaranews.com/berita/174741/pemkot-magelang-akan-bangun-tempat-pkl-untidar</w:t>
        </w:r>
      </w:hyperlink>
      <w:r w:rsidRPr="003A71B0">
        <w:rPr>
          <w:rFonts w:ascii="Arial" w:hAnsi="Arial" w:cs="Arial"/>
          <w:sz w:val="24"/>
          <w:szCs w:val="24"/>
          <w:lang w:val="en-US"/>
        </w:rPr>
        <w:t>.</w:t>
      </w:r>
    </w:p>
    <w:p w14:paraId="7929389E" w14:textId="77777777" w:rsidR="00EE079D" w:rsidRPr="003A71B0" w:rsidRDefault="00EE079D" w:rsidP="00EE079D">
      <w:pPr>
        <w:spacing w:line="276" w:lineRule="auto"/>
        <w:jc w:val="both"/>
        <w:rPr>
          <w:rFonts w:ascii="Arial" w:hAnsi="Arial" w:cs="Arial"/>
          <w:sz w:val="24"/>
          <w:szCs w:val="24"/>
          <w:lang w:val="en-US"/>
        </w:rPr>
      </w:pPr>
      <w:r w:rsidRPr="003A71B0">
        <w:rPr>
          <w:rFonts w:ascii="Arial" w:hAnsi="Arial" w:cs="Arial"/>
          <w:sz w:val="24"/>
          <w:szCs w:val="24"/>
          <w:lang w:val="en-US"/>
        </w:rPr>
        <w:t xml:space="preserve">BPS. </w:t>
      </w:r>
      <w:r>
        <w:rPr>
          <w:rFonts w:ascii="Arial" w:hAnsi="Arial" w:cs="Arial"/>
          <w:sz w:val="24"/>
          <w:szCs w:val="24"/>
          <w:lang w:val="en-US"/>
        </w:rPr>
        <w:t>(</w:t>
      </w:r>
      <w:r w:rsidRPr="003A71B0">
        <w:rPr>
          <w:rFonts w:ascii="Arial" w:hAnsi="Arial" w:cs="Arial"/>
          <w:sz w:val="24"/>
          <w:szCs w:val="24"/>
          <w:lang w:val="en-US"/>
        </w:rPr>
        <w:t>1973 – 1977</w:t>
      </w:r>
      <w:r>
        <w:rPr>
          <w:rFonts w:ascii="Arial" w:hAnsi="Arial" w:cs="Arial"/>
          <w:sz w:val="24"/>
          <w:szCs w:val="24"/>
          <w:lang w:val="en-US"/>
        </w:rPr>
        <w:t>)</w:t>
      </w:r>
      <w:r w:rsidRPr="003A71B0">
        <w:rPr>
          <w:rFonts w:ascii="Arial" w:hAnsi="Arial" w:cs="Arial"/>
          <w:sz w:val="24"/>
          <w:szCs w:val="24"/>
          <w:lang w:val="en-US"/>
        </w:rPr>
        <w:t xml:space="preserve">. </w:t>
      </w:r>
      <w:r w:rsidRPr="003A71B0">
        <w:rPr>
          <w:rFonts w:ascii="Arial" w:hAnsi="Arial" w:cs="Arial"/>
          <w:i/>
          <w:iCs/>
          <w:sz w:val="24"/>
          <w:szCs w:val="24"/>
          <w:lang w:val="en-US"/>
        </w:rPr>
        <w:t>Kotamadya Magelang Dalam Angka</w:t>
      </w:r>
      <w:r w:rsidRPr="003A71B0">
        <w:rPr>
          <w:rFonts w:ascii="Arial" w:hAnsi="Arial" w:cs="Arial"/>
          <w:sz w:val="24"/>
          <w:szCs w:val="24"/>
          <w:lang w:val="en-US"/>
        </w:rPr>
        <w:t>. Magelang: Badan Pusat Statistik.</w:t>
      </w:r>
    </w:p>
    <w:p w14:paraId="3D6DF019" w14:textId="77777777" w:rsidR="00EE079D" w:rsidRPr="003A71B0" w:rsidRDefault="00EE079D" w:rsidP="00EE079D">
      <w:pPr>
        <w:spacing w:line="276" w:lineRule="auto"/>
        <w:jc w:val="both"/>
        <w:rPr>
          <w:rFonts w:ascii="Arial" w:hAnsi="Arial" w:cs="Arial"/>
          <w:sz w:val="24"/>
          <w:szCs w:val="24"/>
          <w:lang w:val="en-US"/>
        </w:rPr>
      </w:pPr>
      <w:r w:rsidRPr="003A71B0">
        <w:rPr>
          <w:rFonts w:ascii="Arial" w:hAnsi="Arial" w:cs="Arial"/>
          <w:sz w:val="24"/>
          <w:szCs w:val="24"/>
          <w:lang w:val="en-US"/>
        </w:rPr>
        <w:t xml:space="preserve">____ </w:t>
      </w:r>
      <w:r>
        <w:rPr>
          <w:rFonts w:ascii="Arial" w:hAnsi="Arial" w:cs="Arial"/>
          <w:sz w:val="24"/>
          <w:szCs w:val="24"/>
          <w:lang w:val="en-US"/>
        </w:rPr>
        <w:t>(</w:t>
      </w:r>
      <w:r w:rsidRPr="003A71B0">
        <w:rPr>
          <w:rFonts w:ascii="Arial" w:hAnsi="Arial" w:cs="Arial"/>
          <w:sz w:val="24"/>
          <w:szCs w:val="24"/>
          <w:lang w:val="en-US"/>
        </w:rPr>
        <w:t>1980</w:t>
      </w:r>
      <w:r>
        <w:rPr>
          <w:rFonts w:ascii="Arial" w:hAnsi="Arial" w:cs="Arial"/>
          <w:sz w:val="24"/>
          <w:szCs w:val="24"/>
          <w:lang w:val="en-US"/>
        </w:rPr>
        <w:t>)</w:t>
      </w:r>
      <w:r w:rsidRPr="003A71B0">
        <w:rPr>
          <w:rFonts w:ascii="Arial" w:hAnsi="Arial" w:cs="Arial"/>
          <w:sz w:val="24"/>
          <w:szCs w:val="24"/>
          <w:lang w:val="en-US"/>
        </w:rPr>
        <w:t xml:space="preserve">. </w:t>
      </w:r>
      <w:r w:rsidRPr="003A71B0">
        <w:rPr>
          <w:rFonts w:ascii="Arial" w:hAnsi="Arial" w:cs="Arial"/>
          <w:i/>
          <w:iCs/>
          <w:sz w:val="24"/>
          <w:szCs w:val="24"/>
          <w:lang w:val="en-US"/>
        </w:rPr>
        <w:t>Kotamadya Magelang Dalam Angka</w:t>
      </w:r>
      <w:r w:rsidRPr="003A71B0">
        <w:rPr>
          <w:rFonts w:ascii="Arial" w:hAnsi="Arial" w:cs="Arial"/>
          <w:sz w:val="24"/>
          <w:szCs w:val="24"/>
          <w:lang w:val="en-US"/>
        </w:rPr>
        <w:t>. Magelang: Badan Pusat Statistik.</w:t>
      </w:r>
    </w:p>
    <w:p w14:paraId="3DA0BBBC" w14:textId="77777777" w:rsidR="00EE079D" w:rsidRPr="003A71B0" w:rsidRDefault="00EE079D" w:rsidP="00EE079D">
      <w:pPr>
        <w:spacing w:line="276" w:lineRule="auto"/>
        <w:jc w:val="both"/>
        <w:rPr>
          <w:rFonts w:ascii="Arial" w:hAnsi="Arial" w:cs="Arial"/>
          <w:sz w:val="24"/>
          <w:szCs w:val="24"/>
          <w:lang w:val="en-US"/>
        </w:rPr>
      </w:pPr>
      <w:r w:rsidRPr="003A71B0">
        <w:rPr>
          <w:rFonts w:ascii="Arial" w:hAnsi="Arial" w:cs="Arial"/>
          <w:sz w:val="24"/>
          <w:szCs w:val="24"/>
          <w:lang w:val="en-US"/>
        </w:rPr>
        <w:t xml:space="preserve">____ </w:t>
      </w:r>
      <w:r>
        <w:rPr>
          <w:rFonts w:ascii="Arial" w:hAnsi="Arial" w:cs="Arial"/>
          <w:sz w:val="24"/>
          <w:szCs w:val="24"/>
          <w:lang w:val="en-US"/>
        </w:rPr>
        <w:t>(</w:t>
      </w:r>
      <w:r w:rsidRPr="003A71B0">
        <w:rPr>
          <w:rFonts w:ascii="Arial" w:hAnsi="Arial" w:cs="Arial"/>
          <w:sz w:val="24"/>
          <w:szCs w:val="24"/>
          <w:lang w:val="en-US"/>
        </w:rPr>
        <w:t>1990</w:t>
      </w:r>
      <w:r>
        <w:rPr>
          <w:rFonts w:ascii="Arial" w:hAnsi="Arial" w:cs="Arial"/>
          <w:sz w:val="24"/>
          <w:szCs w:val="24"/>
          <w:lang w:val="en-US"/>
        </w:rPr>
        <w:t>)</w:t>
      </w:r>
      <w:r w:rsidRPr="003A71B0">
        <w:rPr>
          <w:rFonts w:ascii="Arial" w:hAnsi="Arial" w:cs="Arial"/>
          <w:sz w:val="24"/>
          <w:szCs w:val="24"/>
          <w:lang w:val="en-US"/>
        </w:rPr>
        <w:t xml:space="preserve">. </w:t>
      </w:r>
      <w:r w:rsidRPr="003A71B0">
        <w:rPr>
          <w:rFonts w:ascii="Arial" w:hAnsi="Arial" w:cs="Arial"/>
          <w:i/>
          <w:iCs/>
          <w:sz w:val="24"/>
          <w:szCs w:val="24"/>
          <w:lang w:val="en-US"/>
        </w:rPr>
        <w:t>Kotamadya Magelang Dalam Angka</w:t>
      </w:r>
      <w:r w:rsidRPr="003A71B0">
        <w:rPr>
          <w:rFonts w:ascii="Arial" w:hAnsi="Arial" w:cs="Arial"/>
          <w:sz w:val="24"/>
          <w:szCs w:val="24"/>
          <w:lang w:val="en-US"/>
        </w:rPr>
        <w:t>. Magelang: Badan Pusat Statistik.</w:t>
      </w:r>
    </w:p>
    <w:p w14:paraId="5A4EEE2B" w14:textId="77777777" w:rsidR="00EE079D" w:rsidRPr="003A71B0" w:rsidRDefault="00EE079D" w:rsidP="00EE079D">
      <w:pPr>
        <w:spacing w:line="276" w:lineRule="auto"/>
        <w:jc w:val="both"/>
        <w:rPr>
          <w:rFonts w:ascii="Arial" w:hAnsi="Arial" w:cs="Arial"/>
          <w:sz w:val="24"/>
          <w:szCs w:val="24"/>
          <w:lang w:val="en-US"/>
        </w:rPr>
      </w:pPr>
      <w:r w:rsidRPr="003A71B0">
        <w:rPr>
          <w:rFonts w:ascii="Arial" w:hAnsi="Arial" w:cs="Arial"/>
          <w:sz w:val="24"/>
          <w:szCs w:val="24"/>
          <w:lang w:val="en-US"/>
        </w:rPr>
        <w:t xml:space="preserve">____ </w:t>
      </w:r>
      <w:r>
        <w:rPr>
          <w:rFonts w:ascii="Arial" w:hAnsi="Arial" w:cs="Arial"/>
          <w:sz w:val="24"/>
          <w:szCs w:val="24"/>
          <w:lang w:val="en-US"/>
        </w:rPr>
        <w:t>(</w:t>
      </w:r>
      <w:r w:rsidRPr="003A71B0">
        <w:rPr>
          <w:rFonts w:ascii="Arial" w:hAnsi="Arial" w:cs="Arial"/>
          <w:sz w:val="24"/>
          <w:szCs w:val="24"/>
          <w:lang w:val="en-US"/>
        </w:rPr>
        <w:t>2000</w:t>
      </w:r>
      <w:r>
        <w:rPr>
          <w:rFonts w:ascii="Arial" w:hAnsi="Arial" w:cs="Arial"/>
          <w:sz w:val="24"/>
          <w:szCs w:val="24"/>
          <w:lang w:val="en-US"/>
        </w:rPr>
        <w:t>)</w:t>
      </w:r>
      <w:r w:rsidRPr="003A71B0">
        <w:rPr>
          <w:rFonts w:ascii="Arial" w:hAnsi="Arial" w:cs="Arial"/>
          <w:sz w:val="24"/>
          <w:szCs w:val="24"/>
          <w:lang w:val="en-US"/>
        </w:rPr>
        <w:t xml:space="preserve">. </w:t>
      </w:r>
      <w:r w:rsidRPr="003A71B0">
        <w:rPr>
          <w:rFonts w:ascii="Arial" w:hAnsi="Arial" w:cs="Arial"/>
          <w:i/>
          <w:iCs/>
          <w:sz w:val="24"/>
          <w:szCs w:val="24"/>
          <w:lang w:val="en-US"/>
        </w:rPr>
        <w:t>Kota Magelang Dalam Angka</w:t>
      </w:r>
      <w:r w:rsidRPr="003A71B0">
        <w:rPr>
          <w:rFonts w:ascii="Arial" w:hAnsi="Arial" w:cs="Arial"/>
          <w:sz w:val="24"/>
          <w:szCs w:val="24"/>
          <w:lang w:val="en-US"/>
        </w:rPr>
        <w:t>. Magelang: Badan Pusat Statistik.</w:t>
      </w:r>
    </w:p>
    <w:p w14:paraId="2113BD6B" w14:textId="77777777" w:rsidR="00EE079D" w:rsidRPr="003A71B0" w:rsidRDefault="00EE079D" w:rsidP="00EE079D">
      <w:pPr>
        <w:spacing w:line="276" w:lineRule="auto"/>
        <w:jc w:val="both"/>
        <w:rPr>
          <w:rFonts w:ascii="Arial" w:hAnsi="Arial" w:cs="Arial"/>
          <w:sz w:val="24"/>
          <w:szCs w:val="24"/>
          <w:lang w:val="en-US"/>
        </w:rPr>
      </w:pPr>
      <w:r w:rsidRPr="003A71B0">
        <w:rPr>
          <w:rFonts w:ascii="Arial" w:hAnsi="Arial" w:cs="Arial"/>
          <w:sz w:val="24"/>
          <w:szCs w:val="24"/>
          <w:lang w:val="en-US"/>
        </w:rPr>
        <w:t xml:space="preserve">____ </w:t>
      </w:r>
      <w:r>
        <w:rPr>
          <w:rFonts w:ascii="Arial" w:hAnsi="Arial" w:cs="Arial"/>
          <w:sz w:val="24"/>
          <w:szCs w:val="24"/>
          <w:lang w:val="en-US"/>
        </w:rPr>
        <w:t>(</w:t>
      </w:r>
      <w:r w:rsidRPr="003A71B0">
        <w:rPr>
          <w:rFonts w:ascii="Arial" w:hAnsi="Arial" w:cs="Arial"/>
          <w:sz w:val="24"/>
          <w:szCs w:val="24"/>
          <w:lang w:val="en-US"/>
        </w:rPr>
        <w:t>2010</w:t>
      </w:r>
      <w:r>
        <w:rPr>
          <w:rFonts w:ascii="Arial" w:hAnsi="Arial" w:cs="Arial"/>
          <w:sz w:val="24"/>
          <w:szCs w:val="24"/>
          <w:lang w:val="en-US"/>
        </w:rPr>
        <w:t>)</w:t>
      </w:r>
      <w:r w:rsidRPr="003A71B0">
        <w:rPr>
          <w:rFonts w:ascii="Arial" w:hAnsi="Arial" w:cs="Arial"/>
          <w:sz w:val="24"/>
          <w:szCs w:val="24"/>
          <w:lang w:val="en-US"/>
        </w:rPr>
        <w:t xml:space="preserve">. </w:t>
      </w:r>
      <w:r w:rsidRPr="003A71B0">
        <w:rPr>
          <w:rFonts w:ascii="Arial" w:hAnsi="Arial" w:cs="Arial"/>
          <w:i/>
          <w:iCs/>
          <w:sz w:val="24"/>
          <w:szCs w:val="24"/>
          <w:lang w:val="en-US"/>
        </w:rPr>
        <w:t>Kota Magelang Dalam Angka</w:t>
      </w:r>
      <w:r w:rsidRPr="003A71B0">
        <w:rPr>
          <w:rFonts w:ascii="Arial" w:hAnsi="Arial" w:cs="Arial"/>
          <w:sz w:val="24"/>
          <w:szCs w:val="24"/>
          <w:lang w:val="en-US"/>
        </w:rPr>
        <w:t>. Magelang: Badan Pusat Statistik.</w:t>
      </w:r>
    </w:p>
    <w:p w14:paraId="0D566487" w14:textId="77777777" w:rsidR="00EE079D" w:rsidRPr="003A71B0" w:rsidRDefault="00EE079D" w:rsidP="00EE079D">
      <w:pPr>
        <w:spacing w:line="276" w:lineRule="auto"/>
        <w:jc w:val="both"/>
        <w:rPr>
          <w:rFonts w:ascii="Arial" w:hAnsi="Arial" w:cs="Arial"/>
          <w:sz w:val="24"/>
          <w:szCs w:val="24"/>
          <w:lang w:val="en-US"/>
        </w:rPr>
      </w:pPr>
      <w:r w:rsidRPr="003A71B0">
        <w:rPr>
          <w:rFonts w:ascii="Arial" w:hAnsi="Arial" w:cs="Arial"/>
          <w:sz w:val="24"/>
          <w:szCs w:val="24"/>
          <w:lang w:val="en-US"/>
        </w:rPr>
        <w:t xml:space="preserve">____ </w:t>
      </w:r>
      <w:r>
        <w:rPr>
          <w:rFonts w:ascii="Arial" w:hAnsi="Arial" w:cs="Arial"/>
          <w:sz w:val="24"/>
          <w:szCs w:val="24"/>
          <w:lang w:val="en-US"/>
        </w:rPr>
        <w:t>(</w:t>
      </w:r>
      <w:r w:rsidRPr="003A71B0">
        <w:rPr>
          <w:rFonts w:ascii="Arial" w:hAnsi="Arial" w:cs="Arial"/>
          <w:sz w:val="24"/>
          <w:szCs w:val="24"/>
          <w:lang w:val="en-US"/>
        </w:rPr>
        <w:t>2020</w:t>
      </w:r>
      <w:r>
        <w:rPr>
          <w:rFonts w:ascii="Arial" w:hAnsi="Arial" w:cs="Arial"/>
          <w:sz w:val="24"/>
          <w:szCs w:val="24"/>
          <w:lang w:val="en-US"/>
        </w:rPr>
        <w:t>)</w:t>
      </w:r>
      <w:r w:rsidRPr="003A71B0">
        <w:rPr>
          <w:rFonts w:ascii="Arial" w:hAnsi="Arial" w:cs="Arial"/>
          <w:sz w:val="24"/>
          <w:szCs w:val="24"/>
          <w:lang w:val="en-US"/>
        </w:rPr>
        <w:t xml:space="preserve">. </w:t>
      </w:r>
      <w:r w:rsidRPr="003A71B0">
        <w:rPr>
          <w:rFonts w:ascii="Arial" w:hAnsi="Arial" w:cs="Arial"/>
          <w:i/>
          <w:iCs/>
          <w:sz w:val="24"/>
          <w:szCs w:val="24"/>
          <w:lang w:val="en-US"/>
        </w:rPr>
        <w:t>Kota Magelang Dalam Angka</w:t>
      </w:r>
      <w:r w:rsidRPr="003A71B0">
        <w:rPr>
          <w:rFonts w:ascii="Arial" w:hAnsi="Arial" w:cs="Arial"/>
          <w:sz w:val="24"/>
          <w:szCs w:val="24"/>
          <w:lang w:val="en-US"/>
        </w:rPr>
        <w:t>. Magelang: Badan Pusat Statistik.</w:t>
      </w:r>
    </w:p>
    <w:p w14:paraId="465B3A6D" w14:textId="77777777" w:rsidR="00EE079D" w:rsidRDefault="00EE079D" w:rsidP="00EE079D">
      <w:pPr>
        <w:spacing w:line="276" w:lineRule="auto"/>
        <w:jc w:val="both"/>
        <w:rPr>
          <w:rFonts w:ascii="Arial" w:hAnsi="Arial" w:cs="Arial"/>
          <w:sz w:val="24"/>
          <w:szCs w:val="24"/>
          <w:lang w:val="en-US"/>
        </w:rPr>
      </w:pPr>
      <w:r w:rsidRPr="003A71B0">
        <w:rPr>
          <w:rFonts w:ascii="Arial" w:hAnsi="Arial" w:cs="Arial"/>
          <w:sz w:val="24"/>
          <w:szCs w:val="24"/>
          <w:lang w:val="en-US"/>
        </w:rPr>
        <w:t xml:space="preserve">____ </w:t>
      </w:r>
      <w:r>
        <w:rPr>
          <w:rFonts w:ascii="Arial" w:hAnsi="Arial" w:cs="Arial"/>
          <w:sz w:val="24"/>
          <w:szCs w:val="24"/>
          <w:lang w:val="en-US"/>
        </w:rPr>
        <w:t>(</w:t>
      </w:r>
      <w:r w:rsidRPr="003A71B0">
        <w:rPr>
          <w:rFonts w:ascii="Arial" w:hAnsi="Arial" w:cs="Arial"/>
          <w:sz w:val="24"/>
          <w:szCs w:val="24"/>
          <w:lang w:val="en-US"/>
        </w:rPr>
        <w:t>2022</w:t>
      </w:r>
      <w:r>
        <w:rPr>
          <w:rFonts w:ascii="Arial" w:hAnsi="Arial" w:cs="Arial"/>
          <w:sz w:val="24"/>
          <w:szCs w:val="24"/>
          <w:lang w:val="en-US"/>
        </w:rPr>
        <w:t>)</w:t>
      </w:r>
      <w:r w:rsidRPr="003A71B0">
        <w:rPr>
          <w:rFonts w:ascii="Arial" w:hAnsi="Arial" w:cs="Arial"/>
          <w:sz w:val="24"/>
          <w:szCs w:val="24"/>
          <w:lang w:val="en-US"/>
        </w:rPr>
        <w:t xml:space="preserve">. </w:t>
      </w:r>
      <w:r w:rsidRPr="003A71B0">
        <w:rPr>
          <w:rFonts w:ascii="Arial" w:hAnsi="Arial" w:cs="Arial"/>
          <w:i/>
          <w:iCs/>
          <w:sz w:val="24"/>
          <w:szCs w:val="24"/>
          <w:lang w:val="en-US"/>
        </w:rPr>
        <w:t>Kota Magelang Dalam Angka</w:t>
      </w:r>
      <w:r w:rsidRPr="003A71B0">
        <w:rPr>
          <w:rFonts w:ascii="Arial" w:hAnsi="Arial" w:cs="Arial"/>
          <w:sz w:val="24"/>
          <w:szCs w:val="24"/>
          <w:lang w:val="en-US"/>
        </w:rPr>
        <w:t>. Magelang: Badan Pusat Statistik.</w:t>
      </w:r>
    </w:p>
    <w:p w14:paraId="34DD47F5" w14:textId="77777777" w:rsidR="00EE079D" w:rsidRPr="00986DC9" w:rsidRDefault="00EE079D" w:rsidP="00EE079D">
      <w:pPr>
        <w:spacing w:line="276" w:lineRule="auto"/>
        <w:jc w:val="both"/>
        <w:rPr>
          <w:rFonts w:ascii="Arial" w:hAnsi="Arial" w:cs="Arial"/>
          <w:sz w:val="24"/>
          <w:szCs w:val="24"/>
          <w:lang w:val="en-US"/>
        </w:rPr>
      </w:pPr>
      <w:r>
        <w:rPr>
          <w:rFonts w:ascii="Arial" w:hAnsi="Arial" w:cs="Arial"/>
          <w:sz w:val="24"/>
          <w:szCs w:val="24"/>
          <w:lang w:val="en-US"/>
        </w:rPr>
        <w:t xml:space="preserve">Cueto, V. (2024). </w:t>
      </w:r>
      <w:r w:rsidRPr="00986DC9">
        <w:rPr>
          <w:rFonts w:ascii="Arial" w:hAnsi="Arial" w:cs="Arial"/>
          <w:sz w:val="24"/>
          <w:szCs w:val="24"/>
          <w:lang w:val="en-US"/>
        </w:rPr>
        <w:t>Town and Gown: engagement and collaboration between local municipalities and institutions of higher education</w:t>
      </w:r>
      <w:r>
        <w:rPr>
          <w:rFonts w:ascii="Arial" w:hAnsi="Arial" w:cs="Arial"/>
          <w:sz w:val="24"/>
          <w:szCs w:val="24"/>
          <w:lang w:val="en-US"/>
        </w:rPr>
        <w:t xml:space="preserve">. </w:t>
      </w:r>
      <w:r w:rsidRPr="00986DC9">
        <w:rPr>
          <w:rFonts w:ascii="Arial" w:hAnsi="Arial" w:cs="Arial"/>
          <w:sz w:val="24"/>
          <w:szCs w:val="24"/>
          <w:lang w:val="en-US"/>
        </w:rPr>
        <w:t xml:space="preserve"> </w:t>
      </w:r>
      <w:r w:rsidRPr="00986DC9">
        <w:rPr>
          <w:rFonts w:ascii="Arial" w:hAnsi="Arial" w:cs="Arial"/>
          <w:i/>
          <w:iCs/>
          <w:sz w:val="24"/>
          <w:szCs w:val="24"/>
          <w:lang w:val="en-US"/>
        </w:rPr>
        <w:t>Journal of Community Engagement and Higher Education</w:t>
      </w:r>
      <w:r>
        <w:rPr>
          <w:rFonts w:ascii="Arial" w:hAnsi="Arial" w:cs="Arial"/>
          <w:sz w:val="24"/>
          <w:szCs w:val="24"/>
          <w:lang w:val="en-US"/>
        </w:rPr>
        <w:t xml:space="preserve">, </w:t>
      </w:r>
      <w:r w:rsidRPr="00986DC9">
        <w:rPr>
          <w:rFonts w:ascii="Arial" w:hAnsi="Arial" w:cs="Arial"/>
          <w:i/>
          <w:iCs/>
          <w:sz w:val="24"/>
          <w:szCs w:val="24"/>
          <w:lang w:val="en-US"/>
        </w:rPr>
        <w:t>16</w:t>
      </w:r>
      <w:r>
        <w:rPr>
          <w:rFonts w:ascii="Arial" w:hAnsi="Arial" w:cs="Arial"/>
          <w:sz w:val="24"/>
          <w:szCs w:val="24"/>
          <w:lang w:val="en-US"/>
        </w:rPr>
        <w:t xml:space="preserve">(1). </w:t>
      </w:r>
      <w:hyperlink r:id="rId19" w:history="1">
        <w:r w:rsidRPr="007038CA">
          <w:rPr>
            <w:rStyle w:val="Hyperlink"/>
            <w:rFonts w:ascii="Arial" w:hAnsi="Arial" w:cs="Arial"/>
            <w:sz w:val="24"/>
            <w:szCs w:val="24"/>
            <w:lang w:val="en-US"/>
          </w:rPr>
          <w:t>https://scholars.indianastate.edu/jcehe/vol16/iss1/3</w:t>
        </w:r>
      </w:hyperlink>
      <w:r>
        <w:rPr>
          <w:rFonts w:ascii="Arial" w:hAnsi="Arial" w:cs="Arial"/>
          <w:sz w:val="24"/>
          <w:szCs w:val="24"/>
          <w:lang w:val="en-US"/>
        </w:rPr>
        <w:t xml:space="preserve"> </w:t>
      </w:r>
    </w:p>
    <w:p w14:paraId="281E4C1C" w14:textId="77777777" w:rsidR="00EE079D" w:rsidRDefault="00EE079D" w:rsidP="00EE079D">
      <w:pPr>
        <w:spacing w:line="276" w:lineRule="auto"/>
        <w:jc w:val="both"/>
        <w:rPr>
          <w:rFonts w:ascii="Arial" w:hAnsi="Arial" w:cs="Arial"/>
          <w:sz w:val="24"/>
          <w:szCs w:val="24"/>
          <w:lang w:val="en-US"/>
        </w:rPr>
      </w:pPr>
      <w:r w:rsidRPr="003A71B0">
        <w:rPr>
          <w:rFonts w:ascii="Arial" w:hAnsi="Arial" w:cs="Arial"/>
          <w:sz w:val="24"/>
          <w:szCs w:val="24"/>
          <w:lang w:val="en-US"/>
        </w:rPr>
        <w:t>Darpitamurti, Garin</w:t>
      </w:r>
      <w:r>
        <w:rPr>
          <w:rFonts w:ascii="Arial" w:hAnsi="Arial" w:cs="Arial"/>
          <w:sz w:val="24"/>
          <w:szCs w:val="24"/>
          <w:lang w:val="en-US"/>
        </w:rPr>
        <w:t>. (2017).</w:t>
      </w:r>
      <w:r w:rsidRPr="003A71B0">
        <w:rPr>
          <w:rFonts w:ascii="Arial" w:hAnsi="Arial" w:cs="Arial"/>
          <w:sz w:val="24"/>
          <w:szCs w:val="24"/>
          <w:lang w:val="en-US"/>
        </w:rPr>
        <w:t xml:space="preserve"> </w:t>
      </w:r>
      <w:r w:rsidRPr="00D90C29">
        <w:rPr>
          <w:rFonts w:ascii="Arial" w:hAnsi="Arial" w:cs="Arial"/>
          <w:i/>
          <w:iCs/>
          <w:sz w:val="24"/>
          <w:szCs w:val="24"/>
          <w:lang w:val="en-US"/>
        </w:rPr>
        <w:t xml:space="preserve">Dampak Pembangunan Kampus Akbid (Akademi Kebidanan) Yogyakarta Terhadap Kondisi Sosial Ekonomi Masyarakat Dusun Prancakglondong, Desa Panggungharjo, Kecamatan Sewon, Kabupaten Bantul </w:t>
      </w:r>
      <w:r w:rsidRPr="003A71B0">
        <w:rPr>
          <w:rFonts w:ascii="Arial" w:hAnsi="Arial" w:cs="Arial"/>
          <w:sz w:val="24"/>
          <w:szCs w:val="24"/>
          <w:lang w:val="en-US"/>
        </w:rPr>
        <w:t>(</w:t>
      </w:r>
      <w:r>
        <w:rPr>
          <w:rFonts w:ascii="Arial" w:hAnsi="Arial" w:cs="Arial"/>
          <w:sz w:val="24"/>
          <w:szCs w:val="24"/>
          <w:lang w:val="en-US"/>
        </w:rPr>
        <w:t xml:space="preserve">Skripsi). </w:t>
      </w:r>
      <w:r w:rsidRPr="003A71B0">
        <w:rPr>
          <w:rFonts w:ascii="Arial" w:hAnsi="Arial" w:cs="Arial"/>
          <w:sz w:val="24"/>
          <w:szCs w:val="24"/>
          <w:lang w:val="en-US"/>
        </w:rPr>
        <w:t>Universitas Negeri Yogya</w:t>
      </w:r>
      <w:r>
        <w:rPr>
          <w:rFonts w:ascii="Arial" w:hAnsi="Arial" w:cs="Arial"/>
          <w:sz w:val="24"/>
          <w:szCs w:val="24"/>
          <w:lang w:val="en-US"/>
        </w:rPr>
        <w:t>karta.</w:t>
      </w:r>
    </w:p>
    <w:p w14:paraId="2D5A9A4D" w14:textId="77777777" w:rsidR="00EE079D" w:rsidRDefault="00EE079D" w:rsidP="00EE079D">
      <w:pPr>
        <w:spacing w:line="276" w:lineRule="auto"/>
        <w:jc w:val="both"/>
        <w:rPr>
          <w:rFonts w:ascii="Arial" w:hAnsi="Arial" w:cs="Arial"/>
          <w:sz w:val="24"/>
          <w:szCs w:val="24"/>
          <w:lang w:val="en-US"/>
        </w:rPr>
      </w:pPr>
      <w:r w:rsidRPr="005957F8">
        <w:rPr>
          <w:rFonts w:ascii="Arial" w:hAnsi="Arial" w:cs="Arial"/>
          <w:sz w:val="24"/>
          <w:szCs w:val="24"/>
          <w:lang w:val="en-US"/>
        </w:rPr>
        <w:t>Departemen Pendidikan dan Kebudayaan Republik Indonesia</w:t>
      </w:r>
      <w:r>
        <w:rPr>
          <w:rFonts w:ascii="Arial" w:hAnsi="Arial" w:cs="Arial"/>
          <w:sz w:val="24"/>
          <w:szCs w:val="24"/>
          <w:lang w:val="en-US"/>
        </w:rPr>
        <w:t>. (1997).</w:t>
      </w:r>
      <w:r w:rsidRPr="005957F8">
        <w:rPr>
          <w:rFonts w:ascii="Arial" w:hAnsi="Arial" w:cs="Arial"/>
          <w:sz w:val="24"/>
          <w:szCs w:val="24"/>
          <w:lang w:val="en-US"/>
        </w:rPr>
        <w:t xml:space="preserve"> </w:t>
      </w:r>
      <w:r w:rsidRPr="005957F8">
        <w:rPr>
          <w:rFonts w:ascii="Arial" w:hAnsi="Arial" w:cs="Arial"/>
          <w:i/>
          <w:iCs/>
          <w:sz w:val="24"/>
          <w:szCs w:val="24"/>
          <w:lang w:val="en-US"/>
        </w:rPr>
        <w:t>Sejarah Pendidikan Daerah Jawa Tengah</w:t>
      </w:r>
      <w:r>
        <w:rPr>
          <w:rFonts w:ascii="Arial" w:hAnsi="Arial" w:cs="Arial"/>
          <w:i/>
          <w:iCs/>
          <w:sz w:val="24"/>
          <w:szCs w:val="24"/>
          <w:lang w:val="en-US"/>
        </w:rPr>
        <w:t>.</w:t>
      </w:r>
      <w:r w:rsidRPr="005957F8">
        <w:rPr>
          <w:rFonts w:ascii="Arial" w:hAnsi="Arial" w:cs="Arial"/>
          <w:i/>
          <w:iCs/>
          <w:sz w:val="24"/>
          <w:szCs w:val="24"/>
          <w:lang w:val="en-US"/>
        </w:rPr>
        <w:t xml:space="preserve"> </w:t>
      </w:r>
      <w:r w:rsidRPr="005957F8">
        <w:rPr>
          <w:rFonts w:ascii="Arial" w:hAnsi="Arial" w:cs="Arial"/>
          <w:sz w:val="24"/>
          <w:szCs w:val="24"/>
          <w:lang w:val="en-US"/>
        </w:rPr>
        <w:t>Jakarta: Departemen Pendidikan dan Kebudayaan Republik Indonesia</w:t>
      </w:r>
      <w:r>
        <w:rPr>
          <w:rFonts w:ascii="Arial" w:hAnsi="Arial" w:cs="Arial"/>
          <w:sz w:val="24"/>
          <w:szCs w:val="24"/>
          <w:lang w:val="en-US"/>
        </w:rPr>
        <w:t>.</w:t>
      </w:r>
    </w:p>
    <w:p w14:paraId="07DE446F" w14:textId="77777777" w:rsidR="00EE079D" w:rsidRDefault="00EE079D" w:rsidP="00EE079D">
      <w:pPr>
        <w:spacing w:line="276" w:lineRule="auto"/>
        <w:jc w:val="both"/>
        <w:rPr>
          <w:rFonts w:ascii="Arial" w:hAnsi="Arial" w:cs="Arial"/>
          <w:sz w:val="24"/>
          <w:szCs w:val="24"/>
          <w:lang w:val="en-US"/>
        </w:rPr>
      </w:pPr>
      <w:r w:rsidRPr="00A55842">
        <w:rPr>
          <w:rFonts w:ascii="Arial" w:hAnsi="Arial" w:cs="Arial"/>
          <w:sz w:val="24"/>
          <w:szCs w:val="24"/>
          <w:lang w:val="en-US"/>
        </w:rPr>
        <w:t>Dewi, K</w:t>
      </w:r>
      <w:r>
        <w:rPr>
          <w:rFonts w:ascii="Arial" w:hAnsi="Arial" w:cs="Arial"/>
          <w:sz w:val="24"/>
          <w:szCs w:val="24"/>
          <w:lang w:val="en-US"/>
        </w:rPr>
        <w:t xml:space="preserve">. &amp; </w:t>
      </w:r>
      <w:r w:rsidRPr="00A55842">
        <w:rPr>
          <w:rFonts w:ascii="Arial" w:hAnsi="Arial" w:cs="Arial"/>
          <w:sz w:val="24"/>
          <w:szCs w:val="24"/>
          <w:lang w:val="en-US"/>
        </w:rPr>
        <w:t>Sugiharti</w:t>
      </w:r>
      <w:r>
        <w:rPr>
          <w:rFonts w:ascii="Arial" w:hAnsi="Arial" w:cs="Arial"/>
          <w:sz w:val="24"/>
          <w:szCs w:val="24"/>
          <w:lang w:val="en-US"/>
        </w:rPr>
        <w:t>, R</w:t>
      </w:r>
      <w:r w:rsidRPr="00A55842">
        <w:rPr>
          <w:rFonts w:ascii="Arial" w:hAnsi="Arial" w:cs="Arial"/>
          <w:sz w:val="24"/>
          <w:szCs w:val="24"/>
          <w:lang w:val="en-US"/>
        </w:rPr>
        <w:t>.</w:t>
      </w:r>
      <w:r>
        <w:rPr>
          <w:rFonts w:ascii="Arial" w:hAnsi="Arial" w:cs="Arial"/>
          <w:sz w:val="24"/>
          <w:szCs w:val="24"/>
          <w:lang w:val="en-US"/>
        </w:rPr>
        <w:t xml:space="preserve"> (2022).</w:t>
      </w:r>
      <w:r w:rsidRPr="00A55842">
        <w:rPr>
          <w:rFonts w:ascii="Arial" w:hAnsi="Arial" w:cs="Arial"/>
          <w:sz w:val="24"/>
          <w:szCs w:val="24"/>
          <w:lang w:val="en-US"/>
        </w:rPr>
        <w:t xml:space="preserve"> Analisis pengembangan potensi wisata sejarah di Kota Magelang</w:t>
      </w:r>
      <w:r>
        <w:rPr>
          <w:rFonts w:ascii="Arial" w:hAnsi="Arial" w:cs="Arial"/>
          <w:sz w:val="24"/>
          <w:szCs w:val="24"/>
          <w:lang w:val="en-US"/>
        </w:rPr>
        <w:t xml:space="preserve">. </w:t>
      </w:r>
      <w:r w:rsidRPr="00A55842">
        <w:rPr>
          <w:rFonts w:ascii="Arial" w:hAnsi="Arial" w:cs="Arial"/>
          <w:i/>
          <w:iCs/>
          <w:sz w:val="24"/>
          <w:szCs w:val="24"/>
          <w:lang w:val="en-US"/>
        </w:rPr>
        <w:t>Jurnal Paradigma Multidispliner</w:t>
      </w:r>
      <w:r w:rsidRPr="00A55842">
        <w:rPr>
          <w:rFonts w:ascii="Arial" w:hAnsi="Arial" w:cs="Arial"/>
          <w:sz w:val="24"/>
          <w:szCs w:val="24"/>
          <w:lang w:val="en-US"/>
        </w:rPr>
        <w:t xml:space="preserve">, </w:t>
      </w:r>
      <w:r w:rsidRPr="00D71FF0">
        <w:rPr>
          <w:rFonts w:ascii="Arial" w:hAnsi="Arial" w:cs="Arial"/>
          <w:i/>
          <w:iCs/>
          <w:sz w:val="24"/>
          <w:szCs w:val="24"/>
          <w:lang w:val="en-US"/>
        </w:rPr>
        <w:t>3</w:t>
      </w:r>
      <w:r>
        <w:rPr>
          <w:rFonts w:ascii="Arial" w:hAnsi="Arial" w:cs="Arial"/>
          <w:sz w:val="24"/>
          <w:szCs w:val="24"/>
          <w:lang w:val="en-US"/>
        </w:rPr>
        <w:t>(1).</w:t>
      </w:r>
    </w:p>
    <w:p w14:paraId="74F3FC3C" w14:textId="77777777" w:rsidR="00EE079D" w:rsidRPr="003A71B0" w:rsidRDefault="00EE079D" w:rsidP="00EE079D">
      <w:pPr>
        <w:spacing w:line="276" w:lineRule="auto"/>
        <w:jc w:val="both"/>
        <w:rPr>
          <w:rFonts w:ascii="Arial" w:hAnsi="Arial" w:cs="Arial"/>
          <w:sz w:val="24"/>
          <w:szCs w:val="24"/>
          <w:lang w:val="en-US"/>
        </w:rPr>
      </w:pPr>
      <w:r>
        <w:rPr>
          <w:rFonts w:ascii="Arial" w:hAnsi="Arial" w:cs="Arial"/>
          <w:sz w:val="24"/>
          <w:szCs w:val="24"/>
          <w:lang w:val="en-US"/>
        </w:rPr>
        <w:t xml:space="preserve">Dewi, Rr. (2018). </w:t>
      </w:r>
      <w:r w:rsidRPr="00F7170D">
        <w:rPr>
          <w:rFonts w:ascii="Arial" w:hAnsi="Arial" w:cs="Arial"/>
          <w:sz w:val="24"/>
          <w:szCs w:val="24"/>
          <w:lang w:val="en-US"/>
        </w:rPr>
        <w:t>Pengembangan Pasar Rejowinangun di Kota Magelang Tahun</w:t>
      </w:r>
      <w:r>
        <w:rPr>
          <w:rFonts w:ascii="Arial" w:hAnsi="Arial" w:cs="Arial"/>
          <w:sz w:val="24"/>
          <w:szCs w:val="24"/>
          <w:lang w:val="en-US"/>
        </w:rPr>
        <w:t xml:space="preserve"> </w:t>
      </w:r>
      <w:r w:rsidRPr="00F7170D">
        <w:rPr>
          <w:rFonts w:ascii="Arial" w:hAnsi="Arial" w:cs="Arial"/>
          <w:sz w:val="24"/>
          <w:szCs w:val="24"/>
          <w:lang w:val="en-US"/>
        </w:rPr>
        <w:t>1964-1986</w:t>
      </w:r>
      <w:r>
        <w:rPr>
          <w:rFonts w:ascii="Arial" w:hAnsi="Arial" w:cs="Arial"/>
          <w:sz w:val="24"/>
          <w:szCs w:val="24"/>
          <w:lang w:val="en-US"/>
        </w:rPr>
        <w:t xml:space="preserve">. </w:t>
      </w:r>
      <w:r w:rsidRPr="00F7170D">
        <w:rPr>
          <w:rFonts w:ascii="Arial" w:hAnsi="Arial" w:cs="Arial"/>
          <w:i/>
          <w:iCs/>
          <w:sz w:val="24"/>
          <w:szCs w:val="24"/>
          <w:lang w:val="en-US"/>
        </w:rPr>
        <w:t>Jurnal Prodi Ilmu Sejarah, 3</w:t>
      </w:r>
      <w:r>
        <w:rPr>
          <w:rFonts w:ascii="Arial" w:hAnsi="Arial" w:cs="Arial"/>
          <w:sz w:val="24"/>
          <w:szCs w:val="24"/>
          <w:lang w:val="en-US"/>
        </w:rPr>
        <w:t>(</w:t>
      </w:r>
      <w:r w:rsidRPr="00F7170D">
        <w:rPr>
          <w:rFonts w:ascii="Arial" w:hAnsi="Arial" w:cs="Arial"/>
          <w:sz w:val="24"/>
          <w:szCs w:val="24"/>
          <w:lang w:val="en-US"/>
        </w:rPr>
        <w:t>1</w:t>
      </w:r>
      <w:r>
        <w:rPr>
          <w:rFonts w:ascii="Arial" w:hAnsi="Arial" w:cs="Arial"/>
          <w:sz w:val="24"/>
          <w:szCs w:val="24"/>
          <w:lang w:val="en-US"/>
        </w:rPr>
        <w:t>).</w:t>
      </w:r>
    </w:p>
    <w:p w14:paraId="4F20868D" w14:textId="77777777" w:rsidR="00EE079D" w:rsidRDefault="00EE079D" w:rsidP="00EE079D">
      <w:pPr>
        <w:spacing w:line="276" w:lineRule="auto"/>
        <w:jc w:val="both"/>
        <w:rPr>
          <w:rFonts w:ascii="Arial" w:hAnsi="Arial" w:cs="Arial"/>
          <w:color w:val="000000"/>
          <w:sz w:val="24"/>
          <w:szCs w:val="24"/>
        </w:rPr>
      </w:pPr>
      <w:r w:rsidRPr="003A71B0">
        <w:rPr>
          <w:rFonts w:ascii="Arial" w:hAnsi="Arial" w:cs="Arial"/>
          <w:color w:val="000000"/>
          <w:sz w:val="24"/>
          <w:szCs w:val="24"/>
        </w:rPr>
        <w:t xml:space="preserve">Dinas Perpustakaan dan Kearsipan Kota Magelang. </w:t>
      </w:r>
      <w:r>
        <w:rPr>
          <w:rFonts w:ascii="Arial" w:hAnsi="Arial" w:cs="Arial"/>
          <w:color w:val="000000"/>
          <w:sz w:val="24"/>
          <w:szCs w:val="24"/>
        </w:rPr>
        <w:t>(</w:t>
      </w:r>
      <w:r w:rsidRPr="003A71B0">
        <w:rPr>
          <w:rFonts w:ascii="Arial" w:hAnsi="Arial" w:cs="Arial"/>
          <w:color w:val="000000"/>
          <w:sz w:val="24"/>
          <w:szCs w:val="24"/>
        </w:rPr>
        <w:t>2021</w:t>
      </w:r>
      <w:r>
        <w:rPr>
          <w:rFonts w:ascii="Arial" w:hAnsi="Arial" w:cs="Arial"/>
          <w:color w:val="000000"/>
          <w:sz w:val="24"/>
          <w:szCs w:val="24"/>
        </w:rPr>
        <w:t>)</w:t>
      </w:r>
      <w:r w:rsidRPr="003A71B0">
        <w:rPr>
          <w:rFonts w:ascii="Arial" w:hAnsi="Arial" w:cs="Arial"/>
          <w:color w:val="000000"/>
          <w:sz w:val="24"/>
          <w:szCs w:val="24"/>
        </w:rPr>
        <w:t xml:space="preserve">. </w:t>
      </w:r>
      <w:r w:rsidRPr="003A71B0">
        <w:rPr>
          <w:rFonts w:ascii="Arial" w:hAnsi="Arial" w:cs="Arial"/>
          <w:i/>
          <w:iCs/>
          <w:color w:val="000000"/>
          <w:sz w:val="24"/>
          <w:szCs w:val="24"/>
        </w:rPr>
        <w:t>Staatblads Van Nederland Indie No 125</w:t>
      </w:r>
      <w:r w:rsidRPr="003A71B0">
        <w:rPr>
          <w:rFonts w:ascii="Arial" w:hAnsi="Arial" w:cs="Arial"/>
          <w:color w:val="000000"/>
          <w:sz w:val="24"/>
          <w:szCs w:val="24"/>
        </w:rPr>
        <w:t>. Kota Magelang: Dinas Perpustakaan dan Kearsipan.</w:t>
      </w:r>
    </w:p>
    <w:p w14:paraId="2DD6B9B2" w14:textId="77777777" w:rsidR="00EE079D" w:rsidRDefault="00EE079D" w:rsidP="00EE079D">
      <w:pPr>
        <w:spacing w:line="276" w:lineRule="auto"/>
        <w:jc w:val="both"/>
        <w:rPr>
          <w:rFonts w:ascii="Arial" w:hAnsi="Arial" w:cs="Arial"/>
          <w:color w:val="000000"/>
          <w:sz w:val="24"/>
          <w:szCs w:val="24"/>
        </w:rPr>
      </w:pPr>
      <w:r>
        <w:rPr>
          <w:rFonts w:ascii="Arial" w:hAnsi="Arial" w:cs="Arial"/>
          <w:color w:val="000000"/>
          <w:sz w:val="24"/>
          <w:szCs w:val="24"/>
        </w:rPr>
        <w:t xml:space="preserve">Ernawati, R. (2016). </w:t>
      </w:r>
      <w:r w:rsidRPr="00095EA0">
        <w:rPr>
          <w:rFonts w:ascii="Arial" w:hAnsi="Arial" w:cs="Arial"/>
          <w:color w:val="000000"/>
          <w:sz w:val="24"/>
          <w:szCs w:val="24"/>
        </w:rPr>
        <w:t>Analisis kelayakan sosial ekonomi pengembangan Kampus II UIN Sunan Ampel di Kelurahan Gunung Anyar Kota Surabaya</w:t>
      </w:r>
      <w:r>
        <w:rPr>
          <w:rFonts w:ascii="Arial" w:hAnsi="Arial" w:cs="Arial"/>
          <w:color w:val="000000"/>
          <w:sz w:val="24"/>
          <w:szCs w:val="24"/>
        </w:rPr>
        <w:t xml:space="preserve">. </w:t>
      </w:r>
      <w:r w:rsidRPr="0012046E">
        <w:rPr>
          <w:rFonts w:ascii="Arial" w:hAnsi="Arial" w:cs="Arial"/>
          <w:i/>
          <w:iCs/>
          <w:color w:val="000000"/>
          <w:sz w:val="24"/>
          <w:szCs w:val="24"/>
        </w:rPr>
        <w:t>EMARA: Indonesian Journal of Architecture, 2</w:t>
      </w:r>
      <w:r>
        <w:rPr>
          <w:rFonts w:ascii="Arial" w:hAnsi="Arial" w:cs="Arial"/>
          <w:color w:val="000000"/>
          <w:sz w:val="24"/>
          <w:szCs w:val="24"/>
        </w:rPr>
        <w:t xml:space="preserve">(1). </w:t>
      </w:r>
      <w:hyperlink r:id="rId20" w:history="1">
        <w:r w:rsidRPr="007038CA">
          <w:rPr>
            <w:rStyle w:val="Hyperlink"/>
            <w:rFonts w:ascii="Arial" w:hAnsi="Arial" w:cs="Arial"/>
            <w:sz w:val="24"/>
            <w:szCs w:val="24"/>
          </w:rPr>
          <w:t>https://doi.org/10.29080/emara.v2i1.18</w:t>
        </w:r>
      </w:hyperlink>
      <w:r>
        <w:rPr>
          <w:rFonts w:ascii="Arial" w:hAnsi="Arial" w:cs="Arial"/>
          <w:color w:val="000000"/>
          <w:sz w:val="24"/>
          <w:szCs w:val="24"/>
        </w:rPr>
        <w:t xml:space="preserve"> </w:t>
      </w:r>
    </w:p>
    <w:p w14:paraId="219EBFC7" w14:textId="77777777" w:rsidR="00EE079D" w:rsidRPr="003A71B0" w:rsidRDefault="00EE079D" w:rsidP="00EE079D">
      <w:pPr>
        <w:spacing w:line="276" w:lineRule="auto"/>
        <w:jc w:val="both"/>
        <w:rPr>
          <w:rFonts w:ascii="Arial" w:hAnsi="Arial" w:cs="Arial"/>
          <w:color w:val="000000"/>
          <w:sz w:val="24"/>
          <w:szCs w:val="24"/>
        </w:rPr>
      </w:pPr>
      <w:r>
        <w:rPr>
          <w:rFonts w:ascii="Arial" w:hAnsi="Arial" w:cs="Arial"/>
          <w:color w:val="000000"/>
          <w:sz w:val="24"/>
          <w:szCs w:val="24"/>
        </w:rPr>
        <w:t xml:space="preserve">Fadli, M. &amp; Kumalasari, D. (2019). </w:t>
      </w:r>
      <w:r w:rsidRPr="00A540CF">
        <w:rPr>
          <w:rFonts w:ascii="Arial" w:hAnsi="Arial" w:cs="Arial"/>
          <w:color w:val="000000"/>
          <w:sz w:val="24"/>
          <w:szCs w:val="24"/>
        </w:rPr>
        <w:t>Sistem Pendidikan Indonesia pada masa Orde Lama (Periode 1945-1966)</w:t>
      </w:r>
      <w:r>
        <w:rPr>
          <w:rFonts w:ascii="Arial" w:hAnsi="Arial" w:cs="Arial"/>
          <w:color w:val="000000"/>
          <w:sz w:val="24"/>
          <w:szCs w:val="24"/>
        </w:rPr>
        <w:t xml:space="preserve">. </w:t>
      </w:r>
      <w:r w:rsidRPr="00A540CF">
        <w:rPr>
          <w:rFonts w:ascii="Arial" w:hAnsi="Arial" w:cs="Arial"/>
          <w:i/>
          <w:iCs/>
          <w:color w:val="000000"/>
          <w:sz w:val="24"/>
          <w:szCs w:val="24"/>
        </w:rPr>
        <w:t xml:space="preserve">Agastya Jurnal Sejarah </w:t>
      </w:r>
      <w:r>
        <w:rPr>
          <w:rFonts w:ascii="Arial" w:hAnsi="Arial" w:cs="Arial"/>
          <w:i/>
          <w:iCs/>
          <w:color w:val="000000"/>
          <w:sz w:val="24"/>
          <w:szCs w:val="24"/>
        </w:rPr>
        <w:t>d</w:t>
      </w:r>
      <w:r w:rsidRPr="00A540CF">
        <w:rPr>
          <w:rFonts w:ascii="Arial" w:hAnsi="Arial" w:cs="Arial"/>
          <w:i/>
          <w:iCs/>
          <w:color w:val="000000"/>
          <w:sz w:val="24"/>
          <w:szCs w:val="24"/>
        </w:rPr>
        <w:t>an Pembelajarannya</w:t>
      </w:r>
      <w:r>
        <w:rPr>
          <w:rFonts w:ascii="Arial" w:hAnsi="Arial" w:cs="Arial"/>
          <w:i/>
          <w:iCs/>
          <w:color w:val="000000"/>
          <w:sz w:val="24"/>
          <w:szCs w:val="24"/>
        </w:rPr>
        <w:t>,</w:t>
      </w:r>
      <w:r w:rsidRPr="00A540CF">
        <w:rPr>
          <w:rFonts w:ascii="Arial" w:hAnsi="Arial" w:cs="Arial"/>
          <w:i/>
          <w:iCs/>
          <w:color w:val="000000"/>
          <w:sz w:val="24"/>
          <w:szCs w:val="24"/>
        </w:rPr>
        <w:t xml:space="preserve"> 9</w:t>
      </w:r>
      <w:r w:rsidRPr="00A540CF">
        <w:rPr>
          <w:rFonts w:ascii="Arial" w:hAnsi="Arial" w:cs="Arial"/>
          <w:color w:val="000000"/>
          <w:sz w:val="24"/>
          <w:szCs w:val="24"/>
        </w:rPr>
        <w:t>(2)</w:t>
      </w:r>
      <w:r>
        <w:rPr>
          <w:rFonts w:ascii="Arial" w:hAnsi="Arial" w:cs="Arial"/>
          <w:color w:val="000000"/>
          <w:sz w:val="24"/>
          <w:szCs w:val="24"/>
        </w:rPr>
        <w:t xml:space="preserve">. </w:t>
      </w:r>
      <w:hyperlink r:id="rId21" w:history="1">
        <w:r w:rsidRPr="007038CA">
          <w:rPr>
            <w:rStyle w:val="Hyperlink"/>
            <w:rFonts w:ascii="Arial" w:hAnsi="Arial" w:cs="Arial"/>
            <w:sz w:val="24"/>
            <w:szCs w:val="24"/>
          </w:rPr>
          <w:t>https://doi.org/10.25273/ajsp.v9i2.4168</w:t>
        </w:r>
      </w:hyperlink>
      <w:r>
        <w:rPr>
          <w:rFonts w:ascii="Arial" w:hAnsi="Arial" w:cs="Arial"/>
          <w:color w:val="000000"/>
          <w:sz w:val="24"/>
          <w:szCs w:val="24"/>
        </w:rPr>
        <w:t xml:space="preserve"> </w:t>
      </w:r>
    </w:p>
    <w:p w14:paraId="622FEE29" w14:textId="77777777" w:rsidR="00EE079D" w:rsidRDefault="00EE079D" w:rsidP="00EE079D">
      <w:pPr>
        <w:spacing w:line="276" w:lineRule="auto"/>
        <w:jc w:val="both"/>
        <w:rPr>
          <w:rFonts w:ascii="Arial" w:hAnsi="Arial" w:cs="Arial"/>
          <w:color w:val="000000"/>
          <w:sz w:val="24"/>
          <w:szCs w:val="24"/>
        </w:rPr>
      </w:pPr>
      <w:r>
        <w:rPr>
          <w:rFonts w:ascii="Arial" w:hAnsi="Arial" w:cs="Arial"/>
          <w:color w:val="000000"/>
          <w:sz w:val="24"/>
          <w:szCs w:val="24"/>
        </w:rPr>
        <w:t xml:space="preserve">Haholongan. (2022). </w:t>
      </w:r>
      <w:r w:rsidRPr="00D90C29">
        <w:rPr>
          <w:rFonts w:ascii="Arial" w:hAnsi="Arial" w:cs="Arial"/>
          <w:i/>
          <w:iCs/>
          <w:color w:val="000000"/>
          <w:sz w:val="24"/>
          <w:szCs w:val="24"/>
        </w:rPr>
        <w:t xml:space="preserve">Dampak Keberadaan Kampus IAIN Padangsidempuan Pada Peningkatan Ekonomi Masyarakat Kelurahan Sihitang Kota Padangsidempuan </w:t>
      </w:r>
      <w:r>
        <w:rPr>
          <w:rFonts w:ascii="Arial" w:hAnsi="Arial" w:cs="Arial"/>
          <w:color w:val="000000"/>
          <w:sz w:val="24"/>
          <w:szCs w:val="24"/>
        </w:rPr>
        <w:t>(Skripsi) Institut Agama Islam Negeri Padangsidempuan.</w:t>
      </w:r>
    </w:p>
    <w:p w14:paraId="63D095ED" w14:textId="286058F1" w:rsidR="00EE079D" w:rsidRDefault="00EE079D" w:rsidP="00EE079D">
      <w:pPr>
        <w:spacing w:line="276" w:lineRule="auto"/>
        <w:jc w:val="both"/>
        <w:rPr>
          <w:rFonts w:ascii="Arial" w:hAnsi="Arial" w:cs="Arial"/>
          <w:color w:val="000000"/>
          <w:sz w:val="24"/>
          <w:szCs w:val="24"/>
        </w:rPr>
      </w:pPr>
      <w:r>
        <w:rPr>
          <w:rFonts w:ascii="Arial" w:hAnsi="Arial" w:cs="Arial"/>
          <w:color w:val="000000"/>
          <w:sz w:val="24"/>
          <w:szCs w:val="24"/>
        </w:rPr>
        <w:t xml:space="preserve">Handini, N. (2025). </w:t>
      </w:r>
      <w:r w:rsidRPr="007B66EA">
        <w:rPr>
          <w:rFonts w:ascii="Arial" w:hAnsi="Arial" w:cs="Arial"/>
          <w:color w:val="000000"/>
          <w:sz w:val="24"/>
          <w:szCs w:val="24"/>
        </w:rPr>
        <w:t>Peran pemerintah daerah dalam mengoptimalkan</w:t>
      </w:r>
      <w:r>
        <w:rPr>
          <w:rFonts w:ascii="Arial" w:hAnsi="Arial" w:cs="Arial"/>
          <w:color w:val="000000"/>
          <w:sz w:val="24"/>
          <w:szCs w:val="24"/>
        </w:rPr>
        <w:t xml:space="preserve"> </w:t>
      </w:r>
      <w:r w:rsidRPr="007B66EA">
        <w:rPr>
          <w:rFonts w:ascii="Arial" w:hAnsi="Arial" w:cs="Arial"/>
          <w:color w:val="000000"/>
          <w:sz w:val="24"/>
          <w:szCs w:val="24"/>
        </w:rPr>
        <w:t>potensi ekonomi lokal melalui inovasi kebijakan</w:t>
      </w:r>
      <w:r>
        <w:rPr>
          <w:rFonts w:ascii="Arial" w:hAnsi="Arial" w:cs="Arial"/>
          <w:color w:val="000000"/>
          <w:sz w:val="24"/>
          <w:szCs w:val="24"/>
        </w:rPr>
        <w:t xml:space="preserve"> </w:t>
      </w:r>
      <w:r w:rsidRPr="007B66EA">
        <w:rPr>
          <w:rFonts w:ascii="Arial" w:hAnsi="Arial" w:cs="Arial"/>
          <w:color w:val="000000"/>
          <w:sz w:val="24"/>
          <w:szCs w:val="24"/>
        </w:rPr>
        <w:t>pembangunan berkelanjutan</w:t>
      </w:r>
      <w:r>
        <w:rPr>
          <w:rFonts w:ascii="Arial" w:hAnsi="Arial" w:cs="Arial"/>
          <w:color w:val="000000"/>
          <w:sz w:val="24"/>
          <w:szCs w:val="24"/>
        </w:rPr>
        <w:t xml:space="preserve">. </w:t>
      </w:r>
      <w:r w:rsidRPr="00EE0AA8">
        <w:rPr>
          <w:rFonts w:ascii="Arial" w:hAnsi="Arial" w:cs="Arial"/>
          <w:i/>
          <w:iCs/>
          <w:color w:val="000000"/>
          <w:sz w:val="24"/>
          <w:szCs w:val="24"/>
        </w:rPr>
        <w:t>Jurnal Ilmiah Nusantara (JINU)</w:t>
      </w:r>
      <w:r>
        <w:rPr>
          <w:rFonts w:ascii="Arial" w:hAnsi="Arial" w:cs="Arial"/>
          <w:i/>
          <w:iCs/>
          <w:color w:val="000000"/>
          <w:sz w:val="24"/>
          <w:szCs w:val="24"/>
        </w:rPr>
        <w:t>, 2</w:t>
      </w:r>
      <w:r>
        <w:rPr>
          <w:rFonts w:ascii="Arial" w:hAnsi="Arial" w:cs="Arial"/>
          <w:color w:val="000000"/>
          <w:sz w:val="24"/>
          <w:szCs w:val="24"/>
        </w:rPr>
        <w:t xml:space="preserve">(5). </w:t>
      </w:r>
      <w:hyperlink r:id="rId22" w:history="1">
        <w:r w:rsidRPr="007038CA">
          <w:rPr>
            <w:rStyle w:val="Hyperlink"/>
            <w:rFonts w:ascii="Arial" w:hAnsi="Arial" w:cs="Arial"/>
            <w:sz w:val="24"/>
            <w:szCs w:val="24"/>
          </w:rPr>
          <w:t>https://doi.org/10.61722/jinu.v2i5.5793</w:t>
        </w:r>
      </w:hyperlink>
      <w:r>
        <w:rPr>
          <w:rFonts w:ascii="Arial" w:hAnsi="Arial" w:cs="Arial"/>
          <w:color w:val="000000"/>
          <w:sz w:val="24"/>
          <w:szCs w:val="24"/>
        </w:rPr>
        <w:t xml:space="preserve"> </w:t>
      </w:r>
    </w:p>
    <w:p w14:paraId="1340CD00" w14:textId="44DBFD80" w:rsidR="00700E96" w:rsidRDefault="00700E96" w:rsidP="00EE079D">
      <w:pPr>
        <w:spacing w:line="276" w:lineRule="auto"/>
        <w:jc w:val="both"/>
        <w:rPr>
          <w:rFonts w:ascii="Arial" w:hAnsi="Arial" w:cs="Arial"/>
          <w:color w:val="000000"/>
          <w:sz w:val="24"/>
          <w:szCs w:val="24"/>
        </w:rPr>
      </w:pPr>
      <w:r>
        <w:rPr>
          <w:rFonts w:ascii="Arial" w:hAnsi="Arial" w:cs="Arial"/>
          <w:color w:val="000000"/>
          <w:sz w:val="24"/>
          <w:szCs w:val="24"/>
        </w:rPr>
        <w:t>Harasta, J. (2022).</w:t>
      </w:r>
      <w:r w:rsidRPr="00700E96">
        <w:t xml:space="preserve"> </w:t>
      </w:r>
      <w:r w:rsidRPr="00700E96">
        <w:rPr>
          <w:rFonts w:ascii="Arial" w:hAnsi="Arial" w:cs="Arial"/>
          <w:color w:val="000000"/>
          <w:sz w:val="24"/>
          <w:szCs w:val="24"/>
        </w:rPr>
        <w:t>Town &amp; Gown - university and community leaders’ perceptions on mutually beneficial relationships: an urban american university case study</w:t>
      </w:r>
      <w:r>
        <w:rPr>
          <w:rFonts w:ascii="Arial" w:hAnsi="Arial" w:cs="Arial"/>
          <w:color w:val="000000"/>
          <w:sz w:val="24"/>
          <w:szCs w:val="24"/>
        </w:rPr>
        <w:t xml:space="preserve">. </w:t>
      </w:r>
      <w:r w:rsidRPr="00700E96">
        <w:rPr>
          <w:rFonts w:ascii="Arial" w:hAnsi="Arial" w:cs="Arial"/>
          <w:i/>
          <w:iCs/>
          <w:color w:val="000000"/>
          <w:sz w:val="24"/>
          <w:szCs w:val="24"/>
        </w:rPr>
        <w:t>Athens Journal of Mass Media and Communications</w:t>
      </w:r>
      <w:r>
        <w:rPr>
          <w:rFonts w:ascii="Arial" w:hAnsi="Arial" w:cs="Arial"/>
          <w:i/>
          <w:iCs/>
          <w:color w:val="000000"/>
          <w:sz w:val="24"/>
          <w:szCs w:val="24"/>
        </w:rPr>
        <w:t>,</w:t>
      </w:r>
      <w:r w:rsidRPr="00700E96">
        <w:rPr>
          <w:rFonts w:ascii="Arial" w:hAnsi="Arial" w:cs="Arial"/>
          <w:i/>
          <w:iCs/>
          <w:color w:val="000000"/>
          <w:sz w:val="24"/>
          <w:szCs w:val="24"/>
        </w:rPr>
        <w:t xml:space="preserve"> 8</w:t>
      </w:r>
      <w:r w:rsidRPr="00700E96">
        <w:rPr>
          <w:rFonts w:ascii="Arial" w:hAnsi="Arial" w:cs="Arial"/>
          <w:color w:val="000000"/>
          <w:sz w:val="24"/>
          <w:szCs w:val="24"/>
        </w:rPr>
        <w:t>(3)</w:t>
      </w:r>
      <w:r>
        <w:rPr>
          <w:rFonts w:ascii="Arial" w:hAnsi="Arial" w:cs="Arial"/>
          <w:color w:val="000000"/>
          <w:sz w:val="24"/>
          <w:szCs w:val="24"/>
        </w:rPr>
        <w:t xml:space="preserve">. </w:t>
      </w:r>
      <w:hyperlink r:id="rId23" w:history="1">
        <w:r w:rsidRPr="00B91FD1">
          <w:rPr>
            <w:rStyle w:val="Hyperlink"/>
            <w:rFonts w:ascii="Arial" w:hAnsi="Arial" w:cs="Arial"/>
            <w:sz w:val="24"/>
            <w:szCs w:val="24"/>
          </w:rPr>
          <w:t>https://doi.org/10.30958/ajmmc.8-3-2</w:t>
        </w:r>
      </w:hyperlink>
      <w:r>
        <w:rPr>
          <w:rFonts w:ascii="Arial" w:hAnsi="Arial" w:cs="Arial"/>
          <w:color w:val="000000"/>
          <w:sz w:val="24"/>
          <w:szCs w:val="24"/>
        </w:rPr>
        <w:t xml:space="preserve"> </w:t>
      </w:r>
    </w:p>
    <w:p w14:paraId="4698FA41" w14:textId="52CFC70D" w:rsidR="00E55395" w:rsidRPr="00EE0AA8" w:rsidRDefault="00E55395" w:rsidP="00E55395">
      <w:pPr>
        <w:spacing w:line="276" w:lineRule="auto"/>
        <w:jc w:val="both"/>
        <w:rPr>
          <w:rFonts w:ascii="Arial" w:hAnsi="Arial" w:cs="Arial"/>
          <w:color w:val="000000"/>
          <w:sz w:val="24"/>
          <w:szCs w:val="24"/>
        </w:rPr>
      </w:pPr>
      <w:r>
        <w:rPr>
          <w:rFonts w:ascii="Arial" w:hAnsi="Arial" w:cs="Arial"/>
          <w:color w:val="000000"/>
          <w:sz w:val="24"/>
          <w:szCs w:val="24"/>
        </w:rPr>
        <w:t xml:space="preserve">Hisyam, C. (2024). </w:t>
      </w:r>
      <w:r w:rsidRPr="00E55395">
        <w:rPr>
          <w:rFonts w:ascii="Arial" w:hAnsi="Arial" w:cs="Arial"/>
          <w:color w:val="000000"/>
          <w:sz w:val="24"/>
          <w:szCs w:val="24"/>
        </w:rPr>
        <w:t>Habitus mempengaruhi gaya hidup dan identitas sosial mahasiswa</w:t>
      </w:r>
      <w:r>
        <w:rPr>
          <w:rFonts w:ascii="Arial" w:hAnsi="Arial" w:cs="Arial"/>
          <w:color w:val="000000"/>
          <w:sz w:val="24"/>
          <w:szCs w:val="24"/>
        </w:rPr>
        <w:t xml:space="preserve"> </w:t>
      </w:r>
      <w:r w:rsidRPr="00E55395">
        <w:rPr>
          <w:rFonts w:ascii="Arial" w:hAnsi="Arial" w:cs="Arial"/>
          <w:color w:val="000000"/>
          <w:sz w:val="24"/>
          <w:szCs w:val="24"/>
        </w:rPr>
        <w:t>Universitas Negeri Jakarta menurut perspektif Bourdieu</w:t>
      </w:r>
      <w:r w:rsidRPr="00E55395">
        <w:rPr>
          <w:rFonts w:ascii="Arial" w:hAnsi="Arial" w:cs="Arial"/>
          <w:i/>
          <w:iCs/>
          <w:color w:val="000000"/>
          <w:sz w:val="24"/>
          <w:szCs w:val="24"/>
        </w:rPr>
        <w:t>.  Jurnal Motivasi Pendidikan dan Bahasa, 2</w:t>
      </w:r>
      <w:r>
        <w:rPr>
          <w:rFonts w:ascii="Arial" w:hAnsi="Arial" w:cs="Arial"/>
          <w:color w:val="000000"/>
          <w:sz w:val="24"/>
          <w:szCs w:val="24"/>
        </w:rPr>
        <w:t xml:space="preserve">(2). </w:t>
      </w:r>
      <w:hyperlink r:id="rId24" w:history="1">
        <w:r w:rsidRPr="00B91FD1">
          <w:rPr>
            <w:rStyle w:val="Hyperlink"/>
            <w:rFonts w:ascii="Arial" w:hAnsi="Arial" w:cs="Arial"/>
            <w:sz w:val="24"/>
            <w:szCs w:val="24"/>
          </w:rPr>
          <w:t>https://doi.org/10.59581/jmpb-widyakarya.v2i2.3378</w:t>
        </w:r>
      </w:hyperlink>
      <w:r>
        <w:rPr>
          <w:rFonts w:ascii="Arial" w:hAnsi="Arial" w:cs="Arial"/>
          <w:color w:val="000000"/>
          <w:sz w:val="24"/>
          <w:szCs w:val="24"/>
        </w:rPr>
        <w:t xml:space="preserve"> </w:t>
      </w:r>
    </w:p>
    <w:p w14:paraId="541488AD" w14:textId="77777777" w:rsidR="00EE079D" w:rsidRPr="003A71B0" w:rsidRDefault="00EE079D" w:rsidP="00EE079D">
      <w:pPr>
        <w:spacing w:line="276" w:lineRule="auto"/>
        <w:jc w:val="both"/>
        <w:rPr>
          <w:rFonts w:ascii="Arial" w:hAnsi="Arial" w:cs="Arial"/>
          <w:sz w:val="24"/>
          <w:szCs w:val="24"/>
          <w:lang w:val="en-US"/>
        </w:rPr>
      </w:pPr>
      <w:r w:rsidRPr="003A71B0">
        <w:rPr>
          <w:rFonts w:ascii="Arial" w:hAnsi="Arial" w:cs="Arial"/>
          <w:sz w:val="24"/>
          <w:szCs w:val="24"/>
          <w:lang w:val="en-US"/>
        </w:rPr>
        <w:t>Juwono, H</w:t>
      </w:r>
      <w:r>
        <w:rPr>
          <w:rFonts w:ascii="Arial" w:hAnsi="Arial" w:cs="Arial"/>
          <w:sz w:val="24"/>
          <w:szCs w:val="24"/>
          <w:lang w:val="en-US"/>
        </w:rPr>
        <w:t>.</w:t>
      </w:r>
      <w:r w:rsidRPr="003A71B0">
        <w:rPr>
          <w:rFonts w:ascii="Arial" w:hAnsi="Arial" w:cs="Arial"/>
          <w:sz w:val="24"/>
          <w:szCs w:val="24"/>
          <w:lang w:val="en-US"/>
        </w:rPr>
        <w:t>, Priyatmoko, H</w:t>
      </w:r>
      <w:r>
        <w:rPr>
          <w:rFonts w:ascii="Arial" w:hAnsi="Arial" w:cs="Arial"/>
          <w:sz w:val="24"/>
          <w:szCs w:val="24"/>
          <w:lang w:val="en-US"/>
        </w:rPr>
        <w:t>.</w:t>
      </w:r>
      <w:r w:rsidRPr="003A71B0">
        <w:rPr>
          <w:rFonts w:ascii="Arial" w:hAnsi="Arial" w:cs="Arial"/>
          <w:sz w:val="24"/>
          <w:szCs w:val="24"/>
          <w:lang w:val="en-US"/>
        </w:rPr>
        <w:t xml:space="preserve">, dan Widiatmoko, A. </w:t>
      </w:r>
      <w:r>
        <w:rPr>
          <w:rFonts w:ascii="Arial" w:hAnsi="Arial" w:cs="Arial"/>
          <w:sz w:val="24"/>
          <w:szCs w:val="24"/>
          <w:lang w:val="en-US"/>
        </w:rPr>
        <w:t>(</w:t>
      </w:r>
      <w:r w:rsidRPr="003A71B0">
        <w:rPr>
          <w:rFonts w:ascii="Arial" w:hAnsi="Arial" w:cs="Arial"/>
          <w:sz w:val="24"/>
          <w:szCs w:val="24"/>
          <w:lang w:val="en-US"/>
        </w:rPr>
        <w:t>2018</w:t>
      </w:r>
      <w:r>
        <w:rPr>
          <w:rFonts w:ascii="Arial" w:hAnsi="Arial" w:cs="Arial"/>
          <w:sz w:val="24"/>
          <w:szCs w:val="24"/>
          <w:lang w:val="en-US"/>
        </w:rPr>
        <w:t>)</w:t>
      </w:r>
      <w:r w:rsidRPr="003A71B0">
        <w:rPr>
          <w:rFonts w:ascii="Arial" w:hAnsi="Arial" w:cs="Arial"/>
          <w:sz w:val="24"/>
          <w:szCs w:val="24"/>
          <w:lang w:val="en-US"/>
        </w:rPr>
        <w:t xml:space="preserve">. </w:t>
      </w:r>
      <w:r w:rsidRPr="003A71B0">
        <w:rPr>
          <w:rFonts w:ascii="Arial" w:hAnsi="Arial" w:cs="Arial"/>
          <w:i/>
          <w:iCs/>
          <w:sz w:val="24"/>
          <w:szCs w:val="24"/>
          <w:lang w:val="en-US"/>
        </w:rPr>
        <w:t>Toponim Kota Magelang</w:t>
      </w:r>
      <w:r w:rsidRPr="003A71B0">
        <w:rPr>
          <w:rFonts w:ascii="Arial" w:hAnsi="Arial" w:cs="Arial"/>
          <w:sz w:val="24"/>
          <w:szCs w:val="24"/>
          <w:lang w:val="en-US"/>
        </w:rPr>
        <w:t>. Jakarta: Direktorat Sejarah, Direktorat Jenderal Kebudayaan, Kementerian Pendidikan dan Kebudayaan.</w:t>
      </w:r>
    </w:p>
    <w:p w14:paraId="32CC3E0C" w14:textId="77777777" w:rsidR="00EE079D" w:rsidRDefault="00EE079D" w:rsidP="00EE079D">
      <w:pPr>
        <w:spacing w:line="276" w:lineRule="auto"/>
        <w:jc w:val="both"/>
        <w:rPr>
          <w:rFonts w:ascii="Arial" w:hAnsi="Arial" w:cs="Arial"/>
          <w:sz w:val="24"/>
          <w:szCs w:val="24"/>
          <w:lang w:val="en-US"/>
        </w:rPr>
      </w:pPr>
      <w:bookmarkStart w:id="5" w:name="_Hlk239846209"/>
      <w:r w:rsidRPr="003A71B0">
        <w:rPr>
          <w:rFonts w:ascii="Arial" w:hAnsi="Arial" w:cs="Arial"/>
          <w:sz w:val="24"/>
          <w:szCs w:val="24"/>
          <w:lang w:val="en-US"/>
        </w:rPr>
        <w:t>Ketetapan Majelis Permusyawaratan Rakyat Republik Indonesia Nomor IV/MPR/1973 tentang Garis-Garis Besar Haluan Negara Tahun 1973</w:t>
      </w:r>
      <w:bookmarkEnd w:id="5"/>
      <w:r w:rsidRPr="003A71B0">
        <w:rPr>
          <w:rFonts w:ascii="Arial" w:hAnsi="Arial" w:cs="Arial"/>
          <w:sz w:val="24"/>
          <w:szCs w:val="24"/>
          <w:lang w:val="en-US"/>
        </w:rPr>
        <w:t>.</w:t>
      </w:r>
    </w:p>
    <w:p w14:paraId="60752D19" w14:textId="77777777" w:rsidR="00EE079D" w:rsidRDefault="00EE079D" w:rsidP="00EE079D">
      <w:pPr>
        <w:spacing w:line="276" w:lineRule="auto"/>
        <w:jc w:val="both"/>
        <w:rPr>
          <w:rFonts w:ascii="Arial" w:hAnsi="Arial" w:cs="Arial"/>
          <w:sz w:val="24"/>
          <w:szCs w:val="24"/>
          <w:lang w:val="en-US"/>
        </w:rPr>
      </w:pPr>
      <w:r>
        <w:rPr>
          <w:rFonts w:ascii="Arial" w:hAnsi="Arial" w:cs="Arial"/>
          <w:sz w:val="24"/>
          <w:szCs w:val="24"/>
          <w:lang w:val="en-US"/>
        </w:rPr>
        <w:t xml:space="preserve">Kuntowijoyo. (2003). </w:t>
      </w:r>
      <w:r w:rsidRPr="0051683F">
        <w:rPr>
          <w:rFonts w:ascii="Arial" w:hAnsi="Arial" w:cs="Arial"/>
          <w:i/>
          <w:iCs/>
          <w:sz w:val="24"/>
          <w:szCs w:val="24"/>
          <w:lang w:val="en-US"/>
        </w:rPr>
        <w:t>Pengantar Ilmu Sejarah</w:t>
      </w:r>
      <w:r>
        <w:rPr>
          <w:rFonts w:ascii="Arial" w:hAnsi="Arial" w:cs="Arial"/>
          <w:sz w:val="24"/>
          <w:szCs w:val="24"/>
          <w:lang w:val="en-US"/>
        </w:rPr>
        <w:t>. Yogyakarta: Bentang Budaya.</w:t>
      </w:r>
    </w:p>
    <w:p w14:paraId="0A4FF0A7" w14:textId="77777777" w:rsidR="00EE079D" w:rsidRPr="003A71B0" w:rsidRDefault="00EE079D" w:rsidP="00EE079D">
      <w:pPr>
        <w:spacing w:line="276" w:lineRule="auto"/>
        <w:jc w:val="both"/>
        <w:rPr>
          <w:rFonts w:ascii="Arial" w:hAnsi="Arial" w:cs="Arial"/>
          <w:sz w:val="24"/>
          <w:szCs w:val="24"/>
          <w:lang w:val="en-US"/>
        </w:rPr>
      </w:pPr>
      <w:r>
        <w:rPr>
          <w:rFonts w:ascii="Arial" w:hAnsi="Arial" w:cs="Arial"/>
          <w:sz w:val="24"/>
          <w:szCs w:val="24"/>
          <w:lang w:val="en-US"/>
        </w:rPr>
        <w:t xml:space="preserve">Kurniawan, Doni. (2005). </w:t>
      </w:r>
      <w:r w:rsidRPr="00D90C29">
        <w:rPr>
          <w:rFonts w:ascii="Arial" w:hAnsi="Arial" w:cs="Arial"/>
          <w:i/>
          <w:iCs/>
          <w:sz w:val="24"/>
          <w:szCs w:val="24"/>
          <w:lang w:val="en-US"/>
        </w:rPr>
        <w:t>Hubungan Antara Eksistensi Kampus Perguruan Tinggi dengan Perubahan Penggunaan Lahan di Perkotaan Yogyakarta</w:t>
      </w:r>
      <w:r>
        <w:rPr>
          <w:rFonts w:ascii="Arial" w:hAnsi="Arial" w:cs="Arial"/>
          <w:sz w:val="24"/>
          <w:szCs w:val="24"/>
          <w:lang w:val="en-US"/>
        </w:rPr>
        <w:t xml:space="preserve"> (Skripsi) Universitas Gadjah Mada.</w:t>
      </w:r>
    </w:p>
    <w:p w14:paraId="37CFDE9B" w14:textId="77777777" w:rsidR="00EE079D" w:rsidRDefault="00EE079D" w:rsidP="00EE079D">
      <w:pPr>
        <w:spacing w:line="276" w:lineRule="auto"/>
        <w:jc w:val="both"/>
        <w:rPr>
          <w:rFonts w:ascii="Arial" w:hAnsi="Arial" w:cs="Arial"/>
          <w:sz w:val="24"/>
          <w:szCs w:val="24"/>
        </w:rPr>
      </w:pPr>
      <w:r w:rsidRPr="003A71B0">
        <w:rPr>
          <w:rFonts w:ascii="Arial" w:hAnsi="Arial" w:cs="Arial"/>
          <w:sz w:val="24"/>
          <w:szCs w:val="24"/>
        </w:rPr>
        <w:t>Kusuma, S</w:t>
      </w:r>
      <w:r>
        <w:rPr>
          <w:rFonts w:ascii="Arial" w:hAnsi="Arial" w:cs="Arial"/>
          <w:sz w:val="24"/>
          <w:szCs w:val="24"/>
        </w:rPr>
        <w:t>.</w:t>
      </w:r>
      <w:r w:rsidRPr="003A71B0">
        <w:rPr>
          <w:rFonts w:ascii="Arial" w:hAnsi="Arial" w:cs="Arial"/>
          <w:sz w:val="24"/>
          <w:szCs w:val="24"/>
        </w:rPr>
        <w:t>, Juliprijanto, W</w:t>
      </w:r>
      <w:r>
        <w:rPr>
          <w:rFonts w:ascii="Arial" w:hAnsi="Arial" w:cs="Arial"/>
          <w:sz w:val="24"/>
          <w:szCs w:val="24"/>
        </w:rPr>
        <w:t>.</w:t>
      </w:r>
      <w:r w:rsidRPr="003A71B0">
        <w:rPr>
          <w:rFonts w:ascii="Arial" w:hAnsi="Arial" w:cs="Arial"/>
          <w:sz w:val="24"/>
          <w:szCs w:val="24"/>
        </w:rPr>
        <w:t xml:space="preserve">, </w:t>
      </w:r>
      <w:r>
        <w:rPr>
          <w:rFonts w:ascii="Arial" w:hAnsi="Arial" w:cs="Arial"/>
          <w:sz w:val="24"/>
          <w:szCs w:val="24"/>
        </w:rPr>
        <w:t xml:space="preserve">&amp; </w:t>
      </w:r>
      <w:r w:rsidRPr="003A71B0">
        <w:rPr>
          <w:rFonts w:ascii="Arial" w:hAnsi="Arial" w:cs="Arial"/>
          <w:sz w:val="24"/>
          <w:szCs w:val="24"/>
        </w:rPr>
        <w:t>Jalunggono,</w:t>
      </w:r>
      <w:r>
        <w:rPr>
          <w:rFonts w:ascii="Arial" w:hAnsi="Arial" w:cs="Arial"/>
          <w:sz w:val="24"/>
          <w:szCs w:val="24"/>
        </w:rPr>
        <w:t xml:space="preserve"> G. (2019).</w:t>
      </w:r>
      <w:r w:rsidRPr="003A71B0">
        <w:rPr>
          <w:rFonts w:ascii="Arial" w:hAnsi="Arial" w:cs="Arial"/>
          <w:sz w:val="24"/>
          <w:szCs w:val="24"/>
        </w:rPr>
        <w:t xml:space="preserve"> Analisis pendapatan UMKM di sekitar Universitas Tidar Tahun 2018 (studi kasus sebelum dan sesudah Universitas Tidar menjadi negeri di Tuguran Kelurahan Potrobangsan Kecamatan Magelang Utara)</w:t>
      </w:r>
      <w:r>
        <w:rPr>
          <w:rFonts w:ascii="Arial" w:hAnsi="Arial" w:cs="Arial"/>
          <w:sz w:val="24"/>
          <w:szCs w:val="24"/>
        </w:rPr>
        <w:t xml:space="preserve">. </w:t>
      </w:r>
      <w:r w:rsidRPr="003A71B0">
        <w:rPr>
          <w:rFonts w:ascii="Arial" w:hAnsi="Arial" w:cs="Arial"/>
          <w:i/>
          <w:iCs/>
          <w:sz w:val="24"/>
          <w:szCs w:val="24"/>
        </w:rPr>
        <w:t>DINAMIC:</w:t>
      </w:r>
      <w:r>
        <w:rPr>
          <w:rFonts w:ascii="Arial" w:hAnsi="Arial" w:cs="Arial"/>
          <w:i/>
          <w:iCs/>
          <w:sz w:val="24"/>
          <w:szCs w:val="24"/>
        </w:rPr>
        <w:t xml:space="preserve"> </w:t>
      </w:r>
      <w:r w:rsidRPr="003A71B0">
        <w:rPr>
          <w:rFonts w:ascii="Arial" w:hAnsi="Arial" w:cs="Arial"/>
          <w:i/>
          <w:iCs/>
          <w:sz w:val="24"/>
          <w:szCs w:val="24"/>
        </w:rPr>
        <w:t>Directory Journal of Economic</w:t>
      </w:r>
      <w:r>
        <w:rPr>
          <w:rFonts w:ascii="Arial" w:hAnsi="Arial" w:cs="Arial"/>
          <w:sz w:val="24"/>
          <w:szCs w:val="24"/>
        </w:rPr>
        <w:t xml:space="preserve">, </w:t>
      </w:r>
      <w:r w:rsidRPr="00DE44AC">
        <w:rPr>
          <w:rFonts w:ascii="Arial" w:hAnsi="Arial" w:cs="Arial"/>
          <w:i/>
          <w:iCs/>
          <w:sz w:val="24"/>
          <w:szCs w:val="24"/>
        </w:rPr>
        <w:t>1</w:t>
      </w:r>
      <w:r>
        <w:rPr>
          <w:rFonts w:ascii="Arial" w:hAnsi="Arial" w:cs="Arial"/>
          <w:sz w:val="24"/>
          <w:szCs w:val="24"/>
        </w:rPr>
        <w:t>(</w:t>
      </w:r>
      <w:r w:rsidRPr="003A71B0">
        <w:rPr>
          <w:rFonts w:ascii="Arial" w:hAnsi="Arial" w:cs="Arial"/>
          <w:sz w:val="24"/>
          <w:szCs w:val="24"/>
        </w:rPr>
        <w:t>1).</w:t>
      </w:r>
      <w:r>
        <w:rPr>
          <w:rFonts w:ascii="Arial" w:hAnsi="Arial" w:cs="Arial"/>
          <w:sz w:val="24"/>
          <w:szCs w:val="24"/>
        </w:rPr>
        <w:t xml:space="preserve"> </w:t>
      </w:r>
      <w:hyperlink r:id="rId25" w:history="1">
        <w:r w:rsidRPr="008D4199">
          <w:rPr>
            <w:rStyle w:val="Hyperlink"/>
            <w:rFonts w:ascii="Arial" w:hAnsi="Arial" w:cs="Arial"/>
            <w:sz w:val="24"/>
            <w:szCs w:val="24"/>
          </w:rPr>
          <w:t>https://doi.org/10.31002/dinamic.v1i1</w:t>
        </w:r>
      </w:hyperlink>
      <w:r>
        <w:rPr>
          <w:rFonts w:ascii="Arial" w:hAnsi="Arial" w:cs="Arial"/>
          <w:sz w:val="24"/>
          <w:szCs w:val="24"/>
        </w:rPr>
        <w:t xml:space="preserve"> </w:t>
      </w:r>
    </w:p>
    <w:p w14:paraId="3C9BB308" w14:textId="7A1F955F" w:rsidR="00EE079D" w:rsidRDefault="00EE079D" w:rsidP="00EE079D">
      <w:pPr>
        <w:spacing w:line="276" w:lineRule="auto"/>
        <w:jc w:val="both"/>
        <w:rPr>
          <w:rFonts w:ascii="Arial" w:hAnsi="Arial" w:cs="Arial"/>
          <w:sz w:val="24"/>
          <w:szCs w:val="24"/>
        </w:rPr>
      </w:pPr>
      <w:bookmarkStart w:id="6" w:name="_Hlk240085924"/>
      <w:r w:rsidRPr="00425528">
        <w:rPr>
          <w:rFonts w:ascii="Arial" w:hAnsi="Arial" w:cs="Arial"/>
          <w:sz w:val="24"/>
          <w:szCs w:val="24"/>
        </w:rPr>
        <w:t xml:space="preserve">Larsen, K., Redden, T., Dedenbach, L., &amp; Frank, K. (2025). </w:t>
      </w:r>
      <w:bookmarkEnd w:id="6"/>
      <w:r w:rsidRPr="00425528">
        <w:rPr>
          <w:rFonts w:ascii="Arial" w:hAnsi="Arial" w:cs="Arial"/>
          <w:sz w:val="24"/>
          <w:szCs w:val="24"/>
        </w:rPr>
        <w:t>Historic town-gown partnerships: planning, race, and power</w:t>
      </w:r>
      <w:r>
        <w:rPr>
          <w:rFonts w:ascii="Arial" w:hAnsi="Arial" w:cs="Arial"/>
          <w:sz w:val="24"/>
          <w:szCs w:val="24"/>
        </w:rPr>
        <w:t xml:space="preserve">. </w:t>
      </w:r>
      <w:r w:rsidRPr="00742966">
        <w:rPr>
          <w:rFonts w:ascii="Arial" w:hAnsi="Arial" w:cs="Arial"/>
          <w:i/>
          <w:iCs/>
          <w:sz w:val="24"/>
          <w:szCs w:val="24"/>
        </w:rPr>
        <w:t>Journal of Planning History</w:t>
      </w:r>
      <w:r w:rsidRPr="00425528">
        <w:rPr>
          <w:rFonts w:ascii="Arial" w:hAnsi="Arial" w:cs="Arial"/>
          <w:sz w:val="24"/>
          <w:szCs w:val="24"/>
        </w:rPr>
        <w:t xml:space="preserve">, </w:t>
      </w:r>
      <w:r w:rsidRPr="00DE44AC">
        <w:rPr>
          <w:rFonts w:ascii="Arial" w:hAnsi="Arial" w:cs="Arial"/>
          <w:i/>
          <w:iCs/>
          <w:sz w:val="24"/>
          <w:szCs w:val="24"/>
        </w:rPr>
        <w:t>24</w:t>
      </w:r>
      <w:r w:rsidRPr="00425528">
        <w:rPr>
          <w:rFonts w:ascii="Arial" w:hAnsi="Arial" w:cs="Arial"/>
          <w:sz w:val="24"/>
          <w:szCs w:val="24"/>
        </w:rPr>
        <w:t>(2)</w:t>
      </w:r>
      <w:r w:rsidR="00700E96">
        <w:rPr>
          <w:rFonts w:ascii="Arial" w:hAnsi="Arial" w:cs="Arial"/>
          <w:sz w:val="24"/>
          <w:szCs w:val="24"/>
        </w:rPr>
        <w:t>.</w:t>
      </w:r>
      <w:r w:rsidRPr="00425528">
        <w:rPr>
          <w:rFonts w:ascii="Arial" w:hAnsi="Arial" w:cs="Arial"/>
          <w:sz w:val="24"/>
          <w:szCs w:val="24"/>
        </w:rPr>
        <w:t xml:space="preserve"> </w:t>
      </w:r>
      <w:hyperlink r:id="rId26" w:history="1">
        <w:r w:rsidRPr="00D86960">
          <w:rPr>
            <w:rStyle w:val="Hyperlink"/>
            <w:rFonts w:ascii="Arial" w:hAnsi="Arial" w:cs="Arial"/>
            <w:sz w:val="24"/>
            <w:szCs w:val="24"/>
          </w:rPr>
          <w:t>https://doi.org/10.1177/15385132241265981</w:t>
        </w:r>
      </w:hyperlink>
      <w:r>
        <w:rPr>
          <w:rFonts w:ascii="Arial" w:hAnsi="Arial" w:cs="Arial"/>
          <w:sz w:val="24"/>
          <w:szCs w:val="24"/>
        </w:rPr>
        <w:t xml:space="preserve"> </w:t>
      </w:r>
    </w:p>
    <w:p w14:paraId="37DCC622" w14:textId="77777777" w:rsidR="008C561F" w:rsidRDefault="008C561F" w:rsidP="00EE079D">
      <w:pPr>
        <w:spacing w:line="276" w:lineRule="auto"/>
        <w:jc w:val="both"/>
        <w:rPr>
          <w:rFonts w:ascii="Arial" w:hAnsi="Arial" w:cs="Arial"/>
          <w:sz w:val="24"/>
          <w:szCs w:val="24"/>
          <w:lang w:val="en-US"/>
        </w:rPr>
      </w:pPr>
    </w:p>
    <w:p w14:paraId="3074B92E" w14:textId="1D8CFA13" w:rsidR="008C561F" w:rsidRDefault="008C561F" w:rsidP="00EE079D">
      <w:pPr>
        <w:spacing w:line="276" w:lineRule="auto"/>
        <w:jc w:val="both"/>
        <w:rPr>
          <w:rFonts w:ascii="Arial" w:hAnsi="Arial" w:cs="Arial"/>
          <w:sz w:val="24"/>
          <w:szCs w:val="24"/>
          <w:lang w:val="en-US"/>
        </w:rPr>
      </w:pPr>
      <w:r>
        <w:rPr>
          <w:rFonts w:ascii="Arial" w:hAnsi="Arial" w:cs="Arial"/>
          <w:sz w:val="24"/>
          <w:szCs w:val="24"/>
          <w:lang w:val="en-US"/>
        </w:rPr>
        <w:t xml:space="preserve">Lawolo, L. (2023). </w:t>
      </w:r>
      <w:r w:rsidRPr="008C561F">
        <w:rPr>
          <w:rFonts w:ascii="Arial" w:hAnsi="Arial" w:cs="Arial"/>
          <w:sz w:val="24"/>
          <w:szCs w:val="24"/>
          <w:lang w:val="en-US"/>
        </w:rPr>
        <w:t>Peranan pemerintah dalam penanganan konflik sosial pada Kelurahan Kenangan Kecamatan Percut Sei Tuan Kabupaten Deli Serdang</w:t>
      </w:r>
      <w:r>
        <w:rPr>
          <w:rFonts w:ascii="Arial" w:hAnsi="Arial" w:cs="Arial"/>
          <w:sz w:val="24"/>
          <w:szCs w:val="24"/>
          <w:lang w:val="en-US"/>
        </w:rPr>
        <w:t xml:space="preserve">. </w:t>
      </w:r>
      <w:r w:rsidRPr="008C561F">
        <w:rPr>
          <w:rFonts w:ascii="Arial" w:hAnsi="Arial" w:cs="Arial"/>
          <w:i/>
          <w:iCs/>
          <w:sz w:val="24"/>
          <w:szCs w:val="24"/>
          <w:lang w:val="en-US"/>
        </w:rPr>
        <w:t>GOVERNANCE: Jurnal Ilmiah Kajian Politik Lokal dan Pembangunan, 10</w:t>
      </w:r>
      <w:r>
        <w:rPr>
          <w:rFonts w:ascii="Arial" w:hAnsi="Arial" w:cs="Arial"/>
          <w:sz w:val="24"/>
          <w:szCs w:val="24"/>
          <w:lang w:val="en-US"/>
        </w:rPr>
        <w:t xml:space="preserve">(2). </w:t>
      </w:r>
      <w:hyperlink r:id="rId27" w:history="1">
        <w:r w:rsidRPr="00BE5FC9">
          <w:rPr>
            <w:rStyle w:val="Hyperlink"/>
            <w:rFonts w:ascii="Arial" w:hAnsi="Arial" w:cs="Arial"/>
            <w:sz w:val="24"/>
            <w:szCs w:val="24"/>
            <w:lang w:val="en-US"/>
          </w:rPr>
          <w:t>https://doi.org/10.56015/gjikplp.v10i2.115</w:t>
        </w:r>
      </w:hyperlink>
      <w:r>
        <w:rPr>
          <w:rFonts w:ascii="Arial" w:hAnsi="Arial" w:cs="Arial"/>
          <w:sz w:val="24"/>
          <w:szCs w:val="24"/>
          <w:lang w:val="en-US"/>
        </w:rPr>
        <w:t xml:space="preserve"> </w:t>
      </w:r>
    </w:p>
    <w:p w14:paraId="3C3001C3" w14:textId="2BA9E9A2" w:rsidR="00EE079D" w:rsidRDefault="00EE079D" w:rsidP="00EE079D">
      <w:pPr>
        <w:spacing w:line="276" w:lineRule="auto"/>
        <w:jc w:val="both"/>
        <w:rPr>
          <w:rFonts w:ascii="Arial" w:hAnsi="Arial" w:cs="Arial"/>
          <w:sz w:val="24"/>
          <w:szCs w:val="24"/>
          <w:lang w:val="en-US"/>
        </w:rPr>
      </w:pPr>
      <w:r w:rsidRPr="003A71B0">
        <w:rPr>
          <w:rFonts w:ascii="Arial" w:hAnsi="Arial" w:cs="Arial"/>
          <w:sz w:val="24"/>
          <w:szCs w:val="24"/>
          <w:lang w:val="en-US"/>
        </w:rPr>
        <w:t>Maliki, Syaf</w:t>
      </w:r>
      <w:r>
        <w:rPr>
          <w:rFonts w:ascii="Arial" w:hAnsi="Arial" w:cs="Arial"/>
          <w:sz w:val="24"/>
          <w:szCs w:val="24"/>
          <w:lang w:val="en-US"/>
        </w:rPr>
        <w:t xml:space="preserve"> Afif. (2011). </w:t>
      </w:r>
      <w:r w:rsidRPr="00DE44AC">
        <w:rPr>
          <w:rFonts w:ascii="Arial" w:hAnsi="Arial" w:cs="Arial"/>
          <w:i/>
          <w:iCs/>
          <w:sz w:val="24"/>
          <w:szCs w:val="24"/>
          <w:lang w:val="en-US"/>
        </w:rPr>
        <w:t>Penyelesaian Ganti Rugi Pengadaan Tanah (Studi Kasus Gedung Olahraga GOR Samapta) di Kota Magelang</w:t>
      </w:r>
      <w:r w:rsidRPr="003A71B0">
        <w:rPr>
          <w:rFonts w:ascii="Arial" w:hAnsi="Arial" w:cs="Arial"/>
          <w:sz w:val="24"/>
          <w:szCs w:val="24"/>
          <w:lang w:val="en-US"/>
        </w:rPr>
        <w:t xml:space="preserve"> (Skripsi</w:t>
      </w:r>
      <w:r>
        <w:rPr>
          <w:rFonts w:ascii="Arial" w:hAnsi="Arial" w:cs="Arial"/>
          <w:sz w:val="24"/>
          <w:szCs w:val="24"/>
          <w:lang w:val="en-US"/>
        </w:rPr>
        <w:t xml:space="preserve">). </w:t>
      </w:r>
      <w:r w:rsidRPr="003A71B0">
        <w:rPr>
          <w:rFonts w:ascii="Arial" w:hAnsi="Arial" w:cs="Arial"/>
          <w:sz w:val="24"/>
          <w:szCs w:val="24"/>
          <w:lang w:val="en-US"/>
        </w:rPr>
        <w:t>Universitas Muhammadiyah Yogyakarta</w:t>
      </w:r>
      <w:r>
        <w:rPr>
          <w:rFonts w:ascii="Arial" w:hAnsi="Arial" w:cs="Arial"/>
          <w:sz w:val="24"/>
          <w:szCs w:val="24"/>
          <w:lang w:val="en-US"/>
        </w:rPr>
        <w:t>.</w:t>
      </w:r>
    </w:p>
    <w:p w14:paraId="18C07719" w14:textId="77777777" w:rsidR="00EE079D" w:rsidRPr="00730155" w:rsidRDefault="00EE079D" w:rsidP="00EE079D">
      <w:pPr>
        <w:spacing w:line="276" w:lineRule="auto"/>
        <w:jc w:val="both"/>
        <w:rPr>
          <w:rFonts w:ascii="Arial" w:hAnsi="Arial" w:cs="Arial"/>
          <w:sz w:val="24"/>
          <w:szCs w:val="24"/>
          <w:lang w:val="en-US"/>
        </w:rPr>
      </w:pPr>
      <w:r>
        <w:rPr>
          <w:rFonts w:ascii="Arial" w:hAnsi="Arial" w:cs="Arial"/>
          <w:sz w:val="24"/>
          <w:szCs w:val="24"/>
          <w:lang w:val="en-US"/>
        </w:rPr>
        <w:t xml:space="preserve">Muhlisin, A. (2017). </w:t>
      </w:r>
      <w:r w:rsidRPr="007A6A75">
        <w:rPr>
          <w:rFonts w:ascii="Arial" w:hAnsi="Arial" w:cs="Arial"/>
          <w:sz w:val="24"/>
          <w:szCs w:val="24"/>
          <w:lang w:val="en-US"/>
        </w:rPr>
        <w:t>Analisis motivasi mahasiswa dalam menempuh Program Sarjana</w:t>
      </w:r>
      <w:r>
        <w:rPr>
          <w:rFonts w:ascii="Arial" w:hAnsi="Arial" w:cs="Arial"/>
          <w:sz w:val="24"/>
          <w:szCs w:val="24"/>
          <w:lang w:val="en-US"/>
        </w:rPr>
        <w:t xml:space="preserve"> </w:t>
      </w:r>
      <w:r w:rsidRPr="007A6A75">
        <w:rPr>
          <w:rFonts w:ascii="Arial" w:hAnsi="Arial" w:cs="Arial"/>
          <w:sz w:val="24"/>
          <w:szCs w:val="24"/>
          <w:lang w:val="en-US"/>
        </w:rPr>
        <w:t>Pendidikan IPA Universitas Tidar</w:t>
      </w:r>
      <w:r>
        <w:rPr>
          <w:rFonts w:ascii="Arial" w:hAnsi="Arial" w:cs="Arial"/>
          <w:sz w:val="24"/>
          <w:szCs w:val="24"/>
          <w:lang w:val="en-US"/>
        </w:rPr>
        <w:t xml:space="preserve">. </w:t>
      </w:r>
      <w:r w:rsidRPr="007A6A75">
        <w:rPr>
          <w:rFonts w:ascii="Arial" w:hAnsi="Arial" w:cs="Arial"/>
          <w:i/>
          <w:iCs/>
          <w:sz w:val="24"/>
          <w:szCs w:val="24"/>
          <w:lang w:val="en-US"/>
        </w:rPr>
        <w:t>Indonesian Journal of Science and Education, 1</w:t>
      </w:r>
      <w:r>
        <w:rPr>
          <w:rFonts w:ascii="Arial" w:hAnsi="Arial" w:cs="Arial"/>
          <w:sz w:val="24"/>
          <w:szCs w:val="24"/>
          <w:lang w:val="en-US"/>
        </w:rPr>
        <w:t xml:space="preserve">(1). </w:t>
      </w:r>
      <w:hyperlink r:id="rId28" w:history="1">
        <w:r w:rsidRPr="007038CA">
          <w:rPr>
            <w:rStyle w:val="Hyperlink"/>
            <w:rFonts w:ascii="Arial" w:hAnsi="Arial" w:cs="Arial"/>
            <w:sz w:val="24"/>
            <w:szCs w:val="24"/>
            <w:lang w:val="en-US"/>
          </w:rPr>
          <w:t>https://doi.org/10.31002/ijose.v1i1.424</w:t>
        </w:r>
      </w:hyperlink>
      <w:r>
        <w:rPr>
          <w:rFonts w:ascii="Arial" w:hAnsi="Arial" w:cs="Arial"/>
          <w:sz w:val="24"/>
          <w:szCs w:val="24"/>
          <w:lang w:val="en-US"/>
        </w:rPr>
        <w:t xml:space="preserve"> </w:t>
      </w:r>
    </w:p>
    <w:p w14:paraId="2AA5CB15" w14:textId="77777777" w:rsidR="00EE079D" w:rsidRDefault="00EE079D" w:rsidP="00EE079D">
      <w:pPr>
        <w:spacing w:line="276" w:lineRule="auto"/>
        <w:jc w:val="both"/>
        <w:rPr>
          <w:rFonts w:ascii="Arial" w:hAnsi="Arial" w:cs="Arial"/>
          <w:sz w:val="24"/>
          <w:szCs w:val="24"/>
        </w:rPr>
      </w:pPr>
      <w:r w:rsidRPr="006B2F90">
        <w:rPr>
          <w:rFonts w:ascii="Arial" w:hAnsi="Arial" w:cs="Arial"/>
          <w:sz w:val="24"/>
          <w:szCs w:val="24"/>
        </w:rPr>
        <w:t>Nazifah, M</w:t>
      </w:r>
      <w:r>
        <w:rPr>
          <w:rFonts w:ascii="Arial" w:hAnsi="Arial" w:cs="Arial"/>
          <w:sz w:val="24"/>
          <w:szCs w:val="24"/>
        </w:rPr>
        <w:t xml:space="preserve">., &amp; </w:t>
      </w:r>
      <w:r w:rsidRPr="006B2F90">
        <w:rPr>
          <w:rFonts w:ascii="Arial" w:hAnsi="Arial" w:cs="Arial"/>
          <w:sz w:val="24"/>
          <w:szCs w:val="24"/>
        </w:rPr>
        <w:t>Ikhwan</w:t>
      </w:r>
      <w:r>
        <w:rPr>
          <w:rFonts w:ascii="Arial" w:hAnsi="Arial" w:cs="Arial"/>
          <w:sz w:val="24"/>
          <w:szCs w:val="24"/>
        </w:rPr>
        <w:t>,</w:t>
      </w:r>
      <w:r w:rsidRPr="006B2F90">
        <w:rPr>
          <w:rFonts w:ascii="Arial" w:hAnsi="Arial" w:cs="Arial"/>
          <w:sz w:val="24"/>
          <w:szCs w:val="24"/>
        </w:rPr>
        <w:t xml:space="preserve"> K</w:t>
      </w:r>
      <w:r>
        <w:rPr>
          <w:rFonts w:ascii="Arial" w:hAnsi="Arial" w:cs="Arial"/>
          <w:sz w:val="24"/>
          <w:szCs w:val="24"/>
        </w:rPr>
        <w:t xml:space="preserve">. (2021). </w:t>
      </w:r>
      <w:r w:rsidRPr="006B2F90">
        <w:rPr>
          <w:rFonts w:ascii="Arial" w:hAnsi="Arial" w:cs="Arial"/>
          <w:sz w:val="24"/>
          <w:szCs w:val="24"/>
        </w:rPr>
        <w:t xml:space="preserve">Analisis </w:t>
      </w:r>
      <w:r w:rsidRPr="00DE44AC">
        <w:rPr>
          <w:rFonts w:ascii="Arial" w:hAnsi="Arial" w:cs="Arial"/>
          <w:i/>
          <w:iCs/>
          <w:sz w:val="24"/>
          <w:szCs w:val="24"/>
        </w:rPr>
        <w:t>Faktor Kendala Industri Kecil Menengah</w:t>
      </w:r>
      <w:r>
        <w:rPr>
          <w:rFonts w:ascii="Arial" w:hAnsi="Arial" w:cs="Arial"/>
          <w:sz w:val="24"/>
          <w:szCs w:val="24"/>
        </w:rPr>
        <w:t xml:space="preserve"> </w:t>
      </w:r>
      <w:r w:rsidRPr="006B2F90">
        <w:rPr>
          <w:rFonts w:ascii="Arial" w:hAnsi="Arial" w:cs="Arial"/>
          <w:sz w:val="24"/>
          <w:szCs w:val="24"/>
        </w:rPr>
        <w:t xml:space="preserve">(studi pada IKM makanan </w:t>
      </w:r>
      <w:r>
        <w:rPr>
          <w:rFonts w:ascii="Arial" w:hAnsi="Arial" w:cs="Arial"/>
          <w:sz w:val="24"/>
          <w:szCs w:val="24"/>
        </w:rPr>
        <w:t>d</w:t>
      </w:r>
      <w:r w:rsidRPr="006B2F90">
        <w:rPr>
          <w:rFonts w:ascii="Arial" w:hAnsi="Arial" w:cs="Arial"/>
          <w:sz w:val="24"/>
          <w:szCs w:val="24"/>
        </w:rPr>
        <w:t>i Kelurahan Tidar Utara Kota</w:t>
      </w:r>
      <w:r>
        <w:rPr>
          <w:rFonts w:ascii="Arial" w:hAnsi="Arial" w:cs="Arial"/>
          <w:sz w:val="24"/>
          <w:szCs w:val="24"/>
        </w:rPr>
        <w:t xml:space="preserve"> M</w:t>
      </w:r>
      <w:r w:rsidRPr="006B2F90">
        <w:rPr>
          <w:rFonts w:ascii="Arial" w:hAnsi="Arial" w:cs="Arial"/>
          <w:sz w:val="24"/>
          <w:szCs w:val="24"/>
        </w:rPr>
        <w:t>agelang)</w:t>
      </w:r>
      <w:r>
        <w:rPr>
          <w:rFonts w:ascii="Arial" w:hAnsi="Arial" w:cs="Arial"/>
          <w:sz w:val="24"/>
          <w:szCs w:val="24"/>
        </w:rPr>
        <w:t xml:space="preserve">. </w:t>
      </w:r>
      <w:r w:rsidRPr="006B2F90">
        <w:rPr>
          <w:rFonts w:ascii="Arial" w:hAnsi="Arial" w:cs="Arial"/>
          <w:i/>
          <w:iCs/>
          <w:sz w:val="24"/>
          <w:szCs w:val="24"/>
        </w:rPr>
        <w:t>Jurnal Manajemen dan Bisnis Equlibrium</w:t>
      </w:r>
      <w:r>
        <w:rPr>
          <w:rFonts w:ascii="Arial" w:hAnsi="Arial" w:cs="Arial"/>
          <w:sz w:val="24"/>
          <w:szCs w:val="24"/>
        </w:rPr>
        <w:t xml:space="preserve">, </w:t>
      </w:r>
      <w:r w:rsidRPr="00DE44AC">
        <w:rPr>
          <w:rFonts w:ascii="Arial" w:hAnsi="Arial" w:cs="Arial"/>
          <w:i/>
          <w:iCs/>
          <w:sz w:val="24"/>
          <w:szCs w:val="24"/>
        </w:rPr>
        <w:t>7</w:t>
      </w:r>
      <w:r>
        <w:rPr>
          <w:rFonts w:ascii="Arial" w:hAnsi="Arial" w:cs="Arial"/>
          <w:sz w:val="24"/>
          <w:szCs w:val="24"/>
        </w:rPr>
        <w:t xml:space="preserve">(1). </w:t>
      </w:r>
      <w:hyperlink r:id="rId29" w:history="1">
        <w:r w:rsidRPr="009421B6">
          <w:rPr>
            <w:rStyle w:val="Hyperlink"/>
            <w:rFonts w:ascii="Arial" w:hAnsi="Arial" w:cs="Arial"/>
            <w:sz w:val="24"/>
            <w:szCs w:val="24"/>
          </w:rPr>
          <w:t>https://doi.org/10.47329/jurnal_mbe.v7i1.515</w:t>
        </w:r>
      </w:hyperlink>
      <w:r>
        <w:rPr>
          <w:rFonts w:ascii="Arial" w:hAnsi="Arial" w:cs="Arial"/>
          <w:sz w:val="24"/>
          <w:szCs w:val="24"/>
        </w:rPr>
        <w:t xml:space="preserve"> </w:t>
      </w:r>
    </w:p>
    <w:p w14:paraId="356CA5AB" w14:textId="77777777" w:rsidR="00EE079D" w:rsidRDefault="00EE079D" w:rsidP="00EE079D">
      <w:pPr>
        <w:spacing w:line="276" w:lineRule="auto"/>
        <w:jc w:val="both"/>
        <w:rPr>
          <w:rFonts w:ascii="Arial" w:hAnsi="Arial" w:cs="Arial"/>
          <w:sz w:val="24"/>
          <w:szCs w:val="24"/>
        </w:rPr>
      </w:pPr>
      <w:r>
        <w:rPr>
          <w:rFonts w:ascii="Arial" w:hAnsi="Arial" w:cs="Arial"/>
          <w:sz w:val="24"/>
          <w:szCs w:val="24"/>
        </w:rPr>
        <w:t xml:space="preserve">Ningrum, S., &amp; Harnawan, T., (2023). </w:t>
      </w:r>
      <w:r w:rsidRPr="0051683F">
        <w:rPr>
          <w:rFonts w:ascii="Arial" w:hAnsi="Arial" w:cs="Arial"/>
          <w:sz w:val="24"/>
          <w:szCs w:val="24"/>
        </w:rPr>
        <w:t xml:space="preserve">Proyek tata kota </w:t>
      </w:r>
      <w:r>
        <w:rPr>
          <w:rFonts w:ascii="Arial" w:hAnsi="Arial" w:cs="Arial"/>
          <w:sz w:val="24"/>
          <w:szCs w:val="24"/>
        </w:rPr>
        <w:t>d</w:t>
      </w:r>
      <w:r w:rsidRPr="0051683F">
        <w:rPr>
          <w:rFonts w:ascii="Arial" w:hAnsi="Arial" w:cs="Arial"/>
          <w:sz w:val="24"/>
          <w:szCs w:val="24"/>
        </w:rPr>
        <w:t>an nostalgia kolonial</w:t>
      </w:r>
      <w:r>
        <w:rPr>
          <w:rFonts w:ascii="Arial" w:hAnsi="Arial" w:cs="Arial"/>
          <w:sz w:val="24"/>
          <w:szCs w:val="24"/>
        </w:rPr>
        <w:t xml:space="preserve"> d</w:t>
      </w:r>
      <w:r w:rsidRPr="0051683F">
        <w:rPr>
          <w:rFonts w:ascii="Arial" w:hAnsi="Arial" w:cs="Arial"/>
          <w:sz w:val="24"/>
          <w:szCs w:val="24"/>
        </w:rPr>
        <w:t>i Magelang</w:t>
      </w:r>
      <w:r>
        <w:rPr>
          <w:rFonts w:ascii="Arial" w:hAnsi="Arial" w:cs="Arial"/>
          <w:sz w:val="24"/>
          <w:szCs w:val="24"/>
        </w:rPr>
        <w:t xml:space="preserve">. </w:t>
      </w:r>
      <w:r w:rsidRPr="0051683F">
        <w:rPr>
          <w:rFonts w:ascii="Arial" w:hAnsi="Arial" w:cs="Arial"/>
          <w:i/>
          <w:iCs/>
          <w:sz w:val="24"/>
          <w:szCs w:val="24"/>
        </w:rPr>
        <w:t>Patrawidya</w:t>
      </w:r>
      <w:r>
        <w:rPr>
          <w:rFonts w:ascii="Arial" w:hAnsi="Arial" w:cs="Arial"/>
          <w:sz w:val="24"/>
          <w:szCs w:val="24"/>
        </w:rPr>
        <w:t xml:space="preserve">, </w:t>
      </w:r>
      <w:r w:rsidRPr="00DE44AC">
        <w:rPr>
          <w:rFonts w:ascii="Arial" w:hAnsi="Arial" w:cs="Arial"/>
          <w:i/>
          <w:iCs/>
          <w:sz w:val="24"/>
          <w:szCs w:val="24"/>
        </w:rPr>
        <w:t>24</w:t>
      </w:r>
      <w:r>
        <w:rPr>
          <w:rFonts w:ascii="Arial" w:hAnsi="Arial" w:cs="Arial"/>
          <w:sz w:val="24"/>
          <w:szCs w:val="24"/>
        </w:rPr>
        <w:t xml:space="preserve">(2). </w:t>
      </w:r>
    </w:p>
    <w:p w14:paraId="241C5E13" w14:textId="77777777" w:rsidR="00EE079D" w:rsidRDefault="00EE079D" w:rsidP="00EE079D">
      <w:pPr>
        <w:spacing w:line="276" w:lineRule="auto"/>
        <w:jc w:val="both"/>
        <w:rPr>
          <w:rFonts w:ascii="Arial" w:hAnsi="Arial" w:cs="Arial"/>
          <w:sz w:val="24"/>
          <w:szCs w:val="24"/>
        </w:rPr>
      </w:pPr>
      <w:r>
        <w:rPr>
          <w:rFonts w:ascii="Arial" w:hAnsi="Arial" w:cs="Arial"/>
          <w:sz w:val="24"/>
          <w:szCs w:val="24"/>
        </w:rPr>
        <w:t xml:space="preserve">Nurpratama, M. (2024). </w:t>
      </w:r>
      <w:r w:rsidRPr="00C76E97">
        <w:rPr>
          <w:rFonts w:ascii="Arial" w:hAnsi="Arial" w:cs="Arial"/>
          <w:sz w:val="24"/>
          <w:szCs w:val="24"/>
        </w:rPr>
        <w:t>Pengembangan yayasan perguruan tinggi swasta</w:t>
      </w:r>
      <w:r>
        <w:rPr>
          <w:rFonts w:ascii="Arial" w:hAnsi="Arial" w:cs="Arial"/>
          <w:sz w:val="24"/>
          <w:szCs w:val="24"/>
        </w:rPr>
        <w:t xml:space="preserve"> </w:t>
      </w:r>
      <w:r w:rsidRPr="00C76E97">
        <w:rPr>
          <w:rFonts w:ascii="Arial" w:hAnsi="Arial" w:cs="Arial"/>
          <w:sz w:val="24"/>
          <w:szCs w:val="24"/>
        </w:rPr>
        <w:t>membentuk badan layanan kegiatan usaha</w:t>
      </w:r>
      <w:r>
        <w:rPr>
          <w:rFonts w:ascii="Arial" w:hAnsi="Arial" w:cs="Arial"/>
          <w:sz w:val="24"/>
          <w:szCs w:val="24"/>
        </w:rPr>
        <w:t xml:space="preserve">. </w:t>
      </w:r>
      <w:r w:rsidRPr="00C76E97">
        <w:rPr>
          <w:rFonts w:ascii="Arial" w:hAnsi="Arial" w:cs="Arial"/>
          <w:i/>
          <w:iCs/>
          <w:sz w:val="24"/>
          <w:szCs w:val="24"/>
        </w:rPr>
        <w:t>Jurnal Investasi, 10</w:t>
      </w:r>
      <w:r>
        <w:rPr>
          <w:rFonts w:ascii="Arial" w:hAnsi="Arial" w:cs="Arial"/>
          <w:sz w:val="24"/>
          <w:szCs w:val="24"/>
        </w:rPr>
        <w:t xml:space="preserve">(1). </w:t>
      </w:r>
      <w:hyperlink r:id="rId30" w:history="1">
        <w:r w:rsidRPr="007038CA">
          <w:rPr>
            <w:rStyle w:val="Hyperlink"/>
            <w:rFonts w:ascii="Arial" w:hAnsi="Arial" w:cs="Arial"/>
            <w:sz w:val="24"/>
            <w:szCs w:val="24"/>
          </w:rPr>
          <w:t>https://doi.org/10.31943/investasi.v10i1.297</w:t>
        </w:r>
      </w:hyperlink>
      <w:r>
        <w:rPr>
          <w:rFonts w:ascii="Arial" w:hAnsi="Arial" w:cs="Arial"/>
          <w:sz w:val="24"/>
          <w:szCs w:val="24"/>
        </w:rPr>
        <w:t xml:space="preserve"> </w:t>
      </w:r>
    </w:p>
    <w:p w14:paraId="6F51C748" w14:textId="77777777" w:rsidR="00EE079D" w:rsidRPr="001B5CB0" w:rsidRDefault="00EE079D" w:rsidP="00EE079D">
      <w:pPr>
        <w:spacing w:line="276" w:lineRule="auto"/>
        <w:jc w:val="both"/>
        <w:rPr>
          <w:rFonts w:ascii="Arial" w:hAnsi="Arial" w:cs="Arial"/>
          <w:sz w:val="24"/>
          <w:szCs w:val="24"/>
        </w:rPr>
      </w:pPr>
      <w:r>
        <w:rPr>
          <w:rFonts w:ascii="Arial" w:hAnsi="Arial" w:cs="Arial"/>
          <w:sz w:val="24"/>
          <w:szCs w:val="24"/>
        </w:rPr>
        <w:t xml:space="preserve">Olatoye, G. (2023). </w:t>
      </w:r>
      <w:r w:rsidRPr="001B5CB0">
        <w:rPr>
          <w:rFonts w:ascii="Arial" w:hAnsi="Arial" w:cs="Arial"/>
          <w:sz w:val="24"/>
          <w:szCs w:val="24"/>
        </w:rPr>
        <w:t>Town-gown relationship: a compelling synergy for functional higher education in Nigeria</w:t>
      </w:r>
      <w:r>
        <w:rPr>
          <w:rFonts w:ascii="Arial" w:hAnsi="Arial" w:cs="Arial"/>
          <w:sz w:val="24"/>
          <w:szCs w:val="24"/>
        </w:rPr>
        <w:t xml:space="preserve">. </w:t>
      </w:r>
      <w:r w:rsidRPr="001B5CB0">
        <w:rPr>
          <w:rFonts w:ascii="Arial" w:hAnsi="Arial" w:cs="Arial"/>
          <w:i/>
          <w:iCs/>
          <w:sz w:val="24"/>
          <w:szCs w:val="24"/>
        </w:rPr>
        <w:t>International Journal of Research and Innovation in Social Science, 7</w:t>
      </w:r>
      <w:r>
        <w:rPr>
          <w:rFonts w:ascii="Arial" w:hAnsi="Arial" w:cs="Arial"/>
          <w:sz w:val="24"/>
          <w:szCs w:val="24"/>
        </w:rPr>
        <w:t xml:space="preserve">(6). </w:t>
      </w:r>
      <w:hyperlink r:id="rId31" w:history="1">
        <w:r w:rsidRPr="007038CA">
          <w:rPr>
            <w:rStyle w:val="Hyperlink"/>
            <w:rFonts w:ascii="Arial" w:hAnsi="Arial" w:cs="Arial"/>
            <w:sz w:val="24"/>
            <w:szCs w:val="24"/>
          </w:rPr>
          <w:t>https://doi.org/10.47772/IJRISS.2023.7728</w:t>
        </w:r>
      </w:hyperlink>
      <w:r>
        <w:rPr>
          <w:rFonts w:ascii="Arial" w:hAnsi="Arial" w:cs="Arial"/>
          <w:sz w:val="24"/>
          <w:szCs w:val="24"/>
        </w:rPr>
        <w:t xml:space="preserve"> </w:t>
      </w:r>
    </w:p>
    <w:p w14:paraId="2F5700D4" w14:textId="77777777" w:rsidR="00EE079D" w:rsidRDefault="00EE079D" w:rsidP="00EE079D">
      <w:pPr>
        <w:spacing w:line="276" w:lineRule="auto"/>
        <w:jc w:val="both"/>
        <w:rPr>
          <w:rFonts w:ascii="Arial" w:eastAsia="Calibri" w:hAnsi="Arial" w:cs="Arial"/>
          <w:sz w:val="24"/>
          <w:szCs w:val="24"/>
        </w:rPr>
      </w:pPr>
      <w:r w:rsidRPr="00007F91">
        <w:rPr>
          <w:rFonts w:ascii="Arial" w:eastAsia="Calibri" w:hAnsi="Arial" w:cs="Arial"/>
          <w:sz w:val="24"/>
          <w:szCs w:val="24"/>
        </w:rPr>
        <w:t>Peraturan Menteri Pendidikan dan Kebudayaan Republik Indonesia Nomor 69 Tahun 2016</w:t>
      </w:r>
      <w:r>
        <w:rPr>
          <w:rFonts w:ascii="Arial" w:eastAsia="Calibri" w:hAnsi="Arial" w:cs="Arial"/>
          <w:sz w:val="24"/>
          <w:szCs w:val="24"/>
        </w:rPr>
        <w:t xml:space="preserve"> </w:t>
      </w:r>
      <w:r w:rsidRPr="0051683F">
        <w:rPr>
          <w:rFonts w:ascii="Arial" w:eastAsia="Calibri" w:hAnsi="Arial" w:cs="Arial"/>
          <w:sz w:val="24"/>
          <w:szCs w:val="24"/>
        </w:rPr>
        <w:t>tentang Pedoman Penulisan Peristiwa Sejarah.</w:t>
      </w:r>
    </w:p>
    <w:p w14:paraId="37C79F9B" w14:textId="77777777" w:rsidR="00EE079D" w:rsidRDefault="00EE079D" w:rsidP="00EE079D">
      <w:pPr>
        <w:spacing w:line="276" w:lineRule="auto"/>
        <w:jc w:val="both"/>
        <w:rPr>
          <w:rFonts w:ascii="Arial" w:eastAsia="Calibri" w:hAnsi="Arial" w:cs="Arial"/>
          <w:sz w:val="24"/>
          <w:szCs w:val="24"/>
        </w:rPr>
      </w:pPr>
      <w:r w:rsidRPr="00007F91">
        <w:rPr>
          <w:rFonts w:ascii="Arial" w:eastAsia="Calibri" w:hAnsi="Arial" w:cs="Arial"/>
          <w:sz w:val="24"/>
          <w:szCs w:val="24"/>
        </w:rPr>
        <w:t xml:space="preserve">Peraturan Menteri Pendidikan dan Kebudayaan </w:t>
      </w:r>
      <w:r>
        <w:rPr>
          <w:rFonts w:ascii="Arial" w:eastAsia="Calibri" w:hAnsi="Arial" w:cs="Arial"/>
          <w:sz w:val="24"/>
          <w:szCs w:val="24"/>
        </w:rPr>
        <w:t xml:space="preserve">Republik Indonesia </w:t>
      </w:r>
      <w:r w:rsidRPr="00007F91">
        <w:rPr>
          <w:rFonts w:ascii="Arial" w:eastAsia="Calibri" w:hAnsi="Arial" w:cs="Arial"/>
          <w:sz w:val="24"/>
          <w:szCs w:val="24"/>
        </w:rPr>
        <w:t>Nomor 71 Tahun 2016</w:t>
      </w:r>
      <w:r>
        <w:rPr>
          <w:rFonts w:ascii="Arial" w:eastAsia="Calibri" w:hAnsi="Arial" w:cs="Arial"/>
          <w:sz w:val="24"/>
          <w:szCs w:val="24"/>
        </w:rPr>
        <w:t xml:space="preserve"> </w:t>
      </w:r>
      <w:r w:rsidRPr="0051683F">
        <w:rPr>
          <w:rFonts w:ascii="Arial" w:eastAsia="Calibri" w:hAnsi="Arial" w:cs="Arial"/>
          <w:sz w:val="24"/>
          <w:szCs w:val="24"/>
        </w:rPr>
        <w:t>tentang Pedoman Pengumpulan Sumber Sejarah.</w:t>
      </w:r>
    </w:p>
    <w:p w14:paraId="0042C7F1" w14:textId="77777777" w:rsidR="00EE079D" w:rsidRPr="003A71B0" w:rsidRDefault="00EE079D" w:rsidP="00EE079D">
      <w:pPr>
        <w:spacing w:line="276" w:lineRule="auto"/>
        <w:jc w:val="both"/>
        <w:rPr>
          <w:rFonts w:ascii="Arial" w:hAnsi="Arial" w:cs="Arial"/>
          <w:sz w:val="24"/>
          <w:szCs w:val="24"/>
        </w:rPr>
      </w:pPr>
      <w:r w:rsidRPr="00DB33BC">
        <w:rPr>
          <w:rFonts w:ascii="Arial" w:hAnsi="Arial" w:cs="Arial"/>
          <w:sz w:val="24"/>
          <w:szCs w:val="24"/>
        </w:rPr>
        <w:t>Pradnyawan, D</w:t>
      </w:r>
      <w:r>
        <w:rPr>
          <w:rFonts w:ascii="Arial" w:hAnsi="Arial" w:cs="Arial"/>
          <w:sz w:val="24"/>
          <w:szCs w:val="24"/>
        </w:rPr>
        <w:t xml:space="preserve">. (2019). </w:t>
      </w:r>
      <w:r w:rsidRPr="00DB33BC">
        <w:rPr>
          <w:rFonts w:ascii="Arial" w:hAnsi="Arial" w:cs="Arial"/>
          <w:sz w:val="24"/>
          <w:szCs w:val="24"/>
        </w:rPr>
        <w:t xml:space="preserve">Kota-kota eks Keresidenan Kedu (kajian morfologi kota bersejarah). </w:t>
      </w:r>
      <w:r w:rsidRPr="00DB33BC">
        <w:rPr>
          <w:rFonts w:ascii="Arial" w:hAnsi="Arial" w:cs="Arial"/>
          <w:i/>
          <w:iCs/>
          <w:sz w:val="24"/>
          <w:szCs w:val="24"/>
        </w:rPr>
        <w:t>Berkala Arkeologi</w:t>
      </w:r>
      <w:r>
        <w:rPr>
          <w:rFonts w:ascii="Arial" w:hAnsi="Arial" w:cs="Arial"/>
          <w:i/>
          <w:iCs/>
          <w:sz w:val="24"/>
          <w:szCs w:val="24"/>
        </w:rPr>
        <w:t>,</w:t>
      </w:r>
      <w:r w:rsidRPr="00DB33BC">
        <w:rPr>
          <w:rFonts w:ascii="Arial" w:hAnsi="Arial" w:cs="Arial"/>
          <w:i/>
          <w:iCs/>
          <w:sz w:val="24"/>
          <w:szCs w:val="24"/>
        </w:rPr>
        <w:t xml:space="preserve"> 39</w:t>
      </w:r>
      <w:r>
        <w:rPr>
          <w:rFonts w:ascii="Arial" w:hAnsi="Arial" w:cs="Arial"/>
          <w:sz w:val="24"/>
          <w:szCs w:val="24"/>
        </w:rPr>
        <w:t>(</w:t>
      </w:r>
      <w:r w:rsidRPr="00DB33BC">
        <w:rPr>
          <w:rFonts w:ascii="Arial" w:hAnsi="Arial" w:cs="Arial"/>
          <w:sz w:val="24"/>
          <w:szCs w:val="24"/>
        </w:rPr>
        <w:t>2</w:t>
      </w:r>
      <w:r>
        <w:rPr>
          <w:rFonts w:ascii="Arial" w:hAnsi="Arial" w:cs="Arial"/>
          <w:sz w:val="24"/>
          <w:szCs w:val="24"/>
        </w:rPr>
        <w:t xml:space="preserve">). </w:t>
      </w:r>
      <w:hyperlink r:id="rId32" w:history="1">
        <w:r w:rsidRPr="007038CA">
          <w:rPr>
            <w:rStyle w:val="Hyperlink"/>
            <w:rFonts w:ascii="Arial" w:hAnsi="Arial" w:cs="Arial"/>
            <w:sz w:val="24"/>
            <w:szCs w:val="24"/>
          </w:rPr>
          <w:t>https://doi.org/10.30883/jba.v39i2.331</w:t>
        </w:r>
      </w:hyperlink>
      <w:r w:rsidRPr="00DB33BC">
        <w:rPr>
          <w:rFonts w:ascii="Arial" w:hAnsi="Arial" w:cs="Arial"/>
          <w:sz w:val="24"/>
          <w:szCs w:val="24"/>
        </w:rPr>
        <w:t>.</w:t>
      </w:r>
      <w:r>
        <w:rPr>
          <w:rFonts w:ascii="Arial" w:hAnsi="Arial" w:cs="Arial"/>
          <w:sz w:val="24"/>
          <w:szCs w:val="24"/>
        </w:rPr>
        <w:t xml:space="preserve"> </w:t>
      </w:r>
    </w:p>
    <w:p w14:paraId="1CFD18BB" w14:textId="77777777" w:rsidR="00EE079D" w:rsidRDefault="00EE079D" w:rsidP="00EE079D">
      <w:pPr>
        <w:spacing w:line="276" w:lineRule="auto"/>
        <w:jc w:val="both"/>
        <w:rPr>
          <w:rFonts w:ascii="Arial" w:hAnsi="Arial" w:cs="Arial"/>
          <w:sz w:val="24"/>
          <w:szCs w:val="24"/>
        </w:rPr>
      </w:pPr>
      <w:r w:rsidRPr="003A71B0">
        <w:rPr>
          <w:rFonts w:ascii="Arial" w:hAnsi="Arial" w:cs="Arial"/>
          <w:sz w:val="24"/>
          <w:szCs w:val="24"/>
        </w:rPr>
        <w:t xml:space="preserve">Purwaningsih, Sri, dkk,. </w:t>
      </w:r>
      <w:r>
        <w:rPr>
          <w:rFonts w:ascii="Arial" w:hAnsi="Arial" w:cs="Arial"/>
          <w:sz w:val="24"/>
          <w:szCs w:val="24"/>
        </w:rPr>
        <w:t>(</w:t>
      </w:r>
      <w:r w:rsidRPr="003A71B0">
        <w:rPr>
          <w:rFonts w:ascii="Arial" w:hAnsi="Arial" w:cs="Arial"/>
          <w:sz w:val="24"/>
          <w:szCs w:val="24"/>
        </w:rPr>
        <w:t>1994</w:t>
      </w:r>
      <w:r>
        <w:rPr>
          <w:rFonts w:ascii="Arial" w:hAnsi="Arial" w:cs="Arial"/>
          <w:sz w:val="24"/>
          <w:szCs w:val="24"/>
        </w:rPr>
        <w:t>)</w:t>
      </w:r>
      <w:r w:rsidRPr="003A71B0">
        <w:rPr>
          <w:rFonts w:ascii="Arial" w:hAnsi="Arial" w:cs="Arial"/>
          <w:sz w:val="24"/>
          <w:szCs w:val="24"/>
        </w:rPr>
        <w:t>.</w:t>
      </w:r>
      <w:r>
        <w:rPr>
          <w:rFonts w:ascii="Arial" w:hAnsi="Arial" w:cs="Arial"/>
          <w:sz w:val="24"/>
          <w:szCs w:val="24"/>
        </w:rPr>
        <w:t xml:space="preserve"> </w:t>
      </w:r>
      <w:r w:rsidRPr="003A71B0">
        <w:rPr>
          <w:rFonts w:ascii="Arial" w:hAnsi="Arial" w:cs="Arial"/>
          <w:sz w:val="24"/>
          <w:szCs w:val="24"/>
        </w:rPr>
        <w:t>“Pengaruh Keberadaan Perguruan Tinggi di Tembalang terhadap Kepedulian Penduduk Desa Sekitar Kampus akan Pendidikan Anak”. Semarang: Universitas Diponegoro.</w:t>
      </w:r>
    </w:p>
    <w:p w14:paraId="34AA8FE8" w14:textId="1E65390A" w:rsidR="00EE079D" w:rsidRDefault="00EE079D" w:rsidP="00EE079D">
      <w:pPr>
        <w:spacing w:line="276" w:lineRule="auto"/>
        <w:jc w:val="both"/>
        <w:rPr>
          <w:rFonts w:ascii="Arial" w:hAnsi="Arial" w:cs="Arial"/>
          <w:sz w:val="24"/>
          <w:szCs w:val="24"/>
        </w:rPr>
      </w:pPr>
      <w:r>
        <w:rPr>
          <w:rFonts w:ascii="Arial" w:hAnsi="Arial" w:cs="Arial"/>
          <w:sz w:val="24"/>
          <w:szCs w:val="24"/>
        </w:rPr>
        <w:t xml:space="preserve">Rusjdi, M. (2025). </w:t>
      </w:r>
      <w:r w:rsidRPr="001327C1">
        <w:rPr>
          <w:rFonts w:ascii="Arial" w:hAnsi="Arial" w:cs="Arial"/>
          <w:sz w:val="24"/>
          <w:szCs w:val="24"/>
        </w:rPr>
        <w:t>Dampak kehadiran perguruan tinggi terhadap masyarakat sekitar: studi dampak sosial</w:t>
      </w:r>
      <w:r>
        <w:rPr>
          <w:rFonts w:ascii="Arial" w:hAnsi="Arial" w:cs="Arial"/>
          <w:sz w:val="24"/>
          <w:szCs w:val="24"/>
        </w:rPr>
        <w:t xml:space="preserve">. </w:t>
      </w:r>
      <w:r w:rsidRPr="001327C1">
        <w:rPr>
          <w:rFonts w:ascii="Arial" w:hAnsi="Arial" w:cs="Arial"/>
          <w:i/>
          <w:iCs/>
          <w:sz w:val="24"/>
          <w:szCs w:val="24"/>
        </w:rPr>
        <w:t>Education, Language, and Culture (EDULEC)</w:t>
      </w:r>
      <w:r>
        <w:rPr>
          <w:rFonts w:ascii="Arial" w:hAnsi="Arial" w:cs="Arial"/>
          <w:i/>
          <w:iCs/>
          <w:sz w:val="24"/>
          <w:szCs w:val="24"/>
        </w:rPr>
        <w:t>, 5</w:t>
      </w:r>
      <w:r>
        <w:rPr>
          <w:rFonts w:ascii="Arial" w:hAnsi="Arial" w:cs="Arial"/>
          <w:sz w:val="24"/>
          <w:szCs w:val="24"/>
        </w:rPr>
        <w:t>(3).</w:t>
      </w:r>
      <w:r w:rsidRPr="001327C1">
        <w:t xml:space="preserve"> </w:t>
      </w:r>
      <w:hyperlink r:id="rId33" w:history="1">
        <w:r w:rsidRPr="007038CA">
          <w:rPr>
            <w:rStyle w:val="Hyperlink"/>
            <w:rFonts w:ascii="Arial" w:hAnsi="Arial" w:cs="Arial"/>
            <w:sz w:val="24"/>
            <w:szCs w:val="24"/>
          </w:rPr>
          <w:t>https://doi.org/10.56314/edulec.v5i3.414</w:t>
        </w:r>
      </w:hyperlink>
      <w:r>
        <w:rPr>
          <w:rFonts w:ascii="Arial" w:hAnsi="Arial" w:cs="Arial"/>
          <w:sz w:val="24"/>
          <w:szCs w:val="24"/>
        </w:rPr>
        <w:t xml:space="preserve">  </w:t>
      </w:r>
      <w:r w:rsidRPr="001327C1">
        <w:rPr>
          <w:rFonts w:ascii="Arial" w:hAnsi="Arial" w:cs="Arial"/>
          <w:sz w:val="24"/>
          <w:szCs w:val="24"/>
        </w:rPr>
        <w:t xml:space="preserve">   </w:t>
      </w:r>
    </w:p>
    <w:p w14:paraId="2C49F3B9" w14:textId="2E515787" w:rsidR="00A321F3" w:rsidRDefault="00A321F3" w:rsidP="00EE079D">
      <w:pPr>
        <w:spacing w:line="276" w:lineRule="auto"/>
        <w:jc w:val="both"/>
        <w:rPr>
          <w:rFonts w:ascii="Arial" w:hAnsi="Arial" w:cs="Arial"/>
          <w:sz w:val="24"/>
          <w:szCs w:val="24"/>
        </w:rPr>
      </w:pPr>
      <w:r>
        <w:rPr>
          <w:rFonts w:ascii="Arial" w:hAnsi="Arial" w:cs="Arial"/>
          <w:sz w:val="24"/>
          <w:szCs w:val="24"/>
        </w:rPr>
        <w:t xml:space="preserve">Salam, M. (2022). </w:t>
      </w:r>
      <w:r w:rsidRPr="00A321F3">
        <w:rPr>
          <w:rFonts w:ascii="Arial" w:hAnsi="Arial" w:cs="Arial"/>
          <w:sz w:val="24"/>
          <w:szCs w:val="24"/>
        </w:rPr>
        <w:t>Peran</w:t>
      </w:r>
      <w:r>
        <w:rPr>
          <w:rFonts w:ascii="Arial" w:hAnsi="Arial" w:cs="Arial"/>
          <w:sz w:val="24"/>
          <w:szCs w:val="24"/>
        </w:rPr>
        <w:t xml:space="preserve"> </w:t>
      </w:r>
      <w:r w:rsidRPr="00A321F3">
        <w:rPr>
          <w:rFonts w:ascii="Arial" w:hAnsi="Arial" w:cs="Arial"/>
          <w:sz w:val="24"/>
          <w:szCs w:val="24"/>
        </w:rPr>
        <w:t>pemerintah</w:t>
      </w:r>
      <w:r>
        <w:rPr>
          <w:rFonts w:ascii="Arial" w:hAnsi="Arial" w:cs="Arial"/>
          <w:sz w:val="24"/>
          <w:szCs w:val="24"/>
        </w:rPr>
        <w:t xml:space="preserve"> </w:t>
      </w:r>
      <w:r w:rsidRPr="00A321F3">
        <w:rPr>
          <w:rFonts w:ascii="Arial" w:hAnsi="Arial" w:cs="Arial"/>
          <w:sz w:val="24"/>
          <w:szCs w:val="24"/>
        </w:rPr>
        <w:t>daerah</w:t>
      </w:r>
      <w:r>
        <w:rPr>
          <w:rFonts w:ascii="Arial" w:hAnsi="Arial" w:cs="Arial"/>
          <w:sz w:val="24"/>
          <w:szCs w:val="24"/>
        </w:rPr>
        <w:t xml:space="preserve"> </w:t>
      </w:r>
      <w:r w:rsidRPr="00A321F3">
        <w:rPr>
          <w:rFonts w:ascii="Arial" w:hAnsi="Arial" w:cs="Arial"/>
          <w:sz w:val="24"/>
          <w:szCs w:val="24"/>
        </w:rPr>
        <w:t>dalam</w:t>
      </w:r>
      <w:r>
        <w:rPr>
          <w:rFonts w:ascii="Arial" w:hAnsi="Arial" w:cs="Arial"/>
          <w:sz w:val="24"/>
          <w:szCs w:val="24"/>
        </w:rPr>
        <w:t xml:space="preserve"> </w:t>
      </w:r>
      <w:r w:rsidRPr="00A321F3">
        <w:rPr>
          <w:rFonts w:ascii="Arial" w:hAnsi="Arial" w:cs="Arial"/>
          <w:sz w:val="24"/>
          <w:szCs w:val="24"/>
        </w:rPr>
        <w:t>pengembangan</w:t>
      </w:r>
      <w:r>
        <w:rPr>
          <w:rFonts w:ascii="Arial" w:hAnsi="Arial" w:cs="Arial"/>
          <w:sz w:val="24"/>
          <w:szCs w:val="24"/>
        </w:rPr>
        <w:t xml:space="preserve"> </w:t>
      </w:r>
      <w:r w:rsidRPr="00A321F3">
        <w:rPr>
          <w:rFonts w:ascii="Arial" w:hAnsi="Arial" w:cs="Arial"/>
          <w:sz w:val="24"/>
          <w:szCs w:val="24"/>
        </w:rPr>
        <w:t>UMKM</w:t>
      </w:r>
      <w:r>
        <w:rPr>
          <w:rFonts w:ascii="Arial" w:hAnsi="Arial" w:cs="Arial"/>
          <w:sz w:val="24"/>
          <w:szCs w:val="24"/>
        </w:rPr>
        <w:t xml:space="preserve">. </w:t>
      </w:r>
      <w:r w:rsidRPr="00A321F3">
        <w:rPr>
          <w:rFonts w:ascii="Arial" w:hAnsi="Arial" w:cs="Arial"/>
          <w:i/>
          <w:iCs/>
          <w:sz w:val="24"/>
          <w:szCs w:val="24"/>
        </w:rPr>
        <w:t>Jurnal Kebijakan Publik, 13</w:t>
      </w:r>
      <w:r>
        <w:rPr>
          <w:rFonts w:ascii="Arial" w:hAnsi="Arial" w:cs="Arial"/>
          <w:sz w:val="24"/>
          <w:szCs w:val="24"/>
        </w:rPr>
        <w:t xml:space="preserve">(2). </w:t>
      </w:r>
      <w:hyperlink r:id="rId34" w:history="1">
        <w:r w:rsidRPr="00BE5FC9">
          <w:rPr>
            <w:rStyle w:val="Hyperlink"/>
            <w:rFonts w:ascii="Arial" w:hAnsi="Arial" w:cs="Arial"/>
            <w:sz w:val="24"/>
            <w:szCs w:val="24"/>
          </w:rPr>
          <w:t>https://dx.doi.org/10.31258/jkp.v13i2.8012</w:t>
        </w:r>
      </w:hyperlink>
      <w:r>
        <w:rPr>
          <w:rFonts w:ascii="Arial" w:hAnsi="Arial" w:cs="Arial"/>
          <w:sz w:val="24"/>
          <w:szCs w:val="24"/>
        </w:rPr>
        <w:t xml:space="preserve"> </w:t>
      </w:r>
    </w:p>
    <w:p w14:paraId="0E5F9492" w14:textId="77777777" w:rsidR="00EE079D" w:rsidRDefault="00EE079D" w:rsidP="00EE079D">
      <w:pPr>
        <w:spacing w:line="276" w:lineRule="auto"/>
        <w:jc w:val="both"/>
        <w:rPr>
          <w:rFonts w:ascii="Arial" w:hAnsi="Arial" w:cs="Arial"/>
          <w:sz w:val="24"/>
          <w:szCs w:val="24"/>
        </w:rPr>
      </w:pPr>
      <w:r>
        <w:rPr>
          <w:rFonts w:ascii="Arial" w:hAnsi="Arial" w:cs="Arial"/>
          <w:sz w:val="24"/>
          <w:szCs w:val="24"/>
        </w:rPr>
        <w:t xml:space="preserve">Sandra, P. (2023). </w:t>
      </w:r>
      <w:r w:rsidRPr="00045390">
        <w:rPr>
          <w:rFonts w:ascii="Arial" w:hAnsi="Arial" w:cs="Arial"/>
          <w:sz w:val="24"/>
          <w:szCs w:val="24"/>
        </w:rPr>
        <w:t>Analisis dampak studentifikasi pada kawasan pendidikan sekitar kampus Universitas Indonesia Depok</w:t>
      </w:r>
      <w:r>
        <w:rPr>
          <w:rFonts w:ascii="Arial" w:hAnsi="Arial" w:cs="Arial"/>
          <w:sz w:val="24"/>
          <w:szCs w:val="24"/>
        </w:rPr>
        <w:t xml:space="preserve">. </w:t>
      </w:r>
      <w:r w:rsidRPr="00045390">
        <w:rPr>
          <w:rFonts w:ascii="Arial" w:hAnsi="Arial" w:cs="Arial"/>
          <w:i/>
          <w:iCs/>
          <w:sz w:val="24"/>
          <w:szCs w:val="24"/>
        </w:rPr>
        <w:t>Jurnal Pengembangan Kota, 11</w:t>
      </w:r>
      <w:r>
        <w:rPr>
          <w:rFonts w:ascii="Arial" w:hAnsi="Arial" w:cs="Arial"/>
          <w:sz w:val="24"/>
          <w:szCs w:val="24"/>
        </w:rPr>
        <w:t xml:space="preserve">(2). </w:t>
      </w:r>
      <w:hyperlink r:id="rId35" w:history="1">
        <w:r w:rsidRPr="00B91FD1">
          <w:rPr>
            <w:rStyle w:val="Hyperlink"/>
            <w:rFonts w:ascii="Arial" w:hAnsi="Arial" w:cs="Arial"/>
            <w:sz w:val="24"/>
            <w:szCs w:val="24"/>
          </w:rPr>
          <w:t>https://doi.org/10.14710/jpk.11.2.202-210</w:t>
        </w:r>
      </w:hyperlink>
      <w:r>
        <w:rPr>
          <w:rFonts w:ascii="Arial" w:hAnsi="Arial" w:cs="Arial"/>
          <w:sz w:val="24"/>
          <w:szCs w:val="24"/>
        </w:rPr>
        <w:t xml:space="preserve"> </w:t>
      </w:r>
    </w:p>
    <w:p w14:paraId="03D35DFD" w14:textId="77777777" w:rsidR="00EE079D" w:rsidRPr="00BC4FAF" w:rsidRDefault="00EE079D" w:rsidP="00EE079D">
      <w:pPr>
        <w:spacing w:line="276" w:lineRule="auto"/>
        <w:jc w:val="both"/>
        <w:rPr>
          <w:rFonts w:ascii="Arial" w:hAnsi="Arial" w:cs="Arial"/>
          <w:sz w:val="24"/>
          <w:szCs w:val="24"/>
        </w:rPr>
      </w:pPr>
      <w:r>
        <w:rPr>
          <w:rFonts w:ascii="Arial" w:hAnsi="Arial" w:cs="Arial"/>
          <w:sz w:val="24"/>
          <w:szCs w:val="24"/>
        </w:rPr>
        <w:t xml:space="preserve">Septiani, Via. (2023). </w:t>
      </w:r>
      <w:r w:rsidRPr="00BC4FAF">
        <w:rPr>
          <w:rFonts w:ascii="Arial" w:hAnsi="Arial" w:cs="Arial"/>
          <w:sz w:val="24"/>
          <w:szCs w:val="24"/>
        </w:rPr>
        <w:t xml:space="preserve">Jenis </w:t>
      </w:r>
      <w:r>
        <w:rPr>
          <w:rFonts w:ascii="Arial" w:hAnsi="Arial" w:cs="Arial"/>
          <w:sz w:val="24"/>
          <w:szCs w:val="24"/>
        </w:rPr>
        <w:t>d</w:t>
      </w:r>
      <w:r w:rsidRPr="00BC4FAF">
        <w:rPr>
          <w:rFonts w:ascii="Arial" w:hAnsi="Arial" w:cs="Arial"/>
          <w:sz w:val="24"/>
          <w:szCs w:val="24"/>
        </w:rPr>
        <w:t xml:space="preserve">an jenjang pendidikan </w:t>
      </w:r>
      <w:r>
        <w:rPr>
          <w:rFonts w:ascii="Arial" w:hAnsi="Arial" w:cs="Arial"/>
          <w:sz w:val="24"/>
          <w:szCs w:val="24"/>
        </w:rPr>
        <w:t>d</w:t>
      </w:r>
      <w:r w:rsidRPr="00BC4FAF">
        <w:rPr>
          <w:rFonts w:ascii="Arial" w:hAnsi="Arial" w:cs="Arial"/>
          <w:sz w:val="24"/>
          <w:szCs w:val="24"/>
        </w:rPr>
        <w:t>alam sistem pendidikan</w:t>
      </w:r>
      <w:r>
        <w:rPr>
          <w:rFonts w:ascii="Arial" w:hAnsi="Arial" w:cs="Arial"/>
          <w:sz w:val="24"/>
          <w:szCs w:val="24"/>
        </w:rPr>
        <w:t xml:space="preserve"> </w:t>
      </w:r>
      <w:r w:rsidRPr="00BC4FAF">
        <w:rPr>
          <w:rFonts w:ascii="Arial" w:hAnsi="Arial" w:cs="Arial"/>
          <w:sz w:val="24"/>
          <w:szCs w:val="24"/>
        </w:rPr>
        <w:t xml:space="preserve">nasional </w:t>
      </w:r>
      <w:r>
        <w:rPr>
          <w:rFonts w:ascii="Arial" w:hAnsi="Arial" w:cs="Arial"/>
          <w:sz w:val="24"/>
          <w:szCs w:val="24"/>
        </w:rPr>
        <w:t>d</w:t>
      </w:r>
      <w:r w:rsidRPr="00BC4FAF">
        <w:rPr>
          <w:rFonts w:ascii="Arial" w:hAnsi="Arial" w:cs="Arial"/>
          <w:sz w:val="24"/>
          <w:szCs w:val="24"/>
        </w:rPr>
        <w:t>i Indonesia</w:t>
      </w:r>
      <w:r>
        <w:rPr>
          <w:rFonts w:ascii="Arial" w:hAnsi="Arial" w:cs="Arial"/>
          <w:sz w:val="24"/>
          <w:szCs w:val="24"/>
        </w:rPr>
        <w:t xml:space="preserve">. </w:t>
      </w:r>
      <w:r w:rsidRPr="00BC4FAF">
        <w:rPr>
          <w:rFonts w:ascii="Arial" w:hAnsi="Arial" w:cs="Arial"/>
          <w:i/>
          <w:iCs/>
          <w:sz w:val="24"/>
          <w:szCs w:val="24"/>
        </w:rPr>
        <w:t>ATTAQWA: Jurnal Pendidikan Islam dan Anak Usia Dini</w:t>
      </w:r>
      <w:r>
        <w:rPr>
          <w:rFonts w:ascii="Arial" w:hAnsi="Arial" w:cs="Arial"/>
          <w:i/>
          <w:iCs/>
          <w:sz w:val="24"/>
          <w:szCs w:val="24"/>
        </w:rPr>
        <w:t xml:space="preserve">, </w:t>
      </w:r>
      <w:r w:rsidRPr="00DE44AC">
        <w:rPr>
          <w:rFonts w:ascii="Arial" w:hAnsi="Arial" w:cs="Arial"/>
          <w:i/>
          <w:iCs/>
          <w:sz w:val="24"/>
          <w:szCs w:val="24"/>
        </w:rPr>
        <w:t>2</w:t>
      </w:r>
      <w:r>
        <w:rPr>
          <w:rFonts w:ascii="Arial" w:hAnsi="Arial" w:cs="Arial"/>
          <w:sz w:val="24"/>
          <w:szCs w:val="24"/>
        </w:rPr>
        <w:t xml:space="preserve">(3). </w:t>
      </w:r>
      <w:hyperlink r:id="rId36" w:history="1">
        <w:r w:rsidRPr="009421B6">
          <w:rPr>
            <w:rStyle w:val="Hyperlink"/>
            <w:rFonts w:ascii="Arial" w:hAnsi="Arial" w:cs="Arial"/>
            <w:sz w:val="24"/>
            <w:szCs w:val="24"/>
          </w:rPr>
          <w:t>https://doi.org/10.58355/attaqwa.v2i3.48</w:t>
        </w:r>
      </w:hyperlink>
      <w:r>
        <w:rPr>
          <w:rFonts w:ascii="Arial" w:hAnsi="Arial" w:cs="Arial"/>
          <w:sz w:val="24"/>
          <w:szCs w:val="24"/>
        </w:rPr>
        <w:t xml:space="preserve"> </w:t>
      </w:r>
    </w:p>
    <w:p w14:paraId="5EC9682F" w14:textId="77777777" w:rsidR="00EE079D" w:rsidRPr="003A71B0" w:rsidRDefault="00EE079D" w:rsidP="00EE079D">
      <w:pPr>
        <w:spacing w:line="276" w:lineRule="auto"/>
        <w:jc w:val="both"/>
        <w:rPr>
          <w:rFonts w:ascii="Arial" w:hAnsi="Arial" w:cs="Arial"/>
          <w:sz w:val="24"/>
          <w:szCs w:val="24"/>
        </w:rPr>
      </w:pPr>
      <w:bookmarkStart w:id="7" w:name="_Hlk180325431"/>
      <w:r w:rsidRPr="003A71B0">
        <w:rPr>
          <w:rFonts w:ascii="Arial" w:hAnsi="Arial" w:cs="Arial"/>
          <w:sz w:val="24"/>
          <w:szCs w:val="24"/>
        </w:rPr>
        <w:t xml:space="preserve">Shania, </w:t>
      </w:r>
      <w:r>
        <w:rPr>
          <w:rFonts w:ascii="Arial" w:hAnsi="Arial" w:cs="Arial"/>
          <w:sz w:val="24"/>
          <w:szCs w:val="24"/>
        </w:rPr>
        <w:t>M. &amp;</w:t>
      </w:r>
      <w:r w:rsidRPr="003A71B0">
        <w:rPr>
          <w:rFonts w:ascii="Arial" w:hAnsi="Arial" w:cs="Arial"/>
          <w:sz w:val="24"/>
          <w:szCs w:val="24"/>
        </w:rPr>
        <w:t xml:space="preserve"> Ummah, R.</w:t>
      </w:r>
      <w:r>
        <w:rPr>
          <w:rFonts w:ascii="Arial" w:hAnsi="Arial" w:cs="Arial"/>
          <w:sz w:val="24"/>
          <w:szCs w:val="24"/>
        </w:rPr>
        <w:t xml:space="preserve"> (2020).</w:t>
      </w:r>
      <w:r w:rsidRPr="003A71B0">
        <w:rPr>
          <w:rFonts w:ascii="Arial" w:hAnsi="Arial" w:cs="Arial"/>
          <w:sz w:val="24"/>
          <w:szCs w:val="24"/>
        </w:rPr>
        <w:t xml:space="preserve"> Fenomena Kinerja Usaha Mikro Industri Perdagangan, Hotel, dan Restoran di Kota Magelang</w:t>
      </w:r>
      <w:r>
        <w:rPr>
          <w:rFonts w:ascii="Arial" w:hAnsi="Arial" w:cs="Arial"/>
          <w:sz w:val="24"/>
          <w:szCs w:val="24"/>
        </w:rPr>
        <w:t>.</w:t>
      </w:r>
      <w:r w:rsidRPr="003A71B0">
        <w:rPr>
          <w:rFonts w:ascii="Arial" w:hAnsi="Arial" w:cs="Arial"/>
          <w:sz w:val="24"/>
          <w:szCs w:val="24"/>
        </w:rPr>
        <w:t xml:space="preserve"> </w:t>
      </w:r>
      <w:r w:rsidRPr="003A71B0">
        <w:rPr>
          <w:rFonts w:ascii="Arial" w:hAnsi="Arial" w:cs="Arial"/>
          <w:i/>
          <w:iCs/>
          <w:sz w:val="24"/>
          <w:szCs w:val="24"/>
        </w:rPr>
        <w:t>Journal of Management Research</w:t>
      </w:r>
      <w:r>
        <w:rPr>
          <w:rFonts w:ascii="Arial" w:hAnsi="Arial" w:cs="Arial"/>
          <w:i/>
          <w:iCs/>
          <w:sz w:val="24"/>
          <w:szCs w:val="24"/>
        </w:rPr>
        <w:t xml:space="preserve">, </w:t>
      </w:r>
      <w:r w:rsidRPr="00DE44AC">
        <w:rPr>
          <w:rFonts w:ascii="Arial" w:hAnsi="Arial" w:cs="Arial"/>
          <w:i/>
          <w:iCs/>
          <w:sz w:val="24"/>
          <w:szCs w:val="24"/>
        </w:rPr>
        <w:t>2</w:t>
      </w:r>
      <w:r>
        <w:rPr>
          <w:rFonts w:ascii="Arial" w:hAnsi="Arial" w:cs="Arial"/>
          <w:sz w:val="24"/>
          <w:szCs w:val="24"/>
        </w:rPr>
        <w:t>(</w:t>
      </w:r>
      <w:r w:rsidRPr="003A71B0">
        <w:rPr>
          <w:rFonts w:ascii="Arial" w:hAnsi="Arial" w:cs="Arial"/>
          <w:sz w:val="24"/>
          <w:szCs w:val="24"/>
        </w:rPr>
        <w:t>1</w:t>
      </w:r>
      <w:r>
        <w:rPr>
          <w:rFonts w:ascii="Arial" w:hAnsi="Arial" w:cs="Arial"/>
          <w:sz w:val="24"/>
          <w:szCs w:val="24"/>
        </w:rPr>
        <w:t>).</w:t>
      </w:r>
      <w:r w:rsidRPr="003A71B0">
        <w:rPr>
          <w:rFonts w:ascii="Arial" w:hAnsi="Arial" w:cs="Arial"/>
          <w:sz w:val="24"/>
          <w:szCs w:val="24"/>
        </w:rPr>
        <w:t xml:space="preserve"> </w:t>
      </w:r>
    </w:p>
    <w:p w14:paraId="6FAEB288" w14:textId="77777777" w:rsidR="00EE079D" w:rsidRDefault="00EE079D" w:rsidP="00EE079D">
      <w:pPr>
        <w:spacing w:line="276" w:lineRule="auto"/>
        <w:jc w:val="both"/>
        <w:rPr>
          <w:rFonts w:ascii="Arial" w:hAnsi="Arial" w:cs="Arial"/>
          <w:sz w:val="24"/>
          <w:szCs w:val="24"/>
        </w:rPr>
      </w:pPr>
      <w:r w:rsidRPr="003A71B0">
        <w:rPr>
          <w:rFonts w:ascii="Arial" w:hAnsi="Arial" w:cs="Arial"/>
          <w:sz w:val="24"/>
          <w:szCs w:val="24"/>
        </w:rPr>
        <w:t xml:space="preserve">Siagian, Sondang P. </w:t>
      </w:r>
      <w:r>
        <w:rPr>
          <w:rFonts w:ascii="Arial" w:hAnsi="Arial" w:cs="Arial"/>
          <w:sz w:val="24"/>
          <w:szCs w:val="24"/>
        </w:rPr>
        <w:t>(</w:t>
      </w:r>
      <w:r w:rsidRPr="003A71B0">
        <w:rPr>
          <w:rFonts w:ascii="Arial" w:hAnsi="Arial" w:cs="Arial"/>
          <w:sz w:val="24"/>
          <w:szCs w:val="24"/>
        </w:rPr>
        <w:t>1994</w:t>
      </w:r>
      <w:r>
        <w:rPr>
          <w:rFonts w:ascii="Arial" w:hAnsi="Arial" w:cs="Arial"/>
          <w:sz w:val="24"/>
          <w:szCs w:val="24"/>
        </w:rPr>
        <w:t>)</w:t>
      </w:r>
      <w:r w:rsidRPr="003A71B0">
        <w:rPr>
          <w:rFonts w:ascii="Arial" w:hAnsi="Arial" w:cs="Arial"/>
          <w:sz w:val="24"/>
          <w:szCs w:val="24"/>
        </w:rPr>
        <w:t xml:space="preserve">. </w:t>
      </w:r>
      <w:r w:rsidRPr="003A71B0">
        <w:rPr>
          <w:rFonts w:ascii="Arial" w:hAnsi="Arial" w:cs="Arial"/>
          <w:i/>
          <w:iCs/>
          <w:sz w:val="24"/>
          <w:szCs w:val="24"/>
        </w:rPr>
        <w:t>Organisasi, Kepemimpinan, Perilaku Administrasi</w:t>
      </w:r>
      <w:r w:rsidRPr="003A71B0">
        <w:rPr>
          <w:rFonts w:ascii="Arial" w:hAnsi="Arial" w:cs="Arial"/>
          <w:sz w:val="24"/>
          <w:szCs w:val="24"/>
        </w:rPr>
        <w:t xml:space="preserve"> Jakarta: CV. Haji Mas Agung</w:t>
      </w:r>
      <w:bookmarkEnd w:id="7"/>
      <w:r w:rsidRPr="003A71B0">
        <w:rPr>
          <w:rFonts w:ascii="Arial" w:hAnsi="Arial" w:cs="Arial"/>
          <w:sz w:val="24"/>
          <w:szCs w:val="24"/>
        </w:rPr>
        <w:t>.</w:t>
      </w:r>
    </w:p>
    <w:p w14:paraId="1C03F4FC" w14:textId="77777777" w:rsidR="00EE079D" w:rsidRDefault="00EE079D" w:rsidP="00EE079D">
      <w:pPr>
        <w:spacing w:line="276" w:lineRule="auto"/>
        <w:jc w:val="both"/>
        <w:rPr>
          <w:rFonts w:ascii="Arial" w:hAnsi="Arial" w:cs="Arial"/>
          <w:sz w:val="24"/>
          <w:szCs w:val="24"/>
        </w:rPr>
      </w:pPr>
      <w:r>
        <w:rPr>
          <w:rFonts w:ascii="Arial" w:hAnsi="Arial" w:cs="Arial"/>
          <w:sz w:val="24"/>
          <w:szCs w:val="24"/>
        </w:rPr>
        <w:t xml:space="preserve">Sinamo, Nurcahaya. (2024). </w:t>
      </w:r>
      <w:r w:rsidRPr="009319F8">
        <w:rPr>
          <w:rFonts w:ascii="Arial" w:hAnsi="Arial" w:cs="Arial"/>
          <w:sz w:val="24"/>
          <w:szCs w:val="24"/>
        </w:rPr>
        <w:t xml:space="preserve">Pengaruh keberadaan kampus terhadap pola hidup </w:t>
      </w:r>
      <w:r>
        <w:rPr>
          <w:rFonts w:ascii="Arial" w:hAnsi="Arial" w:cs="Arial"/>
          <w:sz w:val="24"/>
          <w:szCs w:val="24"/>
        </w:rPr>
        <w:t>d</w:t>
      </w:r>
      <w:r w:rsidRPr="009319F8">
        <w:rPr>
          <w:rFonts w:ascii="Arial" w:hAnsi="Arial" w:cs="Arial"/>
          <w:sz w:val="24"/>
          <w:szCs w:val="24"/>
        </w:rPr>
        <w:t>an budaya masyarakat sekitar</w:t>
      </w:r>
      <w:r>
        <w:rPr>
          <w:rFonts w:ascii="Arial" w:hAnsi="Arial" w:cs="Arial"/>
          <w:sz w:val="24"/>
          <w:szCs w:val="24"/>
        </w:rPr>
        <w:t xml:space="preserve">. </w:t>
      </w:r>
      <w:r w:rsidRPr="009319F8">
        <w:rPr>
          <w:rFonts w:ascii="Arial" w:hAnsi="Arial" w:cs="Arial"/>
          <w:i/>
          <w:iCs/>
          <w:sz w:val="24"/>
          <w:szCs w:val="24"/>
        </w:rPr>
        <w:t>Pediaqu : Jurnal Pendidikan Sosial dan Humaniora</w:t>
      </w:r>
      <w:r>
        <w:rPr>
          <w:rFonts w:ascii="Arial" w:hAnsi="Arial" w:cs="Arial"/>
          <w:sz w:val="24"/>
          <w:szCs w:val="24"/>
        </w:rPr>
        <w:t xml:space="preserve">, </w:t>
      </w:r>
      <w:r w:rsidRPr="005B2FB8">
        <w:rPr>
          <w:rFonts w:ascii="Arial" w:hAnsi="Arial" w:cs="Arial"/>
          <w:i/>
          <w:iCs/>
          <w:sz w:val="24"/>
          <w:szCs w:val="24"/>
        </w:rPr>
        <w:t>3</w:t>
      </w:r>
      <w:r>
        <w:rPr>
          <w:rFonts w:ascii="Arial" w:hAnsi="Arial" w:cs="Arial"/>
          <w:sz w:val="24"/>
          <w:szCs w:val="24"/>
        </w:rPr>
        <w:t>(4).</w:t>
      </w:r>
    </w:p>
    <w:p w14:paraId="5EDA1879" w14:textId="77777777" w:rsidR="00EE079D" w:rsidRDefault="00EE079D" w:rsidP="00EE079D">
      <w:pPr>
        <w:spacing w:line="276" w:lineRule="auto"/>
        <w:jc w:val="both"/>
        <w:rPr>
          <w:rFonts w:ascii="Arial" w:hAnsi="Arial" w:cs="Arial"/>
          <w:sz w:val="24"/>
          <w:szCs w:val="24"/>
        </w:rPr>
      </w:pPr>
      <w:r>
        <w:rPr>
          <w:rFonts w:ascii="Arial" w:hAnsi="Arial" w:cs="Arial"/>
          <w:sz w:val="24"/>
          <w:szCs w:val="24"/>
        </w:rPr>
        <w:t xml:space="preserve">Sjamsuddin, Helius. (2007). </w:t>
      </w:r>
      <w:r w:rsidRPr="0051683F">
        <w:rPr>
          <w:rFonts w:ascii="Arial" w:hAnsi="Arial" w:cs="Arial"/>
          <w:i/>
          <w:iCs/>
          <w:sz w:val="24"/>
          <w:szCs w:val="24"/>
        </w:rPr>
        <w:t>Metodologi Sejarah</w:t>
      </w:r>
      <w:r>
        <w:rPr>
          <w:rFonts w:ascii="Arial" w:hAnsi="Arial" w:cs="Arial"/>
          <w:sz w:val="24"/>
          <w:szCs w:val="24"/>
        </w:rPr>
        <w:t>. Yogyakarta: Ombak.</w:t>
      </w:r>
    </w:p>
    <w:p w14:paraId="6FE9CB3F" w14:textId="77777777" w:rsidR="00EE079D" w:rsidRDefault="00EE079D" w:rsidP="00EE079D">
      <w:pPr>
        <w:spacing w:line="276" w:lineRule="auto"/>
        <w:jc w:val="both"/>
        <w:rPr>
          <w:rFonts w:ascii="Arial" w:hAnsi="Arial" w:cs="Arial"/>
          <w:sz w:val="24"/>
          <w:szCs w:val="24"/>
        </w:rPr>
      </w:pPr>
      <w:bookmarkStart w:id="8" w:name="_Hlk240015138"/>
      <w:r>
        <w:rPr>
          <w:rFonts w:ascii="Arial" w:hAnsi="Arial" w:cs="Arial"/>
          <w:sz w:val="24"/>
          <w:szCs w:val="24"/>
        </w:rPr>
        <w:t xml:space="preserve">Sujatmiko, Putra, A., &amp; Tarigan, J. (2024). </w:t>
      </w:r>
      <w:bookmarkEnd w:id="8"/>
      <w:r w:rsidRPr="00CC2E7E">
        <w:rPr>
          <w:rFonts w:ascii="Arial" w:hAnsi="Arial" w:cs="Arial"/>
          <w:sz w:val="24"/>
          <w:szCs w:val="24"/>
        </w:rPr>
        <w:t xml:space="preserve">Analisis mitigasi bencana alam </w:t>
      </w:r>
      <w:r>
        <w:rPr>
          <w:rFonts w:ascii="Arial" w:hAnsi="Arial" w:cs="Arial"/>
          <w:sz w:val="24"/>
          <w:szCs w:val="24"/>
        </w:rPr>
        <w:t>d</w:t>
      </w:r>
      <w:r w:rsidRPr="00CC2E7E">
        <w:rPr>
          <w:rFonts w:ascii="Arial" w:hAnsi="Arial" w:cs="Arial"/>
          <w:sz w:val="24"/>
          <w:szCs w:val="24"/>
        </w:rPr>
        <w:t xml:space="preserve">engan pendekatan Sistem Informasi Geografis </w:t>
      </w:r>
      <w:r>
        <w:rPr>
          <w:rFonts w:ascii="Arial" w:hAnsi="Arial" w:cs="Arial"/>
          <w:sz w:val="24"/>
          <w:szCs w:val="24"/>
        </w:rPr>
        <w:t>d</w:t>
      </w:r>
      <w:r w:rsidRPr="00CC2E7E">
        <w:rPr>
          <w:rFonts w:ascii="Arial" w:hAnsi="Arial" w:cs="Arial"/>
          <w:sz w:val="24"/>
          <w:szCs w:val="24"/>
        </w:rPr>
        <w:t>i Magelang</w:t>
      </w:r>
      <w:r>
        <w:rPr>
          <w:rFonts w:ascii="Arial" w:hAnsi="Arial" w:cs="Arial"/>
          <w:sz w:val="24"/>
          <w:szCs w:val="24"/>
        </w:rPr>
        <w:t xml:space="preserve">. </w:t>
      </w:r>
      <w:r w:rsidRPr="00CC73AB">
        <w:rPr>
          <w:rFonts w:ascii="Arial" w:hAnsi="Arial" w:cs="Arial"/>
          <w:i/>
          <w:iCs/>
          <w:sz w:val="24"/>
          <w:szCs w:val="24"/>
        </w:rPr>
        <w:t>Jurnal Teknik Sipil Pertahanan</w:t>
      </w:r>
      <w:r>
        <w:rPr>
          <w:rFonts w:ascii="Arial" w:hAnsi="Arial" w:cs="Arial"/>
          <w:sz w:val="24"/>
          <w:szCs w:val="24"/>
        </w:rPr>
        <w:t xml:space="preserve">, </w:t>
      </w:r>
      <w:r w:rsidRPr="005B2FB8">
        <w:rPr>
          <w:rFonts w:ascii="Arial" w:hAnsi="Arial" w:cs="Arial"/>
          <w:i/>
          <w:iCs/>
          <w:sz w:val="24"/>
          <w:szCs w:val="24"/>
        </w:rPr>
        <w:t>11</w:t>
      </w:r>
      <w:r>
        <w:rPr>
          <w:rFonts w:ascii="Arial" w:hAnsi="Arial" w:cs="Arial"/>
          <w:sz w:val="24"/>
          <w:szCs w:val="24"/>
        </w:rPr>
        <w:t xml:space="preserve">(2). </w:t>
      </w:r>
      <w:hyperlink r:id="rId37" w:history="1">
        <w:r w:rsidRPr="00D86960">
          <w:rPr>
            <w:rStyle w:val="Hyperlink"/>
            <w:rFonts w:ascii="Arial" w:hAnsi="Arial" w:cs="Arial"/>
            <w:sz w:val="24"/>
            <w:szCs w:val="24"/>
          </w:rPr>
          <w:t>https://doi.org/10.63824/jptsp.v11i2.206</w:t>
        </w:r>
      </w:hyperlink>
      <w:r>
        <w:rPr>
          <w:rFonts w:ascii="Arial" w:hAnsi="Arial" w:cs="Arial"/>
          <w:sz w:val="24"/>
          <w:szCs w:val="24"/>
        </w:rPr>
        <w:t xml:space="preserve"> </w:t>
      </w:r>
    </w:p>
    <w:p w14:paraId="7727224D" w14:textId="77777777" w:rsidR="00EE079D" w:rsidRPr="00CC73AB" w:rsidRDefault="00EE079D" w:rsidP="00EE079D">
      <w:pPr>
        <w:spacing w:line="276" w:lineRule="auto"/>
        <w:jc w:val="both"/>
        <w:rPr>
          <w:rFonts w:ascii="Arial" w:hAnsi="Arial" w:cs="Arial"/>
          <w:sz w:val="24"/>
          <w:szCs w:val="24"/>
        </w:rPr>
      </w:pPr>
      <w:r>
        <w:rPr>
          <w:rFonts w:ascii="Arial" w:hAnsi="Arial" w:cs="Arial"/>
          <w:sz w:val="24"/>
          <w:szCs w:val="24"/>
        </w:rPr>
        <w:t xml:space="preserve">Susilowati, S. (2016). </w:t>
      </w:r>
      <w:r w:rsidRPr="00850578">
        <w:rPr>
          <w:rFonts w:ascii="Arial" w:hAnsi="Arial" w:cs="Arial"/>
          <w:sz w:val="24"/>
          <w:szCs w:val="24"/>
        </w:rPr>
        <w:t>Fenomena penuaan petani dan berkurangnya tenaga kerja muda</w:t>
      </w:r>
      <w:r>
        <w:rPr>
          <w:rFonts w:ascii="Arial" w:hAnsi="Arial" w:cs="Arial"/>
          <w:sz w:val="24"/>
          <w:szCs w:val="24"/>
        </w:rPr>
        <w:t xml:space="preserve"> </w:t>
      </w:r>
      <w:r w:rsidRPr="00850578">
        <w:rPr>
          <w:rFonts w:ascii="Arial" w:hAnsi="Arial" w:cs="Arial"/>
          <w:sz w:val="24"/>
          <w:szCs w:val="24"/>
        </w:rPr>
        <w:t>serta implikasinya bagi kebijakan pembangunan pertanian</w:t>
      </w:r>
      <w:r>
        <w:rPr>
          <w:rFonts w:ascii="Arial" w:hAnsi="Arial" w:cs="Arial"/>
          <w:sz w:val="24"/>
          <w:szCs w:val="24"/>
        </w:rPr>
        <w:t xml:space="preserve">. </w:t>
      </w:r>
      <w:r w:rsidRPr="00850578">
        <w:rPr>
          <w:rFonts w:ascii="Arial" w:hAnsi="Arial" w:cs="Arial"/>
          <w:i/>
          <w:iCs/>
          <w:sz w:val="24"/>
          <w:szCs w:val="24"/>
        </w:rPr>
        <w:t>Forum Penelitian Agro Ekonomi, 34</w:t>
      </w:r>
      <w:r w:rsidRPr="00850578">
        <w:rPr>
          <w:rFonts w:ascii="Arial" w:hAnsi="Arial" w:cs="Arial"/>
          <w:sz w:val="24"/>
          <w:szCs w:val="24"/>
        </w:rPr>
        <w:t>(1)</w:t>
      </w:r>
      <w:r>
        <w:rPr>
          <w:rFonts w:ascii="Arial" w:hAnsi="Arial" w:cs="Arial"/>
          <w:sz w:val="24"/>
          <w:szCs w:val="24"/>
        </w:rPr>
        <w:t xml:space="preserve">. </w:t>
      </w:r>
      <w:hyperlink r:id="rId38" w:history="1">
        <w:r w:rsidRPr="007038CA">
          <w:rPr>
            <w:rStyle w:val="Hyperlink"/>
            <w:rFonts w:ascii="Arial" w:hAnsi="Arial" w:cs="Arial"/>
            <w:sz w:val="24"/>
            <w:szCs w:val="24"/>
          </w:rPr>
          <w:t>https://doi.org/10.21082/fae.v34n1.2016.35-55</w:t>
        </w:r>
      </w:hyperlink>
      <w:r>
        <w:rPr>
          <w:rFonts w:ascii="Arial" w:hAnsi="Arial" w:cs="Arial"/>
          <w:sz w:val="24"/>
          <w:szCs w:val="24"/>
        </w:rPr>
        <w:t xml:space="preserve"> </w:t>
      </w:r>
    </w:p>
    <w:p w14:paraId="335BCBE6" w14:textId="77777777" w:rsidR="00EE079D" w:rsidRPr="003A71B0" w:rsidRDefault="00EE079D" w:rsidP="00EE079D">
      <w:pPr>
        <w:spacing w:line="276" w:lineRule="auto"/>
        <w:jc w:val="both"/>
        <w:rPr>
          <w:rFonts w:ascii="Arial" w:hAnsi="Arial" w:cs="Arial"/>
          <w:sz w:val="24"/>
          <w:szCs w:val="24"/>
        </w:rPr>
      </w:pPr>
      <w:r w:rsidRPr="003A71B0">
        <w:rPr>
          <w:rFonts w:ascii="Arial" w:hAnsi="Arial" w:cs="Arial"/>
          <w:sz w:val="24"/>
          <w:szCs w:val="24"/>
        </w:rPr>
        <w:t xml:space="preserve">Suyitno, Heru. 2016. “Kota Magelang Minta Dimasukkan ke Joglosemar”. 13 Oktober. </w:t>
      </w:r>
      <w:hyperlink r:id="rId39" w:history="1">
        <w:r w:rsidRPr="003A71B0">
          <w:rPr>
            <w:rStyle w:val="Hyperlink"/>
            <w:rFonts w:ascii="Arial" w:hAnsi="Arial" w:cs="Arial"/>
            <w:sz w:val="24"/>
            <w:szCs w:val="24"/>
          </w:rPr>
          <w:t>https://jateng.antaranews.com/berita/152626/kota-magelang-minta-dimasukkan-ke-joglosemar</w:t>
        </w:r>
      </w:hyperlink>
      <w:r w:rsidRPr="003A71B0">
        <w:rPr>
          <w:rFonts w:ascii="Arial" w:hAnsi="Arial" w:cs="Arial"/>
          <w:sz w:val="24"/>
          <w:szCs w:val="24"/>
        </w:rPr>
        <w:t xml:space="preserve"> </w:t>
      </w:r>
    </w:p>
    <w:p w14:paraId="63AA0DFF" w14:textId="77777777" w:rsidR="00EE079D" w:rsidRDefault="00EE079D" w:rsidP="00EE079D">
      <w:pPr>
        <w:spacing w:line="276" w:lineRule="auto"/>
        <w:jc w:val="both"/>
        <w:rPr>
          <w:rFonts w:ascii="Arial" w:hAnsi="Arial" w:cs="Arial"/>
          <w:sz w:val="24"/>
          <w:szCs w:val="24"/>
        </w:rPr>
      </w:pPr>
      <w:r w:rsidRPr="003A71B0">
        <w:rPr>
          <w:rFonts w:ascii="Arial" w:hAnsi="Arial" w:cs="Arial"/>
          <w:sz w:val="24"/>
          <w:szCs w:val="24"/>
        </w:rPr>
        <w:t xml:space="preserve">Tim Penyusun. </w:t>
      </w:r>
      <w:r>
        <w:rPr>
          <w:rFonts w:ascii="Arial" w:hAnsi="Arial" w:cs="Arial"/>
          <w:sz w:val="24"/>
          <w:szCs w:val="24"/>
        </w:rPr>
        <w:t>(</w:t>
      </w:r>
      <w:r w:rsidRPr="003A71B0">
        <w:rPr>
          <w:rFonts w:ascii="Arial" w:hAnsi="Arial" w:cs="Arial"/>
          <w:sz w:val="24"/>
          <w:szCs w:val="24"/>
        </w:rPr>
        <w:t>1981</w:t>
      </w:r>
      <w:r>
        <w:rPr>
          <w:rFonts w:ascii="Arial" w:hAnsi="Arial" w:cs="Arial"/>
          <w:sz w:val="24"/>
          <w:szCs w:val="24"/>
        </w:rPr>
        <w:t>)</w:t>
      </w:r>
      <w:r w:rsidRPr="003A71B0">
        <w:rPr>
          <w:rFonts w:ascii="Arial" w:hAnsi="Arial" w:cs="Arial"/>
          <w:sz w:val="24"/>
          <w:szCs w:val="24"/>
        </w:rPr>
        <w:t xml:space="preserve">. </w:t>
      </w:r>
      <w:r w:rsidRPr="003A71B0">
        <w:rPr>
          <w:rFonts w:ascii="Arial" w:hAnsi="Arial" w:cs="Arial"/>
          <w:i/>
          <w:iCs/>
          <w:sz w:val="24"/>
          <w:szCs w:val="24"/>
        </w:rPr>
        <w:t>Dies Natalis II Universitas Tidar Magelang 1981</w:t>
      </w:r>
      <w:r w:rsidRPr="003A71B0">
        <w:rPr>
          <w:rFonts w:ascii="Arial" w:hAnsi="Arial" w:cs="Arial"/>
          <w:sz w:val="24"/>
          <w:szCs w:val="24"/>
        </w:rPr>
        <w:t>. Magelang: Universitas Tidar Magelang.</w:t>
      </w:r>
    </w:p>
    <w:p w14:paraId="0DE7C881" w14:textId="77777777" w:rsidR="00EE079D" w:rsidRDefault="00EE079D" w:rsidP="00EE079D">
      <w:pPr>
        <w:spacing w:line="276" w:lineRule="auto"/>
        <w:jc w:val="both"/>
        <w:rPr>
          <w:rFonts w:ascii="Arial" w:hAnsi="Arial" w:cs="Arial"/>
          <w:sz w:val="24"/>
          <w:szCs w:val="24"/>
        </w:rPr>
      </w:pPr>
      <w:bookmarkStart w:id="9" w:name="_Hlk239846480"/>
      <w:bookmarkStart w:id="10" w:name="_Hlk239846450"/>
      <w:r w:rsidRPr="003A71B0">
        <w:rPr>
          <w:rFonts w:ascii="Arial" w:hAnsi="Arial" w:cs="Arial"/>
          <w:sz w:val="24"/>
          <w:szCs w:val="24"/>
        </w:rPr>
        <w:t xml:space="preserve">Undang-Undang </w:t>
      </w:r>
      <w:r w:rsidRPr="00BB3A25">
        <w:rPr>
          <w:rFonts w:ascii="Arial" w:hAnsi="Arial" w:cs="Arial"/>
          <w:sz w:val="24"/>
          <w:szCs w:val="24"/>
        </w:rPr>
        <w:t>Republik Indonesia Nomor 20</w:t>
      </w:r>
      <w:r>
        <w:rPr>
          <w:rFonts w:ascii="Arial" w:hAnsi="Arial" w:cs="Arial"/>
          <w:sz w:val="24"/>
          <w:szCs w:val="24"/>
        </w:rPr>
        <w:t xml:space="preserve"> </w:t>
      </w:r>
      <w:r w:rsidRPr="00BB3A25">
        <w:rPr>
          <w:rFonts w:ascii="Arial" w:hAnsi="Arial" w:cs="Arial"/>
          <w:sz w:val="24"/>
          <w:szCs w:val="24"/>
        </w:rPr>
        <w:t xml:space="preserve">Tahun 2003 </w:t>
      </w:r>
      <w:bookmarkEnd w:id="9"/>
      <w:r>
        <w:rPr>
          <w:rFonts w:ascii="Arial" w:hAnsi="Arial" w:cs="Arial"/>
          <w:sz w:val="24"/>
          <w:szCs w:val="24"/>
        </w:rPr>
        <w:t>tentang Sistem Pendidikan Nasional.</w:t>
      </w:r>
    </w:p>
    <w:p w14:paraId="1003C0AD" w14:textId="77777777" w:rsidR="00EE079D" w:rsidRPr="0051683F" w:rsidRDefault="00EE079D" w:rsidP="00EE079D">
      <w:pPr>
        <w:spacing w:line="276" w:lineRule="auto"/>
        <w:jc w:val="both"/>
        <w:rPr>
          <w:rFonts w:ascii="Arial" w:hAnsi="Arial" w:cs="Arial"/>
          <w:sz w:val="24"/>
          <w:szCs w:val="24"/>
        </w:rPr>
      </w:pPr>
      <w:r w:rsidRPr="003A71B0">
        <w:rPr>
          <w:rFonts w:ascii="Arial" w:hAnsi="Arial" w:cs="Arial"/>
          <w:sz w:val="24"/>
          <w:szCs w:val="24"/>
        </w:rPr>
        <w:t xml:space="preserve">Undang-Undang </w:t>
      </w:r>
      <w:r w:rsidRPr="00BB3A25">
        <w:rPr>
          <w:rFonts w:ascii="Arial" w:hAnsi="Arial" w:cs="Arial"/>
          <w:sz w:val="24"/>
          <w:szCs w:val="24"/>
        </w:rPr>
        <w:t>Republik Indonesia Nomor 25</w:t>
      </w:r>
      <w:r>
        <w:rPr>
          <w:rFonts w:ascii="Arial" w:hAnsi="Arial" w:cs="Arial"/>
          <w:sz w:val="24"/>
          <w:szCs w:val="24"/>
        </w:rPr>
        <w:t xml:space="preserve"> </w:t>
      </w:r>
      <w:r w:rsidRPr="00BB3A25">
        <w:rPr>
          <w:rFonts w:ascii="Arial" w:hAnsi="Arial" w:cs="Arial"/>
          <w:sz w:val="24"/>
          <w:szCs w:val="24"/>
        </w:rPr>
        <w:t xml:space="preserve">Tahun 2004 </w:t>
      </w:r>
      <w:bookmarkEnd w:id="10"/>
      <w:r>
        <w:rPr>
          <w:rFonts w:ascii="Arial" w:hAnsi="Arial" w:cs="Arial"/>
          <w:sz w:val="24"/>
          <w:szCs w:val="24"/>
        </w:rPr>
        <w:t>tentang Sistem Perencanaan Pembangunan Nasional.</w:t>
      </w:r>
    </w:p>
    <w:p w14:paraId="7B036F15" w14:textId="77777777" w:rsidR="00EE079D" w:rsidRDefault="00EE079D" w:rsidP="00EE079D">
      <w:pPr>
        <w:spacing w:line="276" w:lineRule="auto"/>
        <w:jc w:val="both"/>
        <w:rPr>
          <w:rFonts w:ascii="Arial" w:hAnsi="Arial" w:cs="Arial"/>
          <w:sz w:val="24"/>
          <w:szCs w:val="24"/>
        </w:rPr>
      </w:pPr>
      <w:bookmarkStart w:id="11" w:name="_Hlk239846402"/>
      <w:r w:rsidRPr="003A71B0">
        <w:rPr>
          <w:rFonts w:ascii="Arial" w:hAnsi="Arial" w:cs="Arial"/>
          <w:sz w:val="24"/>
          <w:szCs w:val="24"/>
        </w:rPr>
        <w:t>Undang-Undang Republik Indonesia Nomor 12 Tahun 2012</w:t>
      </w:r>
      <w:bookmarkEnd w:id="11"/>
      <w:r w:rsidRPr="003A71B0">
        <w:rPr>
          <w:rFonts w:ascii="Arial" w:hAnsi="Arial" w:cs="Arial"/>
          <w:sz w:val="24"/>
          <w:szCs w:val="24"/>
        </w:rPr>
        <w:t xml:space="preserve"> tentang Pendidikan Tinggi.</w:t>
      </w:r>
    </w:p>
    <w:p w14:paraId="4DC96859" w14:textId="77777777" w:rsidR="00EE079D" w:rsidRDefault="00EE079D" w:rsidP="00EE079D">
      <w:pPr>
        <w:spacing w:line="276" w:lineRule="auto"/>
        <w:jc w:val="both"/>
        <w:rPr>
          <w:rFonts w:ascii="Arial" w:hAnsi="Arial" w:cs="Arial"/>
          <w:sz w:val="24"/>
          <w:szCs w:val="24"/>
        </w:rPr>
      </w:pPr>
      <w:r>
        <w:rPr>
          <w:rFonts w:ascii="Arial" w:hAnsi="Arial" w:cs="Arial"/>
          <w:sz w:val="24"/>
          <w:szCs w:val="24"/>
        </w:rPr>
        <w:t xml:space="preserve">Utami, W. (2022). </w:t>
      </w:r>
      <w:r w:rsidRPr="00D71FF0">
        <w:rPr>
          <w:rFonts w:ascii="Arial" w:hAnsi="Arial" w:cs="Arial"/>
          <w:sz w:val="24"/>
          <w:szCs w:val="24"/>
        </w:rPr>
        <w:t xml:space="preserve">Kota Magelang dalam penataan saujana pusaka. </w:t>
      </w:r>
      <w:r w:rsidRPr="003F31E6">
        <w:rPr>
          <w:rFonts w:ascii="Arial" w:hAnsi="Arial" w:cs="Arial"/>
          <w:i/>
          <w:iCs/>
          <w:sz w:val="24"/>
          <w:szCs w:val="24"/>
        </w:rPr>
        <w:t>SMART: Seminar on Architecture Research and Technology, 6</w:t>
      </w:r>
      <w:r w:rsidRPr="00D71FF0">
        <w:rPr>
          <w:rFonts w:ascii="Arial" w:hAnsi="Arial" w:cs="Arial"/>
          <w:sz w:val="24"/>
          <w:szCs w:val="24"/>
        </w:rPr>
        <w:t>(1), 105–118.</w:t>
      </w:r>
    </w:p>
    <w:p w14:paraId="42B4F194" w14:textId="77777777" w:rsidR="00EE079D" w:rsidRDefault="00EE079D" w:rsidP="00EE079D">
      <w:pPr>
        <w:spacing w:line="276" w:lineRule="auto"/>
        <w:jc w:val="both"/>
        <w:rPr>
          <w:rFonts w:ascii="Arial" w:hAnsi="Arial" w:cs="Arial"/>
          <w:sz w:val="24"/>
          <w:szCs w:val="24"/>
        </w:rPr>
      </w:pPr>
      <w:r>
        <w:rPr>
          <w:rFonts w:ascii="Arial" w:hAnsi="Arial" w:cs="Arial"/>
          <w:sz w:val="24"/>
          <w:szCs w:val="24"/>
        </w:rPr>
        <w:t xml:space="preserve">Utami, W. &amp; Adianti, I. (2024). </w:t>
      </w:r>
      <w:r w:rsidRPr="005B2FB8">
        <w:rPr>
          <w:rFonts w:ascii="Arial" w:hAnsi="Arial" w:cs="Arial"/>
          <w:sz w:val="24"/>
          <w:szCs w:val="24"/>
        </w:rPr>
        <w:t>Pelestarian kawasan pusaka niaga Kota Magelang</w:t>
      </w:r>
      <w:r>
        <w:rPr>
          <w:rFonts w:ascii="Arial" w:hAnsi="Arial" w:cs="Arial"/>
          <w:sz w:val="24"/>
          <w:szCs w:val="24"/>
        </w:rPr>
        <w:t xml:space="preserve">. </w:t>
      </w:r>
      <w:r w:rsidRPr="005B2FB8">
        <w:rPr>
          <w:rFonts w:ascii="Arial" w:hAnsi="Arial" w:cs="Arial"/>
          <w:i/>
          <w:iCs/>
          <w:sz w:val="24"/>
          <w:szCs w:val="24"/>
        </w:rPr>
        <w:t>Journal of Architectural Design and Development, 5</w:t>
      </w:r>
      <w:r>
        <w:rPr>
          <w:rFonts w:ascii="Arial" w:hAnsi="Arial" w:cs="Arial"/>
          <w:sz w:val="24"/>
          <w:szCs w:val="24"/>
        </w:rPr>
        <w:t xml:space="preserve">(2). </w:t>
      </w:r>
      <w:hyperlink r:id="rId40" w:history="1">
        <w:r w:rsidRPr="007038CA">
          <w:rPr>
            <w:rStyle w:val="Hyperlink"/>
            <w:rFonts w:ascii="Arial" w:hAnsi="Arial" w:cs="Arial"/>
            <w:sz w:val="24"/>
            <w:szCs w:val="24"/>
          </w:rPr>
          <w:t>https://doi.org/10.37253/jad.v5i2.9829</w:t>
        </w:r>
      </w:hyperlink>
      <w:r>
        <w:rPr>
          <w:rFonts w:ascii="Arial" w:hAnsi="Arial" w:cs="Arial"/>
          <w:sz w:val="24"/>
          <w:szCs w:val="24"/>
        </w:rPr>
        <w:t xml:space="preserve"> </w:t>
      </w:r>
    </w:p>
    <w:p w14:paraId="32A48D0A" w14:textId="396351E6" w:rsidR="00EE079D" w:rsidRDefault="00EE079D" w:rsidP="00EE079D">
      <w:pPr>
        <w:spacing w:line="276" w:lineRule="auto"/>
        <w:jc w:val="both"/>
        <w:rPr>
          <w:rFonts w:ascii="Arial" w:hAnsi="Arial" w:cs="Arial"/>
          <w:sz w:val="24"/>
          <w:szCs w:val="24"/>
        </w:rPr>
      </w:pPr>
      <w:r>
        <w:rPr>
          <w:rFonts w:ascii="Arial" w:hAnsi="Arial" w:cs="Arial"/>
          <w:sz w:val="24"/>
          <w:szCs w:val="24"/>
        </w:rPr>
        <w:t xml:space="preserve">Waruwu, L. (2022). </w:t>
      </w:r>
      <w:r w:rsidRPr="00C55593">
        <w:rPr>
          <w:rFonts w:ascii="Arial" w:hAnsi="Arial" w:cs="Arial"/>
          <w:sz w:val="24"/>
          <w:szCs w:val="24"/>
        </w:rPr>
        <w:t>Analisis dampak keberadaan Kampus Yayasan Pendidikan Nias Se</w:t>
      </w:r>
      <w:r w:rsidR="00093D9C">
        <w:rPr>
          <w:rFonts w:ascii="Arial" w:hAnsi="Arial" w:cs="Arial"/>
          <w:sz w:val="24"/>
          <w:szCs w:val="24"/>
        </w:rPr>
        <w:t>l</w:t>
      </w:r>
      <w:bookmarkStart w:id="12" w:name="_GoBack"/>
      <w:bookmarkEnd w:id="12"/>
      <w:r w:rsidRPr="00C55593">
        <w:rPr>
          <w:rFonts w:ascii="Arial" w:hAnsi="Arial" w:cs="Arial"/>
          <w:sz w:val="24"/>
          <w:szCs w:val="24"/>
        </w:rPr>
        <w:t xml:space="preserve">atan (YPNS) dalam perekonomian masyarakat sekitar Kecamatan Telukdalam Kabupaten Nias Selatan. </w:t>
      </w:r>
      <w:r w:rsidRPr="00C55593">
        <w:rPr>
          <w:rFonts w:ascii="Arial" w:hAnsi="Arial" w:cs="Arial"/>
          <w:i/>
          <w:iCs/>
          <w:sz w:val="24"/>
          <w:szCs w:val="24"/>
        </w:rPr>
        <w:t>Curve Elasticity: Jurnal Pendidikan Ekonomi, 3</w:t>
      </w:r>
      <w:r w:rsidRPr="00C55593">
        <w:rPr>
          <w:rFonts w:ascii="Arial" w:hAnsi="Arial" w:cs="Arial"/>
          <w:sz w:val="24"/>
          <w:szCs w:val="24"/>
        </w:rPr>
        <w:t>(1)</w:t>
      </w:r>
      <w:r>
        <w:rPr>
          <w:rFonts w:ascii="Arial" w:hAnsi="Arial" w:cs="Arial"/>
          <w:sz w:val="24"/>
          <w:szCs w:val="24"/>
        </w:rPr>
        <w:t xml:space="preserve">. </w:t>
      </w:r>
      <w:hyperlink r:id="rId41" w:history="1">
        <w:r w:rsidRPr="00B91FD1">
          <w:rPr>
            <w:rStyle w:val="Hyperlink"/>
            <w:rFonts w:ascii="Arial" w:hAnsi="Arial" w:cs="Arial"/>
            <w:sz w:val="24"/>
            <w:szCs w:val="24"/>
          </w:rPr>
          <w:t>https://doi.org/10.57094/jpe.v3i1.469</w:t>
        </w:r>
      </w:hyperlink>
      <w:r>
        <w:rPr>
          <w:rFonts w:ascii="Arial" w:hAnsi="Arial" w:cs="Arial"/>
          <w:sz w:val="24"/>
          <w:szCs w:val="24"/>
        </w:rPr>
        <w:t xml:space="preserve"> </w:t>
      </w:r>
    </w:p>
    <w:p w14:paraId="5BFA1AB5" w14:textId="4A4BF8AD" w:rsidR="00007F91" w:rsidRDefault="00EE079D" w:rsidP="00E55395">
      <w:pPr>
        <w:spacing w:after="0" w:line="276" w:lineRule="auto"/>
        <w:jc w:val="both"/>
      </w:pPr>
      <w:r w:rsidRPr="003A71B0">
        <w:rPr>
          <w:rFonts w:ascii="Arial" w:hAnsi="Arial" w:cs="Arial"/>
          <w:sz w:val="24"/>
          <w:szCs w:val="24"/>
        </w:rPr>
        <w:t xml:space="preserve">Yusuf, C. </w:t>
      </w:r>
      <w:r>
        <w:rPr>
          <w:rFonts w:ascii="Arial" w:hAnsi="Arial" w:cs="Arial"/>
          <w:sz w:val="24"/>
          <w:szCs w:val="24"/>
        </w:rPr>
        <w:t>(</w:t>
      </w:r>
      <w:r w:rsidRPr="003A71B0">
        <w:rPr>
          <w:rFonts w:ascii="Arial" w:hAnsi="Arial" w:cs="Arial"/>
          <w:sz w:val="24"/>
          <w:szCs w:val="24"/>
        </w:rPr>
        <w:t>2014</w:t>
      </w:r>
      <w:r>
        <w:rPr>
          <w:rFonts w:ascii="Arial" w:hAnsi="Arial" w:cs="Arial"/>
          <w:sz w:val="24"/>
          <w:szCs w:val="24"/>
        </w:rPr>
        <w:t>)</w:t>
      </w:r>
      <w:r w:rsidRPr="003A71B0">
        <w:rPr>
          <w:rFonts w:ascii="Arial" w:hAnsi="Arial" w:cs="Arial"/>
          <w:sz w:val="24"/>
          <w:szCs w:val="24"/>
        </w:rPr>
        <w:t xml:space="preserve">. </w:t>
      </w:r>
      <w:r w:rsidRPr="003A71B0">
        <w:rPr>
          <w:rFonts w:ascii="Arial" w:hAnsi="Arial" w:cs="Arial"/>
          <w:i/>
          <w:iCs/>
          <w:sz w:val="24"/>
          <w:szCs w:val="24"/>
        </w:rPr>
        <w:t xml:space="preserve">Memori Penegerian Universitas Tidar Magelang, Pendirian Perguruan Tinggi Pemerintah Universitas Tidar. </w:t>
      </w:r>
      <w:r w:rsidRPr="003A71B0">
        <w:rPr>
          <w:rFonts w:ascii="Arial" w:hAnsi="Arial" w:cs="Arial"/>
          <w:sz w:val="24"/>
          <w:szCs w:val="24"/>
        </w:rPr>
        <w:t>Magelang: Universitas Tidar.</w:t>
      </w:r>
      <w:r w:rsidR="00E55395">
        <w:t xml:space="preserve"> </w:t>
      </w:r>
    </w:p>
    <w:sectPr w:rsidR="00007F9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AB669" w14:textId="77777777" w:rsidR="003E73A5" w:rsidRDefault="003E73A5">
      <w:pPr>
        <w:spacing w:after="0" w:line="240" w:lineRule="auto"/>
      </w:pPr>
      <w:r>
        <w:separator/>
      </w:r>
    </w:p>
  </w:endnote>
  <w:endnote w:type="continuationSeparator" w:id="0">
    <w:p w14:paraId="2C6820EF" w14:textId="77777777" w:rsidR="003E73A5" w:rsidRDefault="003E7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4743950"/>
      <w:docPartObj>
        <w:docPartGallery w:val="Page Numbers (Bottom of Page)"/>
        <w:docPartUnique/>
      </w:docPartObj>
    </w:sdtPr>
    <w:sdtEndPr>
      <w:rPr>
        <w:rFonts w:ascii="Arial" w:hAnsi="Arial" w:cs="Arial"/>
        <w:noProof/>
        <w:sz w:val="24"/>
      </w:rPr>
    </w:sdtEndPr>
    <w:sdtContent>
      <w:p w14:paraId="1D38CD61" w14:textId="77777777" w:rsidR="00316DD8" w:rsidRPr="000B5FA6" w:rsidRDefault="003F3CF3">
        <w:pPr>
          <w:pStyle w:val="Footer"/>
          <w:jc w:val="center"/>
          <w:rPr>
            <w:rFonts w:ascii="Arial" w:hAnsi="Arial" w:cs="Arial"/>
            <w:sz w:val="24"/>
          </w:rPr>
        </w:pPr>
        <w:r w:rsidRPr="000B5FA6">
          <w:rPr>
            <w:rFonts w:ascii="Arial" w:hAnsi="Arial" w:cs="Arial"/>
            <w:sz w:val="24"/>
          </w:rPr>
          <w:fldChar w:fldCharType="begin"/>
        </w:r>
        <w:r w:rsidRPr="000B5FA6">
          <w:rPr>
            <w:rFonts w:ascii="Arial" w:hAnsi="Arial" w:cs="Arial"/>
            <w:sz w:val="24"/>
          </w:rPr>
          <w:instrText xml:space="preserve"> PAGE   \* MERGEFORMAT </w:instrText>
        </w:r>
        <w:r w:rsidRPr="000B5FA6">
          <w:rPr>
            <w:rFonts w:ascii="Arial" w:hAnsi="Arial" w:cs="Arial"/>
            <w:sz w:val="24"/>
          </w:rPr>
          <w:fldChar w:fldCharType="separate"/>
        </w:r>
        <w:r w:rsidRPr="000B5FA6">
          <w:rPr>
            <w:rFonts w:ascii="Arial" w:hAnsi="Arial" w:cs="Arial"/>
            <w:noProof/>
            <w:sz w:val="24"/>
          </w:rPr>
          <w:t>1</w:t>
        </w:r>
        <w:r w:rsidRPr="000B5FA6">
          <w:rPr>
            <w:rFonts w:ascii="Arial" w:hAnsi="Arial" w:cs="Arial"/>
            <w:noProof/>
            <w:sz w:val="24"/>
          </w:rPr>
          <w:fldChar w:fldCharType="end"/>
        </w:r>
      </w:p>
    </w:sdtContent>
  </w:sdt>
  <w:p w14:paraId="272BBD22" w14:textId="77777777" w:rsidR="00316DD8" w:rsidRDefault="00316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C6DFBF" w14:textId="77777777" w:rsidR="003E73A5" w:rsidRDefault="003E73A5">
      <w:pPr>
        <w:spacing w:after="0" w:line="240" w:lineRule="auto"/>
      </w:pPr>
      <w:r>
        <w:separator/>
      </w:r>
    </w:p>
  </w:footnote>
  <w:footnote w:type="continuationSeparator" w:id="0">
    <w:p w14:paraId="7B883BDB" w14:textId="77777777" w:rsidR="003E73A5" w:rsidRDefault="003E73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F91"/>
    <w:rsid w:val="00007F91"/>
    <w:rsid w:val="00053F4E"/>
    <w:rsid w:val="00093D9C"/>
    <w:rsid w:val="00123F72"/>
    <w:rsid w:val="00125350"/>
    <w:rsid w:val="001868F3"/>
    <w:rsid w:val="001A3751"/>
    <w:rsid w:val="001C281E"/>
    <w:rsid w:val="001D4F65"/>
    <w:rsid w:val="001E00C0"/>
    <w:rsid w:val="002700C9"/>
    <w:rsid w:val="00280E4C"/>
    <w:rsid w:val="002A1145"/>
    <w:rsid w:val="002A365A"/>
    <w:rsid w:val="002C6CEE"/>
    <w:rsid w:val="002D66F2"/>
    <w:rsid w:val="00316DD8"/>
    <w:rsid w:val="00361C12"/>
    <w:rsid w:val="003828E4"/>
    <w:rsid w:val="003A4C9D"/>
    <w:rsid w:val="003E73A5"/>
    <w:rsid w:val="003F3CF3"/>
    <w:rsid w:val="003F6CAB"/>
    <w:rsid w:val="00466011"/>
    <w:rsid w:val="004A0F42"/>
    <w:rsid w:val="0053156E"/>
    <w:rsid w:val="005B70FC"/>
    <w:rsid w:val="00607F4C"/>
    <w:rsid w:val="00612885"/>
    <w:rsid w:val="0065749E"/>
    <w:rsid w:val="006A2102"/>
    <w:rsid w:val="006B6C6E"/>
    <w:rsid w:val="006C1CBE"/>
    <w:rsid w:val="00700E96"/>
    <w:rsid w:val="0078414C"/>
    <w:rsid w:val="007C08AD"/>
    <w:rsid w:val="007E29C3"/>
    <w:rsid w:val="007F5627"/>
    <w:rsid w:val="008314BB"/>
    <w:rsid w:val="00846CFA"/>
    <w:rsid w:val="00864C77"/>
    <w:rsid w:val="008C561F"/>
    <w:rsid w:val="009A04DD"/>
    <w:rsid w:val="00A321F3"/>
    <w:rsid w:val="00A454B4"/>
    <w:rsid w:val="00B15F9A"/>
    <w:rsid w:val="00B33CF1"/>
    <w:rsid w:val="00BC7846"/>
    <w:rsid w:val="00BF720A"/>
    <w:rsid w:val="00C171EF"/>
    <w:rsid w:val="00D07A6E"/>
    <w:rsid w:val="00D500D4"/>
    <w:rsid w:val="00E55395"/>
    <w:rsid w:val="00E9455E"/>
    <w:rsid w:val="00EA39C4"/>
    <w:rsid w:val="00EE079D"/>
    <w:rsid w:val="00F57DE8"/>
    <w:rsid w:val="00F70992"/>
    <w:rsid w:val="00F83026"/>
    <w:rsid w:val="00F856EF"/>
    <w:rsid w:val="00F92ACB"/>
    <w:rsid w:val="00FC1D88"/>
    <w:rsid w:val="00FF49F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393A1"/>
  <w15:chartTrackingRefBased/>
  <w15:docId w15:val="{D70E252C-2EC9-4883-A678-D1EE59209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07F91"/>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007F91"/>
    <w:rPr>
      <w:lang w:val="en-GB"/>
    </w:rPr>
  </w:style>
  <w:style w:type="paragraph" w:styleId="BalloonText">
    <w:name w:val="Balloon Text"/>
    <w:basedOn w:val="Normal"/>
    <w:link w:val="BalloonTextChar"/>
    <w:uiPriority w:val="99"/>
    <w:semiHidden/>
    <w:unhideWhenUsed/>
    <w:rsid w:val="003A4C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4C9D"/>
    <w:rPr>
      <w:rFonts w:ascii="Segoe UI" w:hAnsi="Segoe UI" w:cs="Segoe UI"/>
      <w:sz w:val="18"/>
      <w:szCs w:val="18"/>
    </w:rPr>
  </w:style>
  <w:style w:type="character" w:styleId="Hyperlink">
    <w:name w:val="Hyperlink"/>
    <w:basedOn w:val="DefaultParagraphFont"/>
    <w:uiPriority w:val="99"/>
    <w:unhideWhenUsed/>
    <w:rsid w:val="00EE079D"/>
    <w:rPr>
      <w:color w:val="0563C1" w:themeColor="hyperlink"/>
      <w:u w:val="single"/>
    </w:rPr>
  </w:style>
  <w:style w:type="character" w:styleId="UnresolvedMention">
    <w:name w:val="Unresolved Mention"/>
    <w:basedOn w:val="DefaultParagraphFont"/>
    <w:uiPriority w:val="99"/>
    <w:semiHidden/>
    <w:unhideWhenUsed/>
    <w:rsid w:val="00700E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ata.untidar.ac.id/" TargetMode="External"/><Relationship Id="rId18" Type="http://schemas.openxmlformats.org/officeDocument/2006/relationships/hyperlink" Target="https://jateng.antaranews.com/berita/174741/pemkot-magelang-akan-bangun-tempat-pkl-untidar" TargetMode="External"/><Relationship Id="rId26" Type="http://schemas.openxmlformats.org/officeDocument/2006/relationships/hyperlink" Target="https://doi.org/10.1177/15385132241265981" TargetMode="External"/><Relationship Id="rId39" Type="http://schemas.openxmlformats.org/officeDocument/2006/relationships/hyperlink" Target="https://jateng.antaranews.com/berita/152626/kota-magelang-minta-dimasukkan-ke-joglosemar" TargetMode="External"/><Relationship Id="rId21" Type="http://schemas.openxmlformats.org/officeDocument/2006/relationships/hyperlink" Target="https://doi.org/10.25273/ajsp.v9i2.4168" TargetMode="External"/><Relationship Id="rId34" Type="http://schemas.openxmlformats.org/officeDocument/2006/relationships/hyperlink" Target="https://dx.doi.org/10.31258/jkp.v13i2.8012" TargetMode="External"/><Relationship Id="rId42"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doi.org/10.31292/jta.v3i3.126" TargetMode="External"/><Relationship Id="rId20" Type="http://schemas.openxmlformats.org/officeDocument/2006/relationships/hyperlink" Target="https://doi.org/10.29080/emara.v2i1.18" TargetMode="External"/><Relationship Id="rId29" Type="http://schemas.openxmlformats.org/officeDocument/2006/relationships/hyperlink" Target="https://doi.org/10.47329/jurnal_mbe.v7i1.515" TargetMode="External"/><Relationship Id="rId41" Type="http://schemas.openxmlformats.org/officeDocument/2006/relationships/hyperlink" Target="https://doi.org/10.57094/jpe.v3i1.469" TargetMode="External"/><Relationship Id="rId1" Type="http://schemas.openxmlformats.org/officeDocument/2006/relationships/styles" Target="styles.xml"/><Relationship Id="rId6" Type="http://schemas.openxmlformats.org/officeDocument/2006/relationships/hyperlink" Target="mailto:ilhamadjienugroho@students.undip.ac.id" TargetMode="External"/><Relationship Id="rId11" Type="http://schemas.openxmlformats.org/officeDocument/2006/relationships/image" Target="media/image3.png"/><Relationship Id="rId24" Type="http://schemas.openxmlformats.org/officeDocument/2006/relationships/hyperlink" Target="https://doi.org/10.59581/jmpb-widyakarya.v2i2.3378" TargetMode="External"/><Relationship Id="rId32" Type="http://schemas.openxmlformats.org/officeDocument/2006/relationships/hyperlink" Target="https://doi.org/10.30883/jba.v39i2.331" TargetMode="External"/><Relationship Id="rId37" Type="http://schemas.openxmlformats.org/officeDocument/2006/relationships/hyperlink" Target="https://doi.org/10.63824/jptsp.v11i2.206" TargetMode="External"/><Relationship Id="rId40" Type="http://schemas.openxmlformats.org/officeDocument/2006/relationships/hyperlink" Target="https://doi.org/10.37253/jad.v5i2.9829" TargetMode="External"/><Relationship Id="rId5" Type="http://schemas.openxmlformats.org/officeDocument/2006/relationships/endnotes" Target="endnotes.xml"/><Relationship Id="rId15" Type="http://schemas.openxmlformats.org/officeDocument/2006/relationships/hyperlink" Target="https://doi.org/10.25077/jantro.v21.n1.p29-37.2019" TargetMode="External"/><Relationship Id="rId23" Type="http://schemas.openxmlformats.org/officeDocument/2006/relationships/hyperlink" Target="https://doi.org/10.30958/ajmmc.8-3-2" TargetMode="External"/><Relationship Id="rId28" Type="http://schemas.openxmlformats.org/officeDocument/2006/relationships/hyperlink" Target="https://doi.org/10.31002/ijose.v1i1.424" TargetMode="External"/><Relationship Id="rId36" Type="http://schemas.openxmlformats.org/officeDocument/2006/relationships/hyperlink" Target="https://doi.org/10.58355/attaqwa.v2i3.48" TargetMode="External"/><Relationship Id="rId10" Type="http://schemas.openxmlformats.org/officeDocument/2006/relationships/chart" Target="charts/chart1.xml"/><Relationship Id="rId19" Type="http://schemas.openxmlformats.org/officeDocument/2006/relationships/hyperlink" Target="https://scholars.indianastate.edu/jcehe/vol16/iss1/3" TargetMode="External"/><Relationship Id="rId31" Type="http://schemas.openxmlformats.org/officeDocument/2006/relationships/hyperlink" Target="https://doi.org/10.47772/IJRISS.2023.7728" TargetMode="Externa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hyperlink" Target="https://doi.org/10.24036/scemp.v2i2.326" TargetMode="External"/><Relationship Id="rId22" Type="http://schemas.openxmlformats.org/officeDocument/2006/relationships/hyperlink" Target="https://doi.org/10.61722/jinu.v2i5.5793" TargetMode="External"/><Relationship Id="rId27" Type="http://schemas.openxmlformats.org/officeDocument/2006/relationships/hyperlink" Target="https://doi.org/10.56015/gjikplp.v10i2.115" TargetMode="External"/><Relationship Id="rId30" Type="http://schemas.openxmlformats.org/officeDocument/2006/relationships/hyperlink" Target="https://doi.org/10.31943/investasi.v10i1.297" TargetMode="External"/><Relationship Id="rId35" Type="http://schemas.openxmlformats.org/officeDocument/2006/relationships/hyperlink" Target="https://doi.org/10.14710/jpk.11.2.202-210" TargetMode="External"/><Relationship Id="rId43" Type="http://schemas.openxmlformats.org/officeDocument/2006/relationships/theme" Target="theme/theme1.xml"/><Relationship Id="rId8" Type="http://schemas.openxmlformats.org/officeDocument/2006/relationships/image" Target="media/image1.jpg"/><Relationship Id="rId3" Type="http://schemas.openxmlformats.org/officeDocument/2006/relationships/webSettings" Target="webSettings.xml"/><Relationship Id="rId12" Type="http://schemas.openxmlformats.org/officeDocument/2006/relationships/oleObject" Target="embeddings/Microsoft_Excel_Chart.xls"/><Relationship Id="rId17" Type="http://schemas.openxmlformats.org/officeDocument/2006/relationships/hyperlink" Target="https://doi.org/10.56799/ekoma.v4i1.5932" TargetMode="External"/><Relationship Id="rId25" Type="http://schemas.openxmlformats.org/officeDocument/2006/relationships/hyperlink" Target="https://doi.org/10.31002/dinamic.v1i1" TargetMode="External"/><Relationship Id="rId33" Type="http://schemas.openxmlformats.org/officeDocument/2006/relationships/hyperlink" Target="https://doi.org/10.56314/edulec.v5i3.414" TargetMode="External"/><Relationship Id="rId38" Type="http://schemas.openxmlformats.org/officeDocument/2006/relationships/hyperlink" Target="https://doi.org/10.21082/fae.v34n1.2016.35-55"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537615217844218"/>
          <c:y val="4.3066750221492318E-2"/>
          <c:w val="0.88890227073637973"/>
          <c:h val="0.6546254586393756"/>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numRef>
              <c:f>Sheet1!$A$2:$A$9</c:f>
              <c:numCache>
                <c:formatCode>General</c:formatCode>
                <c:ptCount val="8"/>
                <c:pt idx="0">
                  <c:v>2015</c:v>
                </c:pt>
                <c:pt idx="1">
                  <c:v>2016</c:v>
                </c:pt>
                <c:pt idx="2">
                  <c:v>2017</c:v>
                </c:pt>
                <c:pt idx="3">
                  <c:v>2018</c:v>
                </c:pt>
                <c:pt idx="4">
                  <c:v>2019</c:v>
                </c:pt>
                <c:pt idx="5">
                  <c:v>2020</c:v>
                </c:pt>
                <c:pt idx="6">
                  <c:v>2021</c:v>
                </c:pt>
                <c:pt idx="7">
                  <c:v>2022</c:v>
                </c:pt>
              </c:numCache>
            </c:numRef>
          </c:cat>
          <c:val>
            <c:numRef>
              <c:f>Sheet1!$B$2:$B$9</c:f>
              <c:numCache>
                <c:formatCode>General</c:formatCode>
                <c:ptCount val="8"/>
                <c:pt idx="0">
                  <c:v>903</c:v>
                </c:pt>
                <c:pt idx="1">
                  <c:v>1125</c:v>
                </c:pt>
                <c:pt idx="2">
                  <c:v>1536</c:v>
                </c:pt>
                <c:pt idx="3">
                  <c:v>1823</c:v>
                </c:pt>
                <c:pt idx="4">
                  <c:v>2179</c:v>
                </c:pt>
                <c:pt idx="5">
                  <c:v>2417</c:v>
                </c:pt>
                <c:pt idx="6">
                  <c:v>2158</c:v>
                </c:pt>
                <c:pt idx="7">
                  <c:v>3184</c:v>
                </c:pt>
              </c:numCache>
            </c:numRef>
          </c:val>
          <c:extLst>
            <c:ext xmlns:c16="http://schemas.microsoft.com/office/drawing/2014/chart" uri="{C3380CC4-5D6E-409C-BE32-E72D297353CC}">
              <c16:uniqueId val="{00000000-A474-452F-8D5D-1A07B9DE3935}"/>
            </c:ext>
          </c:extLst>
        </c:ser>
        <c:dLbls>
          <c:showLegendKey val="0"/>
          <c:showVal val="0"/>
          <c:showCatName val="0"/>
          <c:showSerName val="0"/>
          <c:showPercent val="0"/>
          <c:showBubbleSize val="0"/>
        </c:dLbls>
        <c:gapWidth val="219"/>
        <c:overlap val="-27"/>
        <c:axId val="439351823"/>
        <c:axId val="403766319"/>
      </c:barChart>
      <c:catAx>
        <c:axId val="4393518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766319"/>
        <c:crosses val="autoZero"/>
        <c:auto val="1"/>
        <c:lblAlgn val="ctr"/>
        <c:lblOffset val="100"/>
        <c:noMultiLvlLbl val="0"/>
      </c:catAx>
      <c:valAx>
        <c:axId val="4037663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935182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94</TotalTime>
  <Pages>20</Pages>
  <Words>8035</Words>
  <Characters>45806</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Ilham Adjie Nugroho</dc:creator>
  <cp:keywords/>
  <dc:description/>
  <cp:lastModifiedBy>Ilham Adjie Nugroho</cp:lastModifiedBy>
  <cp:revision>9</cp:revision>
  <dcterms:created xsi:type="dcterms:W3CDTF">2026-09-15T07:06:00Z</dcterms:created>
  <dcterms:modified xsi:type="dcterms:W3CDTF">2026-10-07T07:28:00Z</dcterms:modified>
</cp:coreProperties>
</file>