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4FD7" w14:textId="0F1BE506" w:rsidR="004164A5" w:rsidRDefault="00E268CA" w:rsidP="00E268CA">
      <w:pPr>
        <w:jc w:val="center"/>
        <w:rPr>
          <w:rFonts w:ascii="Times New Roman" w:hAnsi="Times New Roman" w:cs="Times New Roman"/>
        </w:rPr>
      </w:pPr>
      <w:r w:rsidRPr="00E268CA">
        <w:rPr>
          <w:rFonts w:ascii="Times New Roman" w:hAnsi="Times New Roman" w:cs="Times New Roman"/>
        </w:rPr>
        <w:t xml:space="preserve">Perubahan yang dilakukan pada artikel </w:t>
      </w:r>
      <w:r w:rsidR="00AE69D3">
        <w:rPr>
          <w:rFonts w:ascii="Times New Roman" w:hAnsi="Times New Roman" w:cs="Times New Roman"/>
        </w:rPr>
        <w:t>berdasarkan komentar</w:t>
      </w:r>
      <w:r w:rsidRPr="00E268CA">
        <w:rPr>
          <w:rFonts w:ascii="Times New Roman" w:hAnsi="Times New Roman" w:cs="Times New Roman"/>
        </w:rPr>
        <w:t xml:space="preserve"> reviewer</w:t>
      </w:r>
    </w:p>
    <w:p w14:paraId="211D8B3C" w14:textId="38C48FEF" w:rsidR="00E268CA" w:rsidRDefault="00E268CA" w:rsidP="00E268CA">
      <w:pPr>
        <w:jc w:val="center"/>
        <w:rPr>
          <w:rFonts w:ascii="Times New Roman" w:hAnsi="Times New Roman" w:cs="Times New Roman"/>
          <w:b/>
          <w:bCs/>
        </w:rPr>
      </w:pPr>
      <w:r w:rsidRPr="008A23D8">
        <w:rPr>
          <w:rFonts w:ascii="Times New Roman" w:hAnsi="Times New Roman" w:cs="Times New Roman"/>
          <w:b/>
          <w:bCs/>
        </w:rPr>
        <w:t>INOVASI CITRACANUM SUNSPRAY: PROTEKSI SINAR UV DAN PENYAKIT DBD DI GORONTALO</w:t>
      </w:r>
    </w:p>
    <w:p w14:paraId="2D32E3F4" w14:textId="77777777" w:rsidR="00AE69D3" w:rsidRDefault="00AE69D3" w:rsidP="00AE69D3">
      <w:pPr>
        <w:spacing w:after="0" w:line="240" w:lineRule="auto"/>
        <w:jc w:val="center"/>
        <w:rPr>
          <w:rFonts w:ascii="Arial" w:hAnsi="Arial"/>
          <w:b/>
          <w:bCs/>
          <w:color w:val="000000"/>
        </w:rPr>
      </w:pPr>
    </w:p>
    <w:p w14:paraId="439662C6" w14:textId="0298AE72" w:rsidR="00AE69D3" w:rsidRPr="007722BF" w:rsidRDefault="00AE69D3" w:rsidP="007722BF">
      <w:pPr>
        <w:jc w:val="center"/>
        <w:rPr>
          <w:rFonts w:ascii="Times New Roman" w:hAnsi="Times New Roman" w:cs="Times New Roman"/>
        </w:rPr>
      </w:pPr>
      <w:r w:rsidRPr="007722BF">
        <w:rPr>
          <w:rFonts w:ascii="Times New Roman" w:hAnsi="Times New Roman" w:cs="Times New Roman"/>
        </w:rPr>
        <w:t>Mohamad Fajar Rivai, Sitty Nurqomariah Rivai, Putriani Bua</w:t>
      </w:r>
    </w:p>
    <w:p w14:paraId="4AA015F3" w14:textId="77777777" w:rsidR="00AE69D3" w:rsidRPr="00AE69D3" w:rsidRDefault="00AE69D3" w:rsidP="00AE69D3">
      <w:pPr>
        <w:spacing w:after="0" w:line="240" w:lineRule="auto"/>
        <w:jc w:val="center"/>
        <w:rPr>
          <w:rFonts w:ascii="Arial" w:hAnsi="Arial"/>
        </w:rPr>
      </w:pPr>
    </w:p>
    <w:tbl>
      <w:tblPr>
        <w:tblStyle w:val="TableGrid"/>
        <w:tblW w:w="0" w:type="auto"/>
        <w:tblLook w:val="04A0" w:firstRow="1" w:lastRow="0" w:firstColumn="1" w:lastColumn="0" w:noHBand="0" w:noVBand="1"/>
      </w:tblPr>
      <w:tblGrid>
        <w:gridCol w:w="3005"/>
        <w:gridCol w:w="3006"/>
        <w:gridCol w:w="3006"/>
      </w:tblGrid>
      <w:tr w:rsidR="00E268CA" w:rsidRPr="00E268CA" w14:paraId="4704B507" w14:textId="77777777" w:rsidTr="00E268CA">
        <w:tc>
          <w:tcPr>
            <w:tcW w:w="3005" w:type="dxa"/>
          </w:tcPr>
          <w:p w14:paraId="7B3DDF54" w14:textId="7793B693" w:rsidR="00E268CA" w:rsidRPr="00E268CA" w:rsidRDefault="00E268CA">
            <w:pPr>
              <w:rPr>
                <w:rFonts w:ascii="Times New Roman" w:hAnsi="Times New Roman" w:cs="Times New Roman"/>
                <w:b/>
                <w:bCs/>
              </w:rPr>
            </w:pPr>
            <w:r w:rsidRPr="00E268CA">
              <w:rPr>
                <w:rFonts w:ascii="Times New Roman" w:hAnsi="Times New Roman" w:cs="Times New Roman"/>
                <w:b/>
                <w:bCs/>
              </w:rPr>
              <w:t>Komentar Reviewer</w:t>
            </w:r>
          </w:p>
        </w:tc>
        <w:tc>
          <w:tcPr>
            <w:tcW w:w="3006" w:type="dxa"/>
          </w:tcPr>
          <w:p w14:paraId="0FADA004" w14:textId="3B406A66" w:rsidR="00E268CA" w:rsidRPr="00E268CA" w:rsidRDefault="00E268CA">
            <w:pPr>
              <w:rPr>
                <w:rFonts w:ascii="Times New Roman" w:hAnsi="Times New Roman" w:cs="Times New Roman"/>
                <w:b/>
                <w:bCs/>
              </w:rPr>
            </w:pPr>
            <w:r w:rsidRPr="00E268CA">
              <w:rPr>
                <w:rFonts w:ascii="Times New Roman" w:hAnsi="Times New Roman" w:cs="Times New Roman"/>
                <w:b/>
                <w:bCs/>
              </w:rPr>
              <w:t>Revisi oleh author</w:t>
            </w:r>
          </w:p>
        </w:tc>
        <w:tc>
          <w:tcPr>
            <w:tcW w:w="3006" w:type="dxa"/>
          </w:tcPr>
          <w:p w14:paraId="12E06EBB" w14:textId="2DAB5DAC" w:rsidR="00E268CA" w:rsidRPr="00E268CA" w:rsidRDefault="00E268CA">
            <w:pPr>
              <w:rPr>
                <w:rFonts w:ascii="Times New Roman" w:hAnsi="Times New Roman" w:cs="Times New Roman"/>
                <w:b/>
                <w:bCs/>
              </w:rPr>
            </w:pPr>
            <w:r w:rsidRPr="00E268CA">
              <w:rPr>
                <w:rFonts w:ascii="Times New Roman" w:hAnsi="Times New Roman" w:cs="Times New Roman"/>
                <w:b/>
                <w:bCs/>
              </w:rPr>
              <w:t>Halaman-paragraf</w:t>
            </w:r>
          </w:p>
        </w:tc>
      </w:tr>
      <w:tr w:rsidR="00E268CA" w:rsidRPr="00E268CA" w14:paraId="2A17826B" w14:textId="77777777" w:rsidTr="00E268CA">
        <w:tc>
          <w:tcPr>
            <w:tcW w:w="9017" w:type="dxa"/>
            <w:gridSpan w:val="3"/>
            <w:shd w:val="clear" w:color="auto" w:fill="D9E2F3" w:themeFill="accent1" w:themeFillTint="33"/>
          </w:tcPr>
          <w:p w14:paraId="22B237E8" w14:textId="71B87ECC" w:rsidR="00E268CA" w:rsidRPr="00E268CA" w:rsidRDefault="00E268CA">
            <w:pPr>
              <w:rPr>
                <w:rFonts w:ascii="Times New Roman" w:hAnsi="Times New Roman" w:cs="Times New Roman"/>
                <w:b/>
                <w:bCs/>
              </w:rPr>
            </w:pPr>
            <w:r w:rsidRPr="00E268CA">
              <w:rPr>
                <w:rFonts w:ascii="Times New Roman" w:hAnsi="Times New Roman" w:cs="Times New Roman"/>
                <w:b/>
                <w:bCs/>
              </w:rPr>
              <w:t>Reviewer A</w:t>
            </w:r>
          </w:p>
        </w:tc>
      </w:tr>
      <w:tr w:rsidR="00A61847" w:rsidRPr="00E268CA" w14:paraId="3D31434D" w14:textId="77777777" w:rsidTr="009A3DC8">
        <w:tc>
          <w:tcPr>
            <w:tcW w:w="3005" w:type="dxa"/>
          </w:tcPr>
          <w:p w14:paraId="3437659C" w14:textId="388DEE44" w:rsidR="00A61847" w:rsidRPr="00E268CA" w:rsidRDefault="00A61847" w:rsidP="00A61847">
            <w:pPr>
              <w:rPr>
                <w:rFonts w:ascii="Times New Roman" w:hAnsi="Times New Roman" w:cs="Times New Roman"/>
              </w:rPr>
            </w:pPr>
            <w:r w:rsidRPr="00E268CA">
              <w:rPr>
                <w:rFonts w:ascii="Times New Roman" w:hAnsi="Times New Roman" w:cs="Times New Roman"/>
              </w:rPr>
              <w:t>Perlu penjelasan lebih rinci tentang mekanisme kerja zat aktif (flavonoid, sitronelal) dalam meningkatkan SPF dan efek </w:t>
            </w:r>
          </w:p>
        </w:tc>
        <w:tc>
          <w:tcPr>
            <w:tcW w:w="3006" w:type="dxa"/>
          </w:tcPr>
          <w:p w14:paraId="63359AAA" w14:textId="77777777" w:rsidR="00A61847" w:rsidRPr="009C5836" w:rsidRDefault="00A61847" w:rsidP="00A61847">
            <w:pPr>
              <w:rPr>
                <w:rFonts w:ascii="Times New Roman" w:hAnsi="Times New Roman" w:cs="Times New Roman"/>
                <w:b/>
                <w:bCs/>
              </w:rPr>
            </w:pPr>
            <w:r w:rsidRPr="009C5836">
              <w:rPr>
                <w:rFonts w:ascii="Times New Roman" w:hAnsi="Times New Roman" w:cs="Times New Roman"/>
                <w:b/>
                <w:bCs/>
              </w:rPr>
              <w:t>Mekanisme flavonoid Kemangi</w:t>
            </w:r>
          </w:p>
          <w:p w14:paraId="1A7B49CC" w14:textId="77777777" w:rsidR="00A61847" w:rsidRPr="009C5836" w:rsidRDefault="00A61847" w:rsidP="009C5836">
            <w:pPr>
              <w:pStyle w:val="ListParagraph"/>
              <w:ind w:left="31"/>
              <w:rPr>
                <w:rFonts w:ascii="Times New Roman" w:hAnsi="Times New Roman" w:cs="Times New Roman"/>
              </w:rPr>
            </w:pPr>
            <w:bookmarkStart w:id="0" w:name="_Hlk214118864"/>
            <w:r w:rsidRPr="009C5836">
              <w:rPr>
                <w:rFonts w:ascii="Times New Roman" w:hAnsi="Times New Roman" w:cs="Times New Roman"/>
              </w:rPr>
              <w:t>Flavonoid memiliki kerangka struktur dasar yang serupa, namun terbagi dalam berbagai subkelompok seperti isoflavon dan neoflavonoid. Perbedaan posisi cincin B serta tingkat ketidakjenuhan dan oksidasi pada cincin C menghasilkan variasi struktur, namun semuanya memiliki kromofor yang mampu menyerap radiasi ultraviolet. Contoh flavonoid yang berperan sebagai penyerap UV adalah rutin, anggota flavonol yang banyak digunakan sebagai bahan fotoprotektif dalam formulasi kosmetik</w:t>
            </w:r>
            <w:bookmarkEnd w:id="0"/>
            <w:r w:rsidRPr="009C5836">
              <w:rPr>
                <w:rFonts w:ascii="Times New Roman" w:hAnsi="Times New Roman" w:cs="Times New Roman"/>
              </w:rPr>
              <w:t xml:space="preserve"> </w:t>
            </w:r>
            <w:bookmarkStart w:id="1" w:name="_Hlk214119165"/>
            <w:r w:rsidRPr="009C5836">
              <w:rPr>
                <w:rFonts w:ascii="Times New Roman" w:hAnsi="Times New Roman" w:cs="Times New Roman"/>
              </w:rPr>
              <w:t>(Panche, 2016)</w:t>
            </w:r>
            <w:bookmarkEnd w:id="1"/>
            <w:r w:rsidRPr="009C5836">
              <w:rPr>
                <w:rFonts w:ascii="Times New Roman" w:hAnsi="Times New Roman" w:cs="Times New Roman"/>
              </w:rPr>
              <w:t xml:space="preserve">. </w:t>
            </w:r>
          </w:p>
          <w:p w14:paraId="06CAC904" w14:textId="77777777" w:rsidR="00A61847" w:rsidRPr="009C5836" w:rsidRDefault="00A61847" w:rsidP="00A61847">
            <w:pPr>
              <w:pStyle w:val="ListParagraph"/>
              <w:ind w:left="31" w:firstLine="225"/>
              <w:rPr>
                <w:rFonts w:ascii="Times New Roman" w:hAnsi="Times New Roman" w:cs="Times New Roman"/>
              </w:rPr>
            </w:pPr>
            <w:bookmarkStart w:id="2" w:name="_Hlk214118879"/>
            <w:r w:rsidRPr="009C5836">
              <w:rPr>
                <w:rFonts w:ascii="Times New Roman" w:hAnsi="Times New Roman" w:cs="Times New Roman"/>
              </w:rPr>
              <w:t xml:space="preserve">Efek sinergis telah ditunjukkan pada kombinasi 0,1% rutin dan 6,0% benzofenon, yang menyebabkan peningkatan SPF dari 24,3 ± 1,53 menjadi 33,3 ± 2,89 ketika flavonoid disertakan </w:t>
            </w:r>
            <w:bookmarkEnd w:id="2"/>
            <w:r w:rsidRPr="009C5836">
              <w:rPr>
                <w:rFonts w:ascii="Times New Roman" w:hAnsi="Times New Roman" w:cs="Times New Roman"/>
              </w:rPr>
              <w:t>(Panche, 2016).</w:t>
            </w:r>
          </w:p>
          <w:p w14:paraId="2C8E50E2" w14:textId="77777777" w:rsidR="00A61847" w:rsidRPr="009C5836" w:rsidRDefault="00A61847" w:rsidP="00A61847">
            <w:pPr>
              <w:pStyle w:val="ListParagraph"/>
              <w:ind w:left="31" w:firstLine="225"/>
              <w:rPr>
                <w:rFonts w:ascii="Times New Roman" w:hAnsi="Times New Roman" w:cs="Times New Roman"/>
              </w:rPr>
            </w:pPr>
            <w:bookmarkStart w:id="3" w:name="_Hlk214118903"/>
            <w:r w:rsidRPr="009C5836">
              <w:rPr>
                <w:rFonts w:ascii="Times New Roman" w:hAnsi="Times New Roman" w:cs="Times New Roman"/>
              </w:rPr>
              <w:t xml:space="preserve">Rutin dan quercetin adalah antioksidan kuat, yang digabungkan dalam emulsi air dalam minyak, digunakan dalam konsentrasi 10%, secara individual dikaitkan dengan titanium dioksida dan seng oksida, memperoleh efek </w:t>
            </w:r>
            <w:r w:rsidRPr="009C5836">
              <w:rPr>
                <w:rFonts w:ascii="Times New Roman" w:hAnsi="Times New Roman" w:cs="Times New Roman"/>
              </w:rPr>
              <w:lastRenderedPageBreak/>
              <w:t xml:space="preserve">sinergis dengan nilai SPF sekitar 30 </w:t>
            </w:r>
            <w:bookmarkEnd w:id="3"/>
            <w:r w:rsidRPr="009C5836">
              <w:rPr>
                <w:rFonts w:ascii="Times New Roman" w:hAnsi="Times New Roman" w:cs="Times New Roman"/>
              </w:rPr>
              <w:t>(Panche, 2016).</w:t>
            </w:r>
          </w:p>
          <w:p w14:paraId="6AC1AAF1" w14:textId="77777777" w:rsidR="00A61847" w:rsidRPr="009C5836" w:rsidRDefault="00A61847" w:rsidP="00A61847">
            <w:pPr>
              <w:pStyle w:val="ListParagraph"/>
              <w:ind w:left="31" w:firstLine="225"/>
              <w:rPr>
                <w:rFonts w:ascii="Times New Roman" w:hAnsi="Times New Roman" w:cs="Times New Roman"/>
              </w:rPr>
            </w:pPr>
            <w:bookmarkStart w:id="4" w:name="_Hlk214119389"/>
            <w:r w:rsidRPr="009C5836">
              <w:rPr>
                <w:rFonts w:ascii="Times New Roman" w:hAnsi="Times New Roman" w:cs="Times New Roman"/>
              </w:rPr>
              <w:t xml:space="preserve">Flavonoid dapat mencegah kerusakan akibat radikal bebas dengan berbagai cara, salah satunya adalah dengan menetralkan radikal bebas secara langsung. Flavonoid dioksidasi oleh radikal bebas, menghasilkan radikal yang lebih stabil dan kurang reaktif. Dengan kata lain, flavonoid menstabilkan </w:t>
            </w:r>
            <w:bookmarkStart w:id="5" w:name="_Hlk214119402"/>
            <w:bookmarkEnd w:id="4"/>
            <w:r w:rsidRPr="009C5836">
              <w:rPr>
                <w:rFonts w:ascii="Times New Roman" w:hAnsi="Times New Roman" w:cs="Times New Roman"/>
              </w:rPr>
              <w:t>spesies oksigen reaktif dengan bereaksi dengan senyawa reaktif dari radikal tersebut. Karena reaktivitas gugus hidroksil flavonoid yang tinggi, radikal menjadi tidak aktif, sebagaimana dijelaskan dalam persamaan berikut:</w:t>
            </w:r>
          </w:p>
          <w:p w14:paraId="22C7CC46" w14:textId="77777777" w:rsidR="00A61847" w:rsidRPr="009C5836" w:rsidRDefault="00A61847" w:rsidP="00A61847">
            <w:pPr>
              <w:pStyle w:val="ListParagraph"/>
              <w:ind w:left="31" w:firstLine="225"/>
              <w:rPr>
                <w:rFonts w:ascii="Times New Roman" w:hAnsi="Times New Roman" w:cs="Times New Roman"/>
              </w:rPr>
            </w:pPr>
            <w:r w:rsidRPr="009C5836">
              <w:rPr>
                <w:rFonts w:ascii="Times New Roman" w:hAnsi="Times New Roman" w:cs="Times New Roman"/>
              </w:rPr>
              <w:t>Flavonoid (OH) + r (O) + RH</w:t>
            </w:r>
          </w:p>
          <w:p w14:paraId="65F46268" w14:textId="77777777" w:rsidR="00A61847" w:rsidRPr="009C5836" w:rsidRDefault="00A61847" w:rsidP="00A61847">
            <w:pPr>
              <w:pStyle w:val="ListParagraph"/>
              <w:ind w:left="31" w:firstLine="225"/>
              <w:rPr>
                <w:rFonts w:ascii="Times New Roman" w:hAnsi="Times New Roman" w:cs="Times New Roman"/>
              </w:rPr>
            </w:pPr>
            <w:r w:rsidRPr="009C5836">
              <w:rPr>
                <w:rFonts w:ascii="Times New Roman" w:hAnsi="Times New Roman" w:cs="Times New Roman"/>
              </w:rPr>
              <w:t>R adalah radikal bebas dan O adalah radikal bebas oksigen. Beberapa flavonoid dapat secara langsung membersihkan superoksida, sementara flavonoid lainnya dapat membersihkan radikal bebas yang berasal dari oksigen yang sangat reaktif yang disebut peroksinitrit. Dalam penelitiannya ditemukan bahwa flavonoid seperti epikatekin dan rutin merupakan pembersih radikal yang kuat, dan kemampuan rutin untuk membersihkan radikal bebas disebabkan oleh aktivitas penghambatannya terhadap enzim XO (Panche, 2016).</w:t>
            </w:r>
            <w:bookmarkEnd w:id="5"/>
          </w:p>
          <w:p w14:paraId="6B702CD6" w14:textId="77777777" w:rsidR="00A61847" w:rsidRPr="009C5836" w:rsidRDefault="00A61847" w:rsidP="00A61847">
            <w:pPr>
              <w:pStyle w:val="ListParagraph"/>
              <w:numPr>
                <w:ilvl w:val="0"/>
                <w:numId w:val="3"/>
              </w:numPr>
              <w:rPr>
                <w:rFonts w:ascii="Times New Roman" w:hAnsi="Times New Roman" w:cs="Times New Roman"/>
              </w:rPr>
            </w:pPr>
            <w:r w:rsidRPr="009C5836">
              <w:rPr>
                <w:rFonts w:ascii="Times New Roman" w:hAnsi="Times New Roman" w:cs="Times New Roman"/>
              </w:rPr>
              <w:t>Mekanisme flavonoid serai</w:t>
            </w:r>
          </w:p>
          <w:p w14:paraId="4974EDA6" w14:textId="77777777" w:rsidR="00A61847" w:rsidRPr="009C5836" w:rsidRDefault="00A61847" w:rsidP="00A61847">
            <w:pPr>
              <w:pStyle w:val="ListParagraph"/>
              <w:ind w:left="76"/>
              <w:rPr>
                <w:rFonts w:ascii="Times New Roman" w:hAnsi="Times New Roman" w:cs="Times New Roman"/>
                <w:vertAlign w:val="superscript"/>
              </w:rPr>
            </w:pPr>
            <w:bookmarkStart w:id="6" w:name="_Hlk214119252"/>
            <w:r w:rsidRPr="009C5836">
              <w:rPr>
                <w:rFonts w:ascii="Times New Roman" w:hAnsi="Times New Roman" w:cs="Times New Roman"/>
              </w:rPr>
              <w:t xml:space="preserve">Flavonoid berperan dalam tumbuhan sebagai antioksidan, dan antiinflamasi. Antioksidan </w:t>
            </w:r>
            <w:r w:rsidRPr="009C5836">
              <w:rPr>
                <w:rFonts w:ascii="Times New Roman" w:hAnsi="Times New Roman" w:cs="Times New Roman"/>
              </w:rPr>
              <w:lastRenderedPageBreak/>
              <w:t>mengganggu sistem penghasil radikal dan meningkatkan fungsi antioksidan endogen, melindungi sel dari kerusakan akibat radikal bebas. Flavonoid telah terbukti sangat efektif dalam mencegah peroksidasi lipid, Penelitian telah menunjukkan bahwa quercetin membantu menekan peroksidasi lipid</w:t>
            </w:r>
            <w:r w:rsidRPr="009C5836">
              <w:rPr>
                <w:rFonts w:ascii="Times New Roman" w:hAnsi="Times New Roman" w:cs="Times New Roman"/>
                <w:vertAlign w:val="superscript"/>
              </w:rPr>
              <w:t> </w:t>
            </w:r>
            <w:r w:rsidRPr="009C5836">
              <w:rPr>
                <w:rFonts w:ascii="Times New Roman" w:hAnsi="Times New Roman" w:cs="Times New Roman"/>
              </w:rPr>
              <w:t>. Selain quercetin, terdapat flavonoid lain seperti myricetin, quercetrin, dan rutin yang membantu menghambat produksi radikal superoksida</w:t>
            </w:r>
            <w:r w:rsidRPr="009C5836">
              <w:rPr>
                <w:rFonts w:ascii="Times New Roman" w:hAnsi="Times New Roman" w:cs="Times New Roman"/>
                <w:vertAlign w:val="superscript"/>
              </w:rPr>
              <w:t> </w:t>
            </w:r>
          </w:p>
          <w:p w14:paraId="4C41D3FC" w14:textId="25CDE654" w:rsidR="00A61847" w:rsidRPr="009C5836" w:rsidRDefault="00A61847" w:rsidP="00A61847">
            <w:pPr>
              <w:rPr>
                <w:rFonts w:ascii="Times New Roman" w:hAnsi="Times New Roman" w:cs="Times New Roman"/>
              </w:rPr>
            </w:pPr>
            <w:r w:rsidRPr="009C5836">
              <w:rPr>
                <w:rFonts w:ascii="Times New Roman" w:hAnsi="Times New Roman" w:cs="Times New Roman"/>
              </w:rPr>
              <w:t xml:space="preserve">Salah satu mekanisme kerja flavonoid adalah melalui interaksi dengan berbagai sistem enzim. Lebih lanjut, beberapa efek mungkin merupakan hasil kombinasi penangkapan radikal dan interaksi dengan fungsi enzim. </w:t>
            </w:r>
            <w:bookmarkStart w:id="7" w:name="_Hlk214119282"/>
            <w:bookmarkEnd w:id="6"/>
            <w:r w:rsidRPr="009C5836">
              <w:rPr>
                <w:rFonts w:ascii="Times New Roman" w:hAnsi="Times New Roman" w:cs="Times New Roman"/>
              </w:rPr>
              <w:t>Aktivitas antiinflamasi dan penghambatan metabolisme asam arakidonat oleh flavonoid, melaporkan bahwa flavonoid menghambat metabolisme asam arakidonat melalui jalur enzim. Sifat ini memberikan flavonoid sifat antiinflamasi. elepasan asam arakidonat merupakan titik awal untuk respons inflamasi umum, dan neutrofil yang mengandung lipoksigenase menghasilkan senyawa kemotaktik dari asam arakidonat.</w:t>
            </w:r>
            <w:bookmarkEnd w:id="7"/>
            <w:r w:rsidRPr="009C5836">
              <w:rPr>
                <w:rFonts w:ascii="Times New Roman" w:hAnsi="Times New Roman" w:cs="Times New Roman"/>
              </w:rPr>
              <w:t> </w:t>
            </w:r>
          </w:p>
        </w:tc>
        <w:tc>
          <w:tcPr>
            <w:tcW w:w="3006" w:type="dxa"/>
          </w:tcPr>
          <w:p w14:paraId="70DBD96E" w14:textId="25427670" w:rsidR="00A61847" w:rsidRPr="00E268CA" w:rsidRDefault="009C5836" w:rsidP="00A61847">
            <w:pPr>
              <w:rPr>
                <w:rFonts w:ascii="Times New Roman" w:hAnsi="Times New Roman" w:cs="Times New Roman"/>
              </w:rPr>
            </w:pPr>
            <w:r>
              <w:rPr>
                <w:rFonts w:ascii="Times New Roman" w:hAnsi="Times New Roman" w:cs="Times New Roman"/>
              </w:rPr>
              <w:lastRenderedPageBreak/>
              <w:t>Halaman 10-1</w:t>
            </w:r>
            <w:r w:rsidR="00DF6BD9">
              <w:rPr>
                <w:rFonts w:ascii="Times New Roman" w:hAnsi="Times New Roman" w:cs="Times New Roman"/>
              </w:rPr>
              <w:t>1</w:t>
            </w:r>
          </w:p>
        </w:tc>
      </w:tr>
      <w:tr w:rsidR="00A61847" w:rsidRPr="00E268CA" w14:paraId="4D1C6991" w14:textId="77777777" w:rsidTr="009A3DC8">
        <w:tc>
          <w:tcPr>
            <w:tcW w:w="3005" w:type="dxa"/>
          </w:tcPr>
          <w:p w14:paraId="6AD9CB38" w14:textId="760036E4" w:rsidR="00A61847" w:rsidRPr="00E268CA" w:rsidRDefault="00A61847" w:rsidP="00A61847">
            <w:pPr>
              <w:rPr>
                <w:rFonts w:ascii="Times New Roman" w:hAnsi="Times New Roman" w:cs="Times New Roman"/>
              </w:rPr>
            </w:pPr>
            <w:r w:rsidRPr="00E268CA">
              <w:rPr>
                <w:rFonts w:ascii="Times New Roman" w:hAnsi="Times New Roman" w:cs="Times New Roman"/>
              </w:rPr>
              <w:lastRenderedPageBreak/>
              <w:t>Beberapa tabel (misalnya tabel hasil uji) perlu diperjelas satuan dan formatnya agar pembaca mudah membandingkan.</w:t>
            </w:r>
          </w:p>
        </w:tc>
        <w:tc>
          <w:tcPr>
            <w:tcW w:w="3006" w:type="dxa"/>
          </w:tcPr>
          <w:p w14:paraId="405615E9" w14:textId="31838EAC" w:rsidR="00A61847" w:rsidRPr="00E268CA" w:rsidRDefault="00DF6BD9" w:rsidP="00A61847">
            <w:pPr>
              <w:rPr>
                <w:rFonts w:ascii="Times New Roman" w:hAnsi="Times New Roman" w:cs="Times New Roman"/>
              </w:rPr>
            </w:pPr>
            <w:r>
              <w:rPr>
                <w:rFonts w:ascii="Times New Roman" w:hAnsi="Times New Roman" w:cs="Times New Roman"/>
              </w:rPr>
              <w:t>Setiap tabel sudah terdapat satuan yang menggambarkan hasil ujinya</w:t>
            </w:r>
          </w:p>
        </w:tc>
        <w:tc>
          <w:tcPr>
            <w:tcW w:w="3006" w:type="dxa"/>
          </w:tcPr>
          <w:p w14:paraId="41935B25" w14:textId="77777777" w:rsidR="00A61847" w:rsidRPr="00E268CA" w:rsidRDefault="00A61847" w:rsidP="00A61847">
            <w:pPr>
              <w:rPr>
                <w:rFonts w:ascii="Times New Roman" w:hAnsi="Times New Roman" w:cs="Times New Roman"/>
              </w:rPr>
            </w:pPr>
          </w:p>
        </w:tc>
      </w:tr>
      <w:tr w:rsidR="00A61847" w:rsidRPr="00E268CA" w14:paraId="0EFF7CAF" w14:textId="77777777" w:rsidTr="009A3DC8">
        <w:tc>
          <w:tcPr>
            <w:tcW w:w="3005" w:type="dxa"/>
          </w:tcPr>
          <w:p w14:paraId="0B2CD46B" w14:textId="59116748" w:rsidR="00A61847" w:rsidRPr="00E268CA" w:rsidRDefault="00A61847" w:rsidP="00A61847">
            <w:pPr>
              <w:rPr>
                <w:rFonts w:ascii="Times New Roman" w:hAnsi="Times New Roman" w:cs="Times New Roman"/>
              </w:rPr>
            </w:pPr>
            <w:r w:rsidRPr="00E268CA">
              <w:rPr>
                <w:rFonts w:ascii="Times New Roman" w:hAnsi="Times New Roman" w:cs="Times New Roman"/>
              </w:rPr>
              <w:lastRenderedPageBreak/>
              <w:t>Gambar 4 (grafik jumlah nyamuk) perlu keterangan sumbu dan sumber data yang jelas.</w:t>
            </w:r>
          </w:p>
        </w:tc>
        <w:tc>
          <w:tcPr>
            <w:tcW w:w="3006" w:type="dxa"/>
          </w:tcPr>
          <w:p w14:paraId="52FAAFA4" w14:textId="77777777" w:rsidR="00DF6BD9" w:rsidRDefault="00DF6BD9" w:rsidP="00DF6BD9">
            <w:pPr>
              <w:pStyle w:val="ListParagraph"/>
              <w:numPr>
                <w:ilvl w:val="0"/>
                <w:numId w:val="4"/>
              </w:numPr>
              <w:ind w:left="284"/>
              <w:jc w:val="both"/>
              <w:rPr>
                <w:rFonts w:ascii="Times New Roman" w:hAnsi="Times New Roman" w:cs="Times New Roman"/>
              </w:rPr>
            </w:pPr>
            <w:r w:rsidRPr="00EE19C0">
              <w:rPr>
                <w:rFonts w:ascii="Times New Roman" w:hAnsi="Times New Roman" w:cs="Times New Roman"/>
              </w:rPr>
              <w:t>Sudah ditambahkan keterangan sumbu X untuk area jenis formula dan Y jumlah nyamuk. Serta telah ditambahkan sumber data.</w:t>
            </w:r>
          </w:p>
          <w:p w14:paraId="51DDD0DE" w14:textId="192C4909" w:rsidR="00A61847" w:rsidRPr="00DF6BD9" w:rsidRDefault="00DF6BD9" w:rsidP="00DF6BD9">
            <w:pPr>
              <w:pStyle w:val="ListParagraph"/>
              <w:numPr>
                <w:ilvl w:val="0"/>
                <w:numId w:val="4"/>
              </w:numPr>
              <w:ind w:left="284"/>
              <w:jc w:val="both"/>
              <w:rPr>
                <w:rFonts w:ascii="Times New Roman" w:hAnsi="Times New Roman" w:cs="Times New Roman"/>
              </w:rPr>
            </w:pPr>
            <w:r w:rsidRPr="00DF6BD9">
              <w:rPr>
                <w:rFonts w:ascii="Times New Roman" w:eastAsia="Times New Roman" w:hAnsi="Times New Roman" w:cs="Times New Roman"/>
                <w:color w:val="221F1F"/>
                <w:lang w:eastAsia="en-ID"/>
              </w:rPr>
              <w:t>Gambar 4. Jumlah Nyamuk yang hinggap pada setiap area formula (TP, F1, F2, F3) berdasarkan pengujian metode Human Landing Collectio (HLC) pada 5 lokasi. Data merupakan hasil rata-rata daritiga kali pengulangan</w:t>
            </w:r>
          </w:p>
        </w:tc>
        <w:tc>
          <w:tcPr>
            <w:tcW w:w="3006" w:type="dxa"/>
          </w:tcPr>
          <w:p w14:paraId="45A2BB7D" w14:textId="7F05B051" w:rsidR="00A61847" w:rsidRPr="00E268CA" w:rsidRDefault="00325D15" w:rsidP="00A61847">
            <w:pPr>
              <w:rPr>
                <w:rFonts w:ascii="Times New Roman" w:hAnsi="Times New Roman" w:cs="Times New Roman"/>
              </w:rPr>
            </w:pPr>
            <w:r>
              <w:rPr>
                <w:rFonts w:ascii="Times New Roman" w:hAnsi="Times New Roman" w:cs="Times New Roman"/>
              </w:rPr>
              <w:t>Halaman 12</w:t>
            </w:r>
          </w:p>
        </w:tc>
      </w:tr>
      <w:tr w:rsidR="00325D15" w:rsidRPr="00E268CA" w14:paraId="11E6B4FF" w14:textId="77777777" w:rsidTr="009A3DC8">
        <w:tc>
          <w:tcPr>
            <w:tcW w:w="3005" w:type="dxa"/>
          </w:tcPr>
          <w:p w14:paraId="03E5E3DF" w14:textId="02E1F26D" w:rsidR="00325D15" w:rsidRPr="00E268CA" w:rsidRDefault="00325D15" w:rsidP="00325D15">
            <w:pPr>
              <w:rPr>
                <w:rFonts w:ascii="Times New Roman" w:hAnsi="Times New Roman" w:cs="Times New Roman"/>
              </w:rPr>
            </w:pPr>
            <w:r w:rsidRPr="00E268CA">
              <w:rPr>
                <w:rFonts w:ascii="Times New Roman" w:hAnsi="Times New Roman" w:cs="Times New Roman"/>
              </w:rPr>
              <w:t>Beberapa subjudul di bagian metode (misalnya “Cara Kerja”) sebaiknya diberi penomoran konsisten agar mudah dilacak.</w:t>
            </w:r>
          </w:p>
        </w:tc>
        <w:tc>
          <w:tcPr>
            <w:tcW w:w="3006" w:type="dxa"/>
          </w:tcPr>
          <w:p w14:paraId="32AC455E"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 xml:space="preserve">Subjudul sudah diberi penomoran yang konsisten </w:t>
            </w:r>
          </w:p>
          <w:p w14:paraId="15EDE5CB"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 metode penelitian</w:t>
            </w:r>
          </w:p>
          <w:p w14:paraId="62954A87"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2.1 alat dan baha</w:t>
            </w:r>
          </w:p>
          <w:p w14:paraId="1458F636"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 cara kerja</w:t>
            </w:r>
          </w:p>
          <w:p w14:paraId="33EA2EF0"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2.2.1 Proses Ekstraksi</w:t>
            </w:r>
          </w:p>
          <w:p w14:paraId="3A17854E"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2.2.2 Formulasi Sediaan Spray</w:t>
            </w:r>
          </w:p>
          <w:p w14:paraId="3361CC31"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2.2.3 Uji Organoleptik</w:t>
            </w:r>
          </w:p>
          <w:p w14:paraId="49E338E2"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2.2.4 Uji Homogenitas</w:t>
            </w:r>
          </w:p>
          <w:p w14:paraId="2D0A2213"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2.2.5 Uji pH</w:t>
            </w:r>
          </w:p>
          <w:p w14:paraId="78CA02EC"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2.2.6 Uji Viskositas</w:t>
            </w:r>
          </w:p>
          <w:p w14:paraId="78DF17A2"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2.2.7 Uji Sun Protection Factor (SPF)</w:t>
            </w:r>
          </w:p>
          <w:p w14:paraId="219AA474" w14:textId="77777777" w:rsidR="00325D15" w:rsidRPr="000C70C7" w:rsidRDefault="00325D15" w:rsidP="00325D15">
            <w:pPr>
              <w:rPr>
                <w:rFonts w:ascii="Times New Roman" w:hAnsi="Times New Roman" w:cs="Times New Roman"/>
              </w:rPr>
            </w:pPr>
            <w:r w:rsidRPr="000C70C7">
              <w:rPr>
                <w:rFonts w:ascii="Times New Roman" w:hAnsi="Times New Roman" w:cs="Times New Roman"/>
              </w:rPr>
              <w:t>2.2.8 Uji Repellent</w:t>
            </w:r>
          </w:p>
          <w:p w14:paraId="25639DBB" w14:textId="44A3C0B2" w:rsidR="00325D15" w:rsidRPr="00E268CA" w:rsidRDefault="00325D15" w:rsidP="00325D15">
            <w:pPr>
              <w:rPr>
                <w:rFonts w:ascii="Times New Roman" w:hAnsi="Times New Roman" w:cs="Times New Roman"/>
              </w:rPr>
            </w:pPr>
            <w:r>
              <w:rPr>
                <w:rFonts w:ascii="Times New Roman" w:hAnsi="Times New Roman" w:cs="Times New Roman"/>
              </w:rPr>
              <w:t>2.3 teknik analisis data</w:t>
            </w:r>
          </w:p>
        </w:tc>
        <w:tc>
          <w:tcPr>
            <w:tcW w:w="3006" w:type="dxa"/>
          </w:tcPr>
          <w:p w14:paraId="79A6DFDA" w14:textId="24722D22" w:rsidR="00325D15" w:rsidRPr="00E268CA" w:rsidRDefault="00325D15" w:rsidP="00325D15">
            <w:pPr>
              <w:rPr>
                <w:rFonts w:ascii="Times New Roman" w:hAnsi="Times New Roman" w:cs="Times New Roman"/>
              </w:rPr>
            </w:pPr>
            <w:r>
              <w:rPr>
                <w:rFonts w:ascii="Times New Roman" w:hAnsi="Times New Roman" w:cs="Times New Roman"/>
              </w:rPr>
              <w:t xml:space="preserve">Halaman </w:t>
            </w:r>
            <w:r w:rsidR="006B6EF6">
              <w:rPr>
                <w:rFonts w:ascii="Times New Roman" w:hAnsi="Times New Roman" w:cs="Times New Roman"/>
              </w:rPr>
              <w:t>4</w:t>
            </w:r>
            <w:r>
              <w:rPr>
                <w:rFonts w:ascii="Times New Roman" w:hAnsi="Times New Roman" w:cs="Times New Roman"/>
              </w:rPr>
              <w:t>-6</w:t>
            </w:r>
          </w:p>
        </w:tc>
      </w:tr>
      <w:tr w:rsidR="00325D15" w:rsidRPr="00E268CA" w14:paraId="3169CB82" w14:textId="77777777" w:rsidTr="009A3DC8">
        <w:tc>
          <w:tcPr>
            <w:tcW w:w="3005" w:type="dxa"/>
          </w:tcPr>
          <w:p w14:paraId="72831150" w14:textId="30223113" w:rsidR="00325D15" w:rsidRPr="00E268CA" w:rsidRDefault="00325D15" w:rsidP="00325D15">
            <w:pPr>
              <w:rPr>
                <w:rFonts w:ascii="Times New Roman" w:hAnsi="Times New Roman" w:cs="Times New Roman"/>
              </w:rPr>
            </w:pPr>
            <w:r w:rsidRPr="00E268CA">
              <w:rPr>
                <w:rFonts w:ascii="Times New Roman" w:hAnsi="Times New Roman" w:cs="Times New Roman"/>
              </w:rPr>
              <w:t>Naskah sesuaikan dengan format GJEC yang sudah terbit</w:t>
            </w:r>
          </w:p>
        </w:tc>
        <w:tc>
          <w:tcPr>
            <w:tcW w:w="3006" w:type="dxa"/>
          </w:tcPr>
          <w:p w14:paraId="293C2279" w14:textId="17D153FF" w:rsidR="007B2320" w:rsidRPr="00E268CA" w:rsidRDefault="007B2320" w:rsidP="00325D15">
            <w:pPr>
              <w:rPr>
                <w:rFonts w:ascii="Times New Roman" w:hAnsi="Times New Roman" w:cs="Times New Roman"/>
              </w:rPr>
            </w:pPr>
            <w:r>
              <w:rPr>
                <w:rFonts w:ascii="Times New Roman" w:hAnsi="Times New Roman" w:cs="Times New Roman"/>
              </w:rPr>
              <w:t>Naskah sudah disesuaikan dengan template yang tersedia.</w:t>
            </w:r>
          </w:p>
        </w:tc>
        <w:tc>
          <w:tcPr>
            <w:tcW w:w="3006" w:type="dxa"/>
          </w:tcPr>
          <w:p w14:paraId="030351E7" w14:textId="77777777" w:rsidR="00325D15" w:rsidRPr="00E268CA" w:rsidRDefault="00325D15" w:rsidP="00325D15">
            <w:pPr>
              <w:rPr>
                <w:rFonts w:ascii="Times New Roman" w:hAnsi="Times New Roman" w:cs="Times New Roman"/>
              </w:rPr>
            </w:pPr>
          </w:p>
        </w:tc>
      </w:tr>
      <w:tr w:rsidR="00325D15" w:rsidRPr="00E268CA" w14:paraId="0298AAFF" w14:textId="77777777" w:rsidTr="009A3DC8">
        <w:tc>
          <w:tcPr>
            <w:tcW w:w="3005" w:type="dxa"/>
          </w:tcPr>
          <w:p w14:paraId="166227D4" w14:textId="7DE41378" w:rsidR="00325D15" w:rsidRPr="00E268CA" w:rsidRDefault="00325D15" w:rsidP="00325D15">
            <w:pPr>
              <w:rPr>
                <w:rFonts w:ascii="Times New Roman" w:hAnsi="Times New Roman" w:cs="Times New Roman"/>
              </w:rPr>
            </w:pPr>
            <w:r w:rsidRPr="00E268CA">
              <w:rPr>
                <w:rFonts w:ascii="Times New Roman" w:hAnsi="Times New Roman" w:cs="Times New Roman"/>
              </w:rPr>
              <w:t>Periksa kembali konsistensi istilah bahasa Latin (misalnya Ocimum canum dan Ocimum sanctum) agar sesuai dengan spesies yang digunakan.</w:t>
            </w:r>
          </w:p>
        </w:tc>
        <w:tc>
          <w:tcPr>
            <w:tcW w:w="3006" w:type="dxa"/>
          </w:tcPr>
          <w:p w14:paraId="4E9EA1FE" w14:textId="5C598DF0" w:rsidR="00325D15" w:rsidRPr="00E268CA" w:rsidRDefault="00325D15" w:rsidP="00325D15">
            <w:pPr>
              <w:rPr>
                <w:rFonts w:ascii="Times New Roman" w:hAnsi="Times New Roman" w:cs="Times New Roman"/>
              </w:rPr>
            </w:pPr>
            <w:r>
              <w:rPr>
                <w:rFonts w:ascii="Times New Roman" w:hAnsi="Times New Roman" w:cs="Times New Roman"/>
              </w:rPr>
              <w:t>Sudah diperbaiki dari Ocimum Bacillus menjadi Ocinum canum</w:t>
            </w:r>
          </w:p>
        </w:tc>
        <w:tc>
          <w:tcPr>
            <w:tcW w:w="3006" w:type="dxa"/>
          </w:tcPr>
          <w:p w14:paraId="36B96D08" w14:textId="0E606005" w:rsidR="00325D15" w:rsidRPr="00E268CA" w:rsidRDefault="00325D15" w:rsidP="00325D15">
            <w:pPr>
              <w:rPr>
                <w:rFonts w:ascii="Times New Roman" w:hAnsi="Times New Roman" w:cs="Times New Roman"/>
              </w:rPr>
            </w:pPr>
            <w:r>
              <w:rPr>
                <w:rFonts w:ascii="Times New Roman" w:hAnsi="Times New Roman" w:cs="Times New Roman"/>
              </w:rPr>
              <w:t>Halaman 3</w:t>
            </w:r>
          </w:p>
        </w:tc>
      </w:tr>
      <w:tr w:rsidR="00325D15" w:rsidRPr="00E268CA" w14:paraId="6885A407" w14:textId="77777777" w:rsidTr="009A3DC8">
        <w:tc>
          <w:tcPr>
            <w:tcW w:w="3005" w:type="dxa"/>
          </w:tcPr>
          <w:p w14:paraId="0227EF0A" w14:textId="33C7655A" w:rsidR="00325D15" w:rsidRPr="00E268CA" w:rsidRDefault="00325D15" w:rsidP="00325D15">
            <w:pPr>
              <w:rPr>
                <w:rFonts w:ascii="Times New Roman" w:hAnsi="Times New Roman" w:cs="Times New Roman"/>
              </w:rPr>
            </w:pPr>
            <w:r w:rsidRPr="00E268CA">
              <w:rPr>
                <w:rFonts w:ascii="Times New Roman" w:hAnsi="Times New Roman" w:cs="Times New Roman"/>
              </w:rPr>
              <w:t>Gunakan bahasa Indonesia penuh pada bagian metode yang masih mencampur istilah bahasa Inggris (“spray formulation”, “repellent activity test”) kecuali istilah teknis yang tidak memiliki padanan.</w:t>
            </w:r>
          </w:p>
        </w:tc>
        <w:tc>
          <w:tcPr>
            <w:tcW w:w="3006" w:type="dxa"/>
          </w:tcPr>
          <w:p w14:paraId="5109FF24" w14:textId="030AFCB8" w:rsidR="00325D15" w:rsidRPr="00E268CA" w:rsidRDefault="00325D15" w:rsidP="00325D15">
            <w:pPr>
              <w:rPr>
                <w:rFonts w:ascii="Times New Roman" w:hAnsi="Times New Roman" w:cs="Times New Roman"/>
              </w:rPr>
            </w:pPr>
            <w:r>
              <w:rPr>
                <w:rFonts w:ascii="Times New Roman" w:hAnsi="Times New Roman" w:cs="Times New Roman"/>
              </w:rPr>
              <w:t>Sudah konsisten penggunaan istilahnya</w:t>
            </w:r>
          </w:p>
        </w:tc>
        <w:tc>
          <w:tcPr>
            <w:tcW w:w="3006" w:type="dxa"/>
          </w:tcPr>
          <w:p w14:paraId="078DDDE1" w14:textId="471135C2" w:rsidR="00325D15" w:rsidRPr="00E268CA" w:rsidRDefault="00325D15" w:rsidP="00325D15">
            <w:pPr>
              <w:rPr>
                <w:rFonts w:ascii="Times New Roman" w:hAnsi="Times New Roman" w:cs="Times New Roman"/>
              </w:rPr>
            </w:pPr>
            <w:r>
              <w:rPr>
                <w:rFonts w:ascii="Times New Roman" w:hAnsi="Times New Roman" w:cs="Times New Roman"/>
              </w:rPr>
              <w:t>Ditinjau keseluruhan artikel</w:t>
            </w:r>
          </w:p>
        </w:tc>
      </w:tr>
      <w:tr w:rsidR="00325D15" w:rsidRPr="00E268CA" w14:paraId="59807742" w14:textId="77777777" w:rsidTr="009A3DC8">
        <w:tc>
          <w:tcPr>
            <w:tcW w:w="3005" w:type="dxa"/>
          </w:tcPr>
          <w:p w14:paraId="1AC1F869" w14:textId="7E91E216" w:rsidR="00325D15" w:rsidRPr="00E268CA" w:rsidRDefault="00325D15" w:rsidP="00325D15">
            <w:pPr>
              <w:rPr>
                <w:rFonts w:ascii="Times New Roman" w:hAnsi="Times New Roman" w:cs="Times New Roman"/>
              </w:rPr>
            </w:pPr>
            <w:r w:rsidRPr="00E268CA">
              <w:rPr>
                <w:rFonts w:ascii="Times New Roman" w:hAnsi="Times New Roman" w:cs="Times New Roman"/>
              </w:rPr>
              <w:lastRenderedPageBreak/>
              <w:t>Tambahkan sitasi dari beberapa artikel jurnal greensphere.</w:t>
            </w:r>
          </w:p>
        </w:tc>
        <w:tc>
          <w:tcPr>
            <w:tcW w:w="3006" w:type="dxa"/>
          </w:tcPr>
          <w:p w14:paraId="1E63A359" w14:textId="66DDB986" w:rsidR="00325D15" w:rsidRPr="00E268CA" w:rsidRDefault="00325D15" w:rsidP="00325D15">
            <w:pPr>
              <w:rPr>
                <w:rFonts w:ascii="Times New Roman" w:hAnsi="Times New Roman" w:cs="Times New Roman"/>
              </w:rPr>
            </w:pPr>
            <w:r>
              <w:rPr>
                <w:rFonts w:ascii="Times New Roman" w:hAnsi="Times New Roman" w:cs="Times New Roman"/>
              </w:rPr>
              <w:t xml:space="preserve">Sitasi yang diambil adalah pernyataan bahwa: </w:t>
            </w:r>
            <w:r w:rsidRPr="00325D15">
              <w:rPr>
                <w:rFonts w:ascii="Times New Roman" w:hAnsi="Times New Roman" w:cs="Times New Roman"/>
              </w:rPr>
              <w:t>Pernyataan ini sesuai dengan penelitian Ramadhan dkk, yang menggambarkan Analisis kandungan total fenol dilakukan untuk mengetahui potensi antioksidan ERD sebagai penangkal radikal bebas. Komponen kimia yang berperan sebagai antioksidan adalah senyawa golongan fenol dan polifenol (Ramadhan, 2022).</w:t>
            </w:r>
          </w:p>
        </w:tc>
        <w:tc>
          <w:tcPr>
            <w:tcW w:w="3006" w:type="dxa"/>
          </w:tcPr>
          <w:p w14:paraId="6F7E4095" w14:textId="20B8694F" w:rsidR="00325D15" w:rsidRPr="00E268CA" w:rsidRDefault="00325D15" w:rsidP="00325D15">
            <w:pPr>
              <w:rPr>
                <w:rFonts w:ascii="Times New Roman" w:hAnsi="Times New Roman" w:cs="Times New Roman"/>
              </w:rPr>
            </w:pPr>
            <w:r>
              <w:rPr>
                <w:rFonts w:ascii="Times New Roman" w:hAnsi="Times New Roman" w:cs="Times New Roman"/>
              </w:rPr>
              <w:t>Halaman 2</w:t>
            </w:r>
          </w:p>
        </w:tc>
      </w:tr>
      <w:tr w:rsidR="00325D15" w:rsidRPr="00E268CA" w14:paraId="43A9637A" w14:textId="77777777" w:rsidTr="00D73003">
        <w:tc>
          <w:tcPr>
            <w:tcW w:w="9017" w:type="dxa"/>
            <w:gridSpan w:val="3"/>
          </w:tcPr>
          <w:p w14:paraId="7A7A5F5D" w14:textId="4755E381" w:rsidR="00325D15" w:rsidRPr="00E268CA" w:rsidRDefault="00325D15" w:rsidP="00325D15">
            <w:pPr>
              <w:rPr>
                <w:rFonts w:ascii="Times New Roman" w:hAnsi="Times New Roman" w:cs="Times New Roman"/>
              </w:rPr>
            </w:pPr>
            <w:r w:rsidRPr="00E268CA">
              <w:rPr>
                <w:rFonts w:ascii="Times New Roman" w:hAnsi="Times New Roman" w:cs="Times New Roman"/>
                <w:b/>
                <w:bCs/>
              </w:rPr>
              <w:t xml:space="preserve">Reviewer </w:t>
            </w:r>
            <w:r>
              <w:rPr>
                <w:rFonts w:ascii="Times New Roman" w:hAnsi="Times New Roman" w:cs="Times New Roman"/>
                <w:b/>
                <w:bCs/>
              </w:rPr>
              <w:t>B</w:t>
            </w:r>
          </w:p>
        </w:tc>
      </w:tr>
      <w:tr w:rsidR="00325D15" w:rsidRPr="00E268CA" w14:paraId="06985461" w14:textId="77777777" w:rsidTr="009A3DC8">
        <w:tc>
          <w:tcPr>
            <w:tcW w:w="3005" w:type="dxa"/>
          </w:tcPr>
          <w:p w14:paraId="4500D4DE" w14:textId="6EC525C7" w:rsidR="00325D15" w:rsidRPr="00E268CA" w:rsidRDefault="00325D15" w:rsidP="00325D15">
            <w:pPr>
              <w:rPr>
                <w:rFonts w:ascii="Times New Roman" w:hAnsi="Times New Roman" w:cs="Times New Roman"/>
              </w:rPr>
            </w:pPr>
            <w:r w:rsidRPr="00E268CA">
              <w:rPr>
                <w:rFonts w:ascii="Times New Roman" w:hAnsi="Times New Roman" w:cs="Times New Roman"/>
              </w:rPr>
              <w:t>Nilai SPF yang tergolong rendah (maks. 10,41) sebaiknya diberi analisis komparatif dengan standar kosmetik komersial atau penelitian sejenis untuk menegaskan posisi inovasi produk.</w:t>
            </w:r>
          </w:p>
        </w:tc>
        <w:tc>
          <w:tcPr>
            <w:tcW w:w="3006" w:type="dxa"/>
          </w:tcPr>
          <w:p w14:paraId="4BF31B99" w14:textId="534B2CD7" w:rsidR="00325D15" w:rsidRPr="00E268CA" w:rsidRDefault="00325D15" w:rsidP="00325D15">
            <w:pPr>
              <w:rPr>
                <w:rFonts w:ascii="Times New Roman" w:hAnsi="Times New Roman" w:cs="Times New Roman"/>
              </w:rPr>
            </w:pPr>
            <w:r w:rsidRPr="0035239D">
              <w:rPr>
                <w:rFonts w:ascii="Times New Roman" w:hAnsi="Times New Roman" w:cs="Times New Roman"/>
              </w:rPr>
              <w:t xml:space="preserve">Seperti yang telah dilakukan oleh Taebenu dkk </w:t>
            </w:r>
            <w:r w:rsidRPr="0035239D">
              <w:rPr>
                <w:rFonts w:ascii="Times New Roman" w:hAnsi="Times New Roman" w:cs="Times New Roman"/>
              </w:rPr>
              <w:fldChar w:fldCharType="begin" w:fldLock="1"/>
            </w:r>
            <w:r w:rsidRPr="0035239D">
              <w:rPr>
                <w:rFonts w:ascii="Times New Roman" w:hAnsi="Times New Roman" w:cs="Times New Roman"/>
              </w:rPr>
              <w:instrText>ADDIN CSL_CITATION {"citationItems":[{"id":"ITEM-1","itemData":{"DOI":"10.20473/jbp.v25i2.2023.137-145","author":[{"dropping-particle":"","family":"Taebenu","given":"Desi Adriyanti Nina","non-dropping-particle":"","parse-names":false,"suffix":""},{"dropping-particle":"","family":"Arpiwi","given":"Ni Luh","non-dropping-particle":"","parse-names":false,"suffix":""},{"dropping-particle":"","family":"Sudatri","given":"Ni Wayan","non-dropping-particle":"","parse-names":false,"suffix":""}],"container-title":"Jurnal Biosains Pascasarjana","id":"ITEM-1","issue":"2","issued":{"date-parts":[["2023"]]},"page":"137-145","title":"FORMULATION OF SUNSCREEN BODY LOTION FROM MORINGA (Moringa oleifera L.) LEAF EXTRACT","type":"article-journal","volume":"25"},"uris":["http://www.mendeley.com/documents/?uuid=5ffdd970-3127-4ef7-89fd-462fb58ae6c6"]}],"mendeley":{"formattedCitation":"[21]","plainTextFormattedCitation":"[21]","previouslyFormattedCitation":"[21]"},"properties":{"noteIndex":0},"schema":"https://github.com/citation-style-language/schema/raw/master/csl-citation.json"}</w:instrText>
            </w:r>
            <w:r w:rsidRPr="0035239D">
              <w:rPr>
                <w:rFonts w:ascii="Times New Roman" w:hAnsi="Times New Roman" w:cs="Times New Roman"/>
              </w:rPr>
              <w:fldChar w:fldCharType="separate"/>
            </w:r>
            <w:r w:rsidRPr="0035239D">
              <w:rPr>
                <w:rFonts w:ascii="Times New Roman" w:hAnsi="Times New Roman" w:cs="Times New Roman"/>
              </w:rPr>
              <w:t>[21]</w:t>
            </w:r>
            <w:r w:rsidRPr="0035239D">
              <w:rPr>
                <w:rFonts w:ascii="Times New Roman" w:hAnsi="Times New Roman" w:cs="Times New Roman"/>
              </w:rPr>
              <w:fldChar w:fldCharType="end"/>
            </w:r>
            <w:r w:rsidRPr="0035239D">
              <w:rPr>
                <w:rFonts w:ascii="Times New Roman" w:hAnsi="Times New Roman" w:cs="Times New Roman"/>
              </w:rPr>
              <w:t xml:space="preserve"> hasil pengujian SPF pada body lotion dengan penambahan ekstrak daun kelor 0,5 % memiliki nilai SPF 9,7605 (tergolong perlindungan maksimal) dan dapat memberikan ketahanan selama 97 menit. Kemudian dengan penambahan ekstrak daun kelor 1% memiliki nilai SPF 19,0299 dan dapat memberikan ketahanan selama 10 menit. Hal ini membuktikan bahwa dengan menambahkan konsetrasi esktrak dapat meningkatkan nilai SPF. Peninjauan sistematis juga menyebutkan bahwa senyawa alami memiliki potensi untuk meningkatkan nilai SPF formulasi, meskipun umumnya belum mencapai nilai SPF komersial </w:t>
            </w:r>
            <w:r w:rsidRPr="0035239D">
              <w:rPr>
                <w:rFonts w:ascii="Times New Roman" w:hAnsi="Times New Roman" w:cs="Times New Roman"/>
              </w:rPr>
              <w:fldChar w:fldCharType="begin" w:fldLock="1"/>
            </w:r>
            <w:r w:rsidRPr="0035239D">
              <w:rPr>
                <w:rFonts w:ascii="Times New Roman" w:hAnsi="Times New Roman" w:cs="Times New Roman"/>
              </w:rPr>
              <w:instrText>ADDIN CSL_CITATION {"citationItems":[{"id":"ITEM-1","itemData":{"author":[{"dropping-particle":"","family":"Shabrina","given":"Ayunda Myela","non-dropping-particle":"","parse-names":false,"suffix":""},{"dropping-particle":"","family":"Siti","given":"Raden","non-dropping-particle":"","parse-names":false,"suffix":""},{"dropping-particle":"","family":"Azzahra","given":"Salma","non-dropping-particle":"","parse-names":false,"suffix":""},{"dropping-particle":"","family":"Permata","given":"Ivana Nathania","non-dropping-particle":"","parse-names":false,"suffix":""},{"dropping-particle":"","family":"Dewi","given":"Humaira Praswatika","non-dropping-particle":"","parse-names":false,"suffix":""},{"dropping-particle":"","family":"Safitri","given":"Ratnadani Amalia","non-dropping-particle":"","parse-names":false,"suffix":""},{"dropping-particle":"","family":"Maya","given":"Ira","non-dropping-particle":"","parse-names":false,"suffix":""},{"dropping-particle":"","family":"Aulia","given":"Rizqa Nurul","non-dropping-particle":"","parse-names":false,"suffix":""},{"dropping-particle":"","family":"Sriwidodo","given":"Sriwidodo","non-dropping-particle":"","parse-names":false,"suffix":""},{"dropping-particle":"","family":"Mita","given":"Soraya Ratnawulan","non-dropping-particle":"","parse-names":false,"suffix":""},{"dropping-particle":"","family":"Amalia","given":"Eri","non-dropping-particle":"","parse-names":false,"suffix":""},{"dropping-particle":"","family":"Putriana","given":"Norisca Aliza","non-dropping-particle":"","parse-names":false,"suffix":""}],"container-title":"Cosmetics","id":"ITEM-1","issue":"10","issued":{"date-parts":[["2025"]]},"page":"9","title":"Potential of Natural-Based Sun Protection Factor (SPF): A Systematic Review of Curcumin as Sunscreen","type":"article-journal","volume":"12"},"uris":["http://www.mendeley.com/documents/?uuid=64aea9c7-bb3c-4090-af88-ad4d09463db2"]}],"mendeley":{"formattedCitation":"[22]","plainTextFormattedCitation":"[22]","previouslyFormattedCitation":"[22]"},"properties":{"noteIndex":0},"schema":"https://github.com/citation-style-language/schema/raw/master/csl-citation.json"}</w:instrText>
            </w:r>
            <w:r w:rsidRPr="0035239D">
              <w:rPr>
                <w:rFonts w:ascii="Times New Roman" w:hAnsi="Times New Roman" w:cs="Times New Roman"/>
              </w:rPr>
              <w:fldChar w:fldCharType="separate"/>
            </w:r>
            <w:r w:rsidRPr="0035239D">
              <w:rPr>
                <w:rFonts w:ascii="Times New Roman" w:hAnsi="Times New Roman" w:cs="Times New Roman"/>
              </w:rPr>
              <w:t>[22]</w:t>
            </w:r>
            <w:r w:rsidRPr="0035239D">
              <w:rPr>
                <w:rFonts w:ascii="Times New Roman" w:hAnsi="Times New Roman" w:cs="Times New Roman"/>
              </w:rPr>
              <w:fldChar w:fldCharType="end"/>
            </w:r>
            <w:r w:rsidRPr="0035239D">
              <w:rPr>
                <w:rFonts w:ascii="Times New Roman" w:hAnsi="Times New Roman" w:cs="Times New Roman"/>
              </w:rPr>
              <w:t xml:space="preserve">. Oleh karena itu, meskipun SPF yang diperoleh dari ekstrak kemangi dan serai pada penelitian ini (10,41) relatif rendah dibandingkan dengan standar produk komersial, hasil ini tetap menunjukkan bahwa formulasi tersebut memiliki </w:t>
            </w:r>
            <w:r w:rsidRPr="0035239D">
              <w:rPr>
                <w:rFonts w:ascii="Times New Roman" w:hAnsi="Times New Roman" w:cs="Times New Roman"/>
              </w:rPr>
              <w:lastRenderedPageBreak/>
              <w:t xml:space="preserve">potensi sebagai produk tabir surya, serta menunjukkan bahwa formulasi ini berada dalam peta penelitian bahan alami dan inovasi produk. Senyawa antioksidan dan antiinflamasi yang terkandung dalam ekstrak kemangi dan serai memainkan peran penting dalam melindungi kulit dari kerusakan akibat paparan sinar UV </w:t>
            </w:r>
            <w:r w:rsidRPr="0035239D">
              <w:rPr>
                <w:rFonts w:ascii="Times New Roman" w:hAnsi="Times New Roman" w:cs="Times New Roman"/>
              </w:rPr>
              <w:fldChar w:fldCharType="begin" w:fldLock="1"/>
            </w:r>
            <w:r w:rsidRPr="0035239D">
              <w:rPr>
                <w:rFonts w:ascii="Times New Roman" w:hAnsi="Times New Roman" w:cs="Times New Roman"/>
              </w:rPr>
              <w:instrText>ADDIN CSL_CITATION {"citationItems":[{"id":"ITEM-1","itemData":{"DOI":"10.31596/cjp.v6i2.177","ISSN":"2599-2163","abstract":"Nyamuk merupakan vektor yang menyebabkan berbagai penyakit antara lain DBD, penyakit kaki gajah, dan malaria. Hal ini menjadi masalah kesehatan yang penting dan berbahaya sehingga perlu upaya untuk mencegahnya. Salah satunya dengan perlindungan yang berasal dari diri sendiri misalnya dengan menggunakan lotion antinyamuk. Minyak atsiri (linalool, estragol, geraniol, eugenol dan sineol) yang terkandung dalam kemangi dan citronellal yang terkandung dalam sereh merupakan senyawa yang berkhasiat sebagai penolak nyamuk. Tujuan penelitian ini untuk mengetahui karakteristik fisik dan efektivitas repellent sediaan lotion kombinasi ekstrak daun kemangi (Ocimum sanctum L.) dan ekstrak sereh (Cymbopogon nardus L Rendle.). Repellent sediaan lotion diformulasikan dengan perbandingan konsentrasi ekstrak F1 10% dan F2 15%. Ekstraksi kemangi dan sereh menggunakan metode maserasi dengan pelarut N-heksan dan didapat rendemen sebesar 6,258% untuk ekstrak kemangi dan 8,842% untuk ekstrak sereh. Repellent sediaan lotion dilakukan uji stabilitas dengan metode freeze and thaw pada parameter uji organoleptis, homogenitas, pH, tipe emulsi, daya lekat, daya sebar, dan efektivitas. Hasil setelah uji stabilitas menunjukkan perubahan organoleptis dari betuknya karena pengaruh suhu, perubahan nilai pH, perubahan daya lekat dan daya sebar, serta menurunnya efektivitas repellent. Kesimpulan penelitian ini adalah repellent sediaan lotion yang dibuat memenuhi persyaratan uji karakteristik yang ditetapkan dan efektif dalam menolak nyamuk","author":[{"dropping-particle":"","family":"Kristianingsih","given":"Ida","non-dropping-particle":"","parse-names":false,"suffix":""},{"dropping-particle":"","family":"Febriana","given":"Ika Nur","non-dropping-particle":"","parse-names":false,"suffix":""}],"container-title":"Cendekia Journal of Pharmacy","id":"ITEM-1","issue":"2","issued":{"date-parts":[["2022"]]},"page":"212-226","title":"Formulasi Sediaan Repellent Sediaan Lotion Kombinasi Ekstrak Daun Kemangi (Ocimum sanctum L.) dan Ekstrak Sereh (Cymbopogon nardus L Rendle.)","type":"article-journal","volume":"6"},"uris":["http://www.mendeley.com/documents/?uuid=9601c2d4-a560-40a7-89c7-007b82bb95d2"]}],"mendeley":{"formattedCitation":"[13]","plainTextFormattedCitation":"[13]"},"properties":{"noteIndex":0},"schema":"https://github.com/citation-style-language/schema/raw/master/csl-citation.json"}</w:instrText>
            </w:r>
            <w:r w:rsidRPr="0035239D">
              <w:rPr>
                <w:rFonts w:ascii="Times New Roman" w:hAnsi="Times New Roman" w:cs="Times New Roman"/>
              </w:rPr>
              <w:fldChar w:fldCharType="separate"/>
            </w:r>
            <w:r w:rsidRPr="0035239D">
              <w:rPr>
                <w:rFonts w:ascii="Times New Roman" w:hAnsi="Times New Roman" w:cs="Times New Roman"/>
              </w:rPr>
              <w:t>[13]</w:t>
            </w:r>
            <w:r w:rsidRPr="0035239D">
              <w:rPr>
                <w:rFonts w:ascii="Times New Roman" w:hAnsi="Times New Roman" w:cs="Times New Roman"/>
              </w:rPr>
              <w:fldChar w:fldCharType="end"/>
            </w:r>
          </w:p>
        </w:tc>
        <w:tc>
          <w:tcPr>
            <w:tcW w:w="3006" w:type="dxa"/>
          </w:tcPr>
          <w:p w14:paraId="487689FC" w14:textId="3FAC94CE" w:rsidR="00325D15" w:rsidRPr="00E268CA" w:rsidRDefault="00325D15" w:rsidP="00325D15">
            <w:pPr>
              <w:rPr>
                <w:rFonts w:ascii="Times New Roman" w:hAnsi="Times New Roman" w:cs="Times New Roman"/>
              </w:rPr>
            </w:pPr>
            <w:r>
              <w:rPr>
                <w:rFonts w:ascii="Times New Roman" w:hAnsi="Times New Roman" w:cs="Times New Roman"/>
              </w:rPr>
              <w:lastRenderedPageBreak/>
              <w:t>Halaman 8, bagian akhir pada poin pengujian nilai SPF</w:t>
            </w:r>
          </w:p>
        </w:tc>
      </w:tr>
      <w:tr w:rsidR="00325D15" w:rsidRPr="00E268CA" w14:paraId="7F291718" w14:textId="77777777" w:rsidTr="009A3DC8">
        <w:tc>
          <w:tcPr>
            <w:tcW w:w="3005" w:type="dxa"/>
          </w:tcPr>
          <w:p w14:paraId="161689A8" w14:textId="13E8CAF6" w:rsidR="00325D15" w:rsidRPr="00E268CA" w:rsidRDefault="00325D15" w:rsidP="00325D15">
            <w:pPr>
              <w:rPr>
                <w:rFonts w:ascii="Times New Roman" w:hAnsi="Times New Roman" w:cs="Times New Roman"/>
              </w:rPr>
            </w:pPr>
            <w:r w:rsidRPr="00E268CA">
              <w:rPr>
                <w:rFonts w:ascii="Times New Roman" w:hAnsi="Times New Roman" w:cs="Times New Roman"/>
              </w:rPr>
              <w:t>Pada bagian hasil uji repellent, sebaiknya disertakan nilai rata-rata dan standar deviasi dari beberapa pengulangan, bukan hanya narasi jumlah nyamuk.</w:t>
            </w:r>
          </w:p>
        </w:tc>
        <w:tc>
          <w:tcPr>
            <w:tcW w:w="3006" w:type="dxa"/>
          </w:tcPr>
          <w:p w14:paraId="7DCA6097" w14:textId="77777777" w:rsidR="00325D15" w:rsidRDefault="00325D15" w:rsidP="00325D15">
            <w:pPr>
              <w:rPr>
                <w:rFonts w:ascii="Times New Roman" w:hAnsi="Times New Roman" w:cs="Times New Roman"/>
              </w:rPr>
            </w:pPr>
            <w:r>
              <w:rPr>
                <w:rFonts w:ascii="Times New Roman" w:hAnsi="Times New Roman" w:cs="Times New Roman"/>
              </w:rPr>
              <w:t xml:space="preserve">Perubahan sudah dilakukan sesuai intruksi. </w:t>
            </w:r>
          </w:p>
          <w:p w14:paraId="79ABA8E0" w14:textId="4FFAD822" w:rsidR="00325D15" w:rsidRPr="00E268CA" w:rsidRDefault="00325D15" w:rsidP="00325D15">
            <w:pPr>
              <w:rPr>
                <w:rFonts w:ascii="Times New Roman" w:hAnsi="Times New Roman" w:cs="Times New Roman"/>
              </w:rPr>
            </w:pPr>
            <w:r>
              <w:rPr>
                <w:rFonts w:ascii="Times New Roman" w:hAnsi="Times New Roman" w:cs="Times New Roman"/>
              </w:rPr>
              <w:t>Pada poin 3.7 aktivitas repellent</w:t>
            </w:r>
          </w:p>
        </w:tc>
        <w:tc>
          <w:tcPr>
            <w:tcW w:w="3006" w:type="dxa"/>
          </w:tcPr>
          <w:p w14:paraId="497A9814" w14:textId="19A07E8C" w:rsidR="00325D15" w:rsidRPr="00E268CA" w:rsidRDefault="00325D15" w:rsidP="00325D15">
            <w:pPr>
              <w:rPr>
                <w:rFonts w:ascii="Times New Roman" w:hAnsi="Times New Roman" w:cs="Times New Roman"/>
              </w:rPr>
            </w:pPr>
            <w:r>
              <w:rPr>
                <w:rFonts w:ascii="Times New Roman" w:hAnsi="Times New Roman" w:cs="Times New Roman"/>
              </w:rPr>
              <w:t>Halaman 9</w:t>
            </w:r>
          </w:p>
        </w:tc>
      </w:tr>
      <w:tr w:rsidR="00325D15" w:rsidRPr="00E268CA" w14:paraId="440C4BC5" w14:textId="77777777" w:rsidTr="009A3DC8">
        <w:tc>
          <w:tcPr>
            <w:tcW w:w="3005" w:type="dxa"/>
          </w:tcPr>
          <w:p w14:paraId="6CDDF776" w14:textId="0F020E47" w:rsidR="00325D15" w:rsidRPr="00E268CA" w:rsidRDefault="00325D15" w:rsidP="00325D15">
            <w:pPr>
              <w:rPr>
                <w:rFonts w:ascii="Times New Roman" w:hAnsi="Times New Roman" w:cs="Times New Roman"/>
              </w:rPr>
            </w:pPr>
            <w:r w:rsidRPr="00E268CA">
              <w:rPr>
                <w:rFonts w:ascii="Times New Roman" w:hAnsi="Times New Roman" w:cs="Times New Roman"/>
              </w:rPr>
              <w:t>Penjelasan metode uji SPF sebaiknya disertai rumus perhitungan atau referensi metode untuk meningkatkan validitas.</w:t>
            </w:r>
          </w:p>
        </w:tc>
        <w:tc>
          <w:tcPr>
            <w:tcW w:w="3006" w:type="dxa"/>
          </w:tcPr>
          <w:p w14:paraId="6DCD54BD" w14:textId="77777777" w:rsidR="00325D15" w:rsidRPr="001B5B26" w:rsidRDefault="00325D15" w:rsidP="00325D15">
            <w:pPr>
              <w:rPr>
                <w:rFonts w:ascii="Times New Roman" w:hAnsi="Times New Roman" w:cs="Times New Roman"/>
              </w:rPr>
            </w:pPr>
            <w:r w:rsidRPr="001B5B26">
              <w:rPr>
                <w:rFonts w:ascii="Times New Roman" w:hAnsi="Times New Roman" w:cs="Times New Roman"/>
              </w:rPr>
              <w:t>Uji SPF dilakukan untuk menilai kemampuan sediaan tabir surya dalam melindungi kulit dari paparan sinar ultraviolet (UV). Uji SPF dilakukan dengan melarutkan sampel dalam 10 mL etanol 96%. Selanjutnya sampel dimasukkan ke dalam centrifuge selama 10 menit dengan 3500 rpm untuk memisahkan partikel tersuspensi dalam sampel. Metode yang digunakan dalam penelitian ini adalah metode spektrometri UV-Vis, yang mengukur absorbansi sinar UV yang diserap oleh sampel pada rentang panjang gelombang 290 – 400 nm, spesifiknya pada panjang gelombang 305 nm. Perhitungan SPF dilakukan dengan menggunakan rumus berikut.</w:t>
            </w:r>
          </w:p>
          <w:p w14:paraId="7938C207" w14:textId="77777777" w:rsidR="00325D15" w:rsidRPr="001B5B26" w:rsidRDefault="00325D15" w:rsidP="00325D15">
            <w:pPr>
              <w:rPr>
                <w:rFonts w:ascii="Times New Roman" w:hAnsi="Times New Roman" w:cs="Times New Roman"/>
              </w:rPr>
            </w:pPr>
            <m:oMathPara>
              <m:oMath>
                <m:r>
                  <m:rPr>
                    <m:sty m:val="p"/>
                  </m:rPr>
                  <w:rPr>
                    <w:rFonts w:ascii="Cambria Math" w:hAnsi="Cambria Math" w:cs="Times New Roman"/>
                  </w:rPr>
                  <m:t xml:space="preserve">SPF= </m:t>
                </m:r>
                <m:nary>
                  <m:naryPr>
                    <m:limLoc m:val="subSup"/>
                    <m:ctrlPr>
                      <w:rPr>
                        <w:rFonts w:ascii="Cambria Math" w:hAnsi="Cambria Math" w:cs="Times New Roman"/>
                      </w:rPr>
                    </m:ctrlPr>
                  </m:naryPr>
                  <m:sub>
                    <m:r>
                      <m:rPr>
                        <m:sty m:val="p"/>
                      </m:rPr>
                      <w:rPr>
                        <w:rFonts w:ascii="Cambria Math" w:hAnsi="Cambria Math" w:cs="Times New Roman"/>
                      </w:rPr>
                      <m:t>290</m:t>
                    </m:r>
                  </m:sub>
                  <m:sup>
                    <m:r>
                      <m:rPr>
                        <m:sty m:val="p"/>
                      </m:rPr>
                      <w:rPr>
                        <w:rFonts w:ascii="Cambria Math" w:hAnsi="Cambria Math" w:cs="Times New Roman"/>
                      </w:rPr>
                      <m:t>400</m:t>
                    </m:r>
                  </m:sup>
                  <m:e>
                    <m:d>
                      <m:dPr>
                        <m:ctrlPr>
                          <w:rPr>
                            <w:rFonts w:ascii="Cambria Math" w:hAnsi="Cambria Math" w:cs="Times New Roman"/>
                          </w:rPr>
                        </m:ctrlPr>
                      </m:dPr>
                      <m:e>
                        <m:r>
                          <m:rPr>
                            <m:sty m:val="p"/>
                          </m:rPr>
                          <w:rPr>
                            <w:rFonts w:ascii="Cambria Math" w:hAnsi="Cambria Math" w:cs="Times New Roman"/>
                          </w:rPr>
                          <m:t>EI</m:t>
                        </m:r>
                        <m:d>
                          <m:dPr>
                            <m:ctrlPr>
                              <w:rPr>
                                <w:rFonts w:ascii="Cambria Math" w:hAnsi="Cambria Math" w:cs="Times New Roman"/>
                              </w:rPr>
                            </m:ctrlPr>
                          </m:dPr>
                          <m:e>
                            <m:r>
                              <m:rPr>
                                <m:sty m:val="p"/>
                              </m:rPr>
                              <w:rPr>
                                <w:rFonts w:ascii="Cambria Math" w:hAnsi="Cambria Math" w:cs="Times New Roman"/>
                              </w:rPr>
                              <m:t>λ</m:t>
                            </m:r>
                          </m:e>
                        </m:d>
                        <m:r>
                          <m:rPr>
                            <m:sty m:val="p"/>
                          </m:rPr>
                          <w:rPr>
                            <w:rFonts w:ascii="Cambria Math" w:hAnsi="Cambria Math" w:cs="Times New Roman"/>
                          </w:rPr>
                          <m:t>×I</m:t>
                        </m:r>
                        <m:d>
                          <m:dPr>
                            <m:ctrlPr>
                              <w:rPr>
                                <w:rFonts w:ascii="Cambria Math" w:hAnsi="Cambria Math" w:cs="Times New Roman"/>
                              </w:rPr>
                            </m:ctrlPr>
                          </m:dPr>
                          <m:e>
                            <m:r>
                              <m:rPr>
                                <m:sty m:val="p"/>
                              </m:rPr>
                              <w:rPr>
                                <w:rFonts w:ascii="Cambria Math" w:hAnsi="Cambria Math" w:cs="Times New Roman"/>
                              </w:rPr>
                              <m:t>λ</m:t>
                            </m:r>
                          </m:e>
                        </m:d>
                        <m:r>
                          <m:rPr>
                            <m:sty m:val="p"/>
                          </m:rPr>
                          <w:rPr>
                            <w:rFonts w:ascii="Cambria Math" w:hAnsi="Cambria Math" w:cs="Times New Roman"/>
                          </w:rPr>
                          <m:t>×A</m:t>
                        </m:r>
                        <m:d>
                          <m:dPr>
                            <m:ctrlPr>
                              <w:rPr>
                                <w:rFonts w:ascii="Cambria Math" w:hAnsi="Cambria Math" w:cs="Times New Roman"/>
                              </w:rPr>
                            </m:ctrlPr>
                          </m:dPr>
                          <m:e>
                            <m:r>
                              <m:rPr>
                                <m:sty m:val="p"/>
                              </m:rPr>
                              <w:rPr>
                                <w:rFonts w:ascii="Cambria Math" w:hAnsi="Cambria Math" w:cs="Times New Roman"/>
                              </w:rPr>
                              <m:t>λ</m:t>
                            </m:r>
                          </m:e>
                        </m:d>
                      </m:e>
                    </m:d>
                    <m:r>
                      <m:rPr>
                        <m:sty m:val="p"/>
                      </m:rPr>
                      <w:rPr>
                        <w:rFonts w:ascii="Cambria Math" w:hAnsi="Cambria Math" w:cs="Times New Roman"/>
                      </w:rPr>
                      <m:t>dλ</m:t>
                    </m:r>
                  </m:e>
                </m:nary>
              </m:oMath>
            </m:oMathPara>
          </w:p>
          <w:p w14:paraId="117891FD" w14:textId="77777777" w:rsidR="00325D15" w:rsidRPr="001B5B26" w:rsidRDefault="00325D15" w:rsidP="00325D15">
            <w:pPr>
              <w:rPr>
                <w:rFonts w:ascii="Times New Roman" w:hAnsi="Times New Roman" w:cs="Times New Roman"/>
              </w:rPr>
            </w:pPr>
            <w:r w:rsidRPr="001B5B26">
              <w:rPr>
                <w:rFonts w:ascii="Times New Roman" w:hAnsi="Times New Roman" w:cs="Times New Roman"/>
              </w:rPr>
              <w:lastRenderedPageBreak/>
              <w:t>Di mana:</w:t>
            </w:r>
          </w:p>
          <w:p w14:paraId="59854BBC" w14:textId="77777777" w:rsidR="00325D15" w:rsidRPr="001B5B26" w:rsidRDefault="00325D15" w:rsidP="00325D15">
            <w:pPr>
              <w:rPr>
                <w:rFonts w:ascii="Times New Roman" w:hAnsi="Times New Roman" w:cs="Times New Roman"/>
              </w:rPr>
            </w:pPr>
            <m:oMath>
              <m:r>
                <m:rPr>
                  <m:sty m:val="p"/>
                </m:rPr>
                <w:rPr>
                  <w:rFonts w:ascii="Cambria Math" w:hAnsi="Cambria Math" w:cs="Times New Roman"/>
                </w:rPr>
                <m:t>EI</m:t>
              </m:r>
              <m:d>
                <m:dPr>
                  <m:ctrlPr>
                    <w:rPr>
                      <w:rFonts w:ascii="Cambria Math" w:hAnsi="Cambria Math" w:cs="Times New Roman"/>
                    </w:rPr>
                  </m:ctrlPr>
                </m:dPr>
                <m:e>
                  <m:r>
                    <m:rPr>
                      <m:sty m:val="p"/>
                    </m:rPr>
                    <w:rPr>
                      <w:rFonts w:ascii="Cambria Math" w:hAnsi="Cambria Math" w:cs="Times New Roman"/>
                    </w:rPr>
                    <m:t>λ</m:t>
                  </m:r>
                </m:e>
              </m:d>
            </m:oMath>
            <w:r w:rsidRPr="001B5B26">
              <w:rPr>
                <w:rFonts w:ascii="Times New Roman" w:hAnsi="Times New Roman" w:cs="Times New Roman"/>
              </w:rPr>
              <w:t xml:space="preserve"> adalah erythemal effect spectrum, yang menunjukkan sensitifitas kulit terhadap panjang gelombang UV tertentu.</w:t>
            </w:r>
          </w:p>
          <w:p w14:paraId="69B7474E" w14:textId="77777777" w:rsidR="00325D15" w:rsidRPr="001B5B26" w:rsidRDefault="00325D15" w:rsidP="00325D15">
            <w:pPr>
              <w:rPr>
                <w:rFonts w:ascii="Times New Roman" w:hAnsi="Times New Roman" w:cs="Times New Roman"/>
              </w:rPr>
            </w:pPr>
            <m:oMath>
              <m:r>
                <m:rPr>
                  <m:sty m:val="p"/>
                </m:rPr>
                <w:rPr>
                  <w:rFonts w:ascii="Cambria Math" w:hAnsi="Cambria Math" w:cs="Times New Roman"/>
                </w:rPr>
                <m:t>I</m:t>
              </m:r>
              <m:d>
                <m:dPr>
                  <m:ctrlPr>
                    <w:rPr>
                      <w:rFonts w:ascii="Cambria Math" w:hAnsi="Cambria Math" w:cs="Times New Roman"/>
                    </w:rPr>
                  </m:ctrlPr>
                </m:dPr>
                <m:e>
                  <m:r>
                    <m:rPr>
                      <m:sty m:val="p"/>
                    </m:rPr>
                    <w:rPr>
                      <w:rFonts w:ascii="Cambria Math" w:hAnsi="Cambria Math" w:cs="Times New Roman"/>
                    </w:rPr>
                    <m:t>λ</m:t>
                  </m:r>
                </m:e>
              </m:d>
            </m:oMath>
            <w:r w:rsidRPr="001B5B26">
              <w:rPr>
                <w:rFonts w:ascii="Times New Roman" w:hAnsi="Times New Roman" w:cs="Times New Roman"/>
              </w:rPr>
              <w:t xml:space="preserve"> adalah intensitas radiasi UV yang disimulasikan pada panjang gelombang tertentu.</w:t>
            </w:r>
          </w:p>
          <w:p w14:paraId="37377DA3" w14:textId="77777777" w:rsidR="00325D15" w:rsidRPr="001B5B26" w:rsidRDefault="00325D15" w:rsidP="00325D15">
            <w:pPr>
              <w:rPr>
                <w:rFonts w:ascii="Times New Roman" w:hAnsi="Times New Roman" w:cs="Times New Roman"/>
              </w:rPr>
            </w:pPr>
            <m:oMath>
              <m:r>
                <m:rPr>
                  <m:sty m:val="p"/>
                </m:rPr>
                <w:rPr>
                  <w:rFonts w:ascii="Cambria Math" w:hAnsi="Cambria Math" w:cs="Times New Roman"/>
                </w:rPr>
                <m:t>A</m:t>
              </m:r>
              <m:d>
                <m:dPr>
                  <m:ctrlPr>
                    <w:rPr>
                      <w:rFonts w:ascii="Cambria Math" w:hAnsi="Cambria Math" w:cs="Times New Roman"/>
                    </w:rPr>
                  </m:ctrlPr>
                </m:dPr>
                <m:e>
                  <m:r>
                    <m:rPr>
                      <m:sty m:val="p"/>
                    </m:rPr>
                    <w:rPr>
                      <w:rFonts w:ascii="Cambria Math" w:hAnsi="Cambria Math" w:cs="Times New Roman"/>
                    </w:rPr>
                    <m:t>λ</m:t>
                  </m:r>
                </m:e>
              </m:d>
            </m:oMath>
            <w:r w:rsidRPr="001B5B26">
              <w:rPr>
                <w:rFonts w:ascii="Times New Roman" w:hAnsi="Times New Roman" w:cs="Times New Roman"/>
              </w:rPr>
              <w:t xml:space="preserve"> adalah serapan sinar UV yang diukur pada sampel tabir surya dalam panjang gelombang tertentu.</w:t>
            </w:r>
          </w:p>
          <w:p w14:paraId="66DBAB2E" w14:textId="77777777" w:rsidR="00325D15" w:rsidRPr="001B5B26" w:rsidRDefault="00325D15" w:rsidP="00325D15">
            <w:pPr>
              <w:rPr>
                <w:rFonts w:ascii="Times New Roman" w:hAnsi="Times New Roman" w:cs="Times New Roman"/>
              </w:rPr>
            </w:pPr>
            <w:r w:rsidRPr="001B5B26">
              <w:rPr>
                <w:rFonts w:ascii="Times New Roman" w:hAnsi="Times New Roman" w:cs="Times New Roman"/>
              </w:rPr>
              <w:t xml:space="preserve">Metode ini merujuk pada standar internasional ISO 244444:2019 untuk pengujian SPF, yang menggunakan pendekatan in vivo dengan mengukur penyerapan sinar UV oleh sampel yang telah diaplikasikan pada media uji (kulit) </w:t>
            </w:r>
            <w:r w:rsidRPr="001B5B26">
              <w:rPr>
                <w:rFonts w:ascii="Times New Roman" w:hAnsi="Times New Roman" w:cs="Times New Roman"/>
              </w:rPr>
              <w:fldChar w:fldCharType="begin" w:fldLock="1"/>
            </w:r>
            <w:r w:rsidRPr="001B5B26">
              <w:rPr>
                <w:rFonts w:ascii="Times New Roman" w:hAnsi="Times New Roman" w:cs="Times New Roman"/>
              </w:rPr>
              <w:instrText>ADDIN CSL_CITATION {"citationItems":[{"id":"ITEM-1","itemData":{"author":[{"dropping-particle":"","family":"ISO","given":"","non-dropping-particle":"","parse-names":false,"suffix":""}],"id":"ITEM-1","issued":{"date-parts":[["2019"]]},"publisher":"iTeh STANDARD PREVIEW","title":"INTERNATIONAL STANDARD Cosmetics — Sun protection test methods — In vivo determination of the sun protection factor (SPF)","type":"article"},"uris":["http://www.mendeley.com/documents/?uuid=fa48bd90-8416-4f6d-82a1-08961d82d7a0"]}],"mendeley":{"formattedCitation":"[18]","plainTextFormattedCitation":"[18]"},"properties":{"noteIndex":0},"schema":"https://github.com/citation-style-language/schema/raw/master/csl-citation.json"}</w:instrText>
            </w:r>
            <w:r w:rsidRPr="001B5B26">
              <w:rPr>
                <w:rFonts w:ascii="Times New Roman" w:hAnsi="Times New Roman" w:cs="Times New Roman"/>
              </w:rPr>
              <w:fldChar w:fldCharType="separate"/>
            </w:r>
            <w:r w:rsidRPr="001B5B26">
              <w:rPr>
                <w:rFonts w:ascii="Times New Roman" w:hAnsi="Times New Roman" w:cs="Times New Roman"/>
              </w:rPr>
              <w:t>[18]</w:t>
            </w:r>
            <w:r w:rsidRPr="001B5B26">
              <w:rPr>
                <w:rFonts w:ascii="Times New Roman" w:hAnsi="Times New Roman" w:cs="Times New Roman"/>
              </w:rPr>
              <w:fldChar w:fldCharType="end"/>
            </w:r>
            <w:r w:rsidRPr="001B5B26">
              <w:rPr>
                <w:rFonts w:ascii="Times New Roman" w:hAnsi="Times New Roman" w:cs="Times New Roman"/>
              </w:rPr>
              <w:t>.</w:t>
            </w:r>
          </w:p>
          <w:p w14:paraId="1A6B4E0D" w14:textId="77777777" w:rsidR="00325D15" w:rsidRPr="00E268CA" w:rsidRDefault="00325D15" w:rsidP="00325D15">
            <w:pPr>
              <w:rPr>
                <w:rFonts w:ascii="Times New Roman" w:hAnsi="Times New Roman" w:cs="Times New Roman"/>
              </w:rPr>
            </w:pPr>
          </w:p>
        </w:tc>
        <w:tc>
          <w:tcPr>
            <w:tcW w:w="3006" w:type="dxa"/>
          </w:tcPr>
          <w:p w14:paraId="219DF6A8" w14:textId="379D29B7" w:rsidR="00325D15" w:rsidRPr="00E268CA" w:rsidRDefault="00325D15" w:rsidP="00325D15">
            <w:pPr>
              <w:rPr>
                <w:rFonts w:ascii="Times New Roman" w:hAnsi="Times New Roman" w:cs="Times New Roman"/>
              </w:rPr>
            </w:pPr>
            <w:r>
              <w:rPr>
                <w:rFonts w:ascii="Times New Roman" w:hAnsi="Times New Roman" w:cs="Times New Roman"/>
              </w:rPr>
              <w:lastRenderedPageBreak/>
              <w:t>Halaman 6 pada sub “Uji Sun Protection Factor (SPF)”</w:t>
            </w:r>
          </w:p>
        </w:tc>
      </w:tr>
      <w:tr w:rsidR="00325D15" w:rsidRPr="00E268CA" w14:paraId="43E56673" w14:textId="77777777" w:rsidTr="009A3DC8">
        <w:tc>
          <w:tcPr>
            <w:tcW w:w="3005" w:type="dxa"/>
          </w:tcPr>
          <w:p w14:paraId="208EE2E1" w14:textId="0C7133EB" w:rsidR="00325D15" w:rsidRPr="00E268CA" w:rsidRDefault="00325D15" w:rsidP="00325D15">
            <w:pPr>
              <w:rPr>
                <w:rFonts w:ascii="Times New Roman" w:hAnsi="Times New Roman" w:cs="Times New Roman"/>
              </w:rPr>
            </w:pPr>
            <w:r w:rsidRPr="00E268CA">
              <w:rPr>
                <w:rFonts w:ascii="Times New Roman" w:hAnsi="Times New Roman" w:cs="Times New Roman"/>
              </w:rPr>
              <w:t>Hindari pengulangan informasi, misalnya deskripsi alat dan bahan yang sudah dijelaskan di awal.</w:t>
            </w:r>
          </w:p>
        </w:tc>
        <w:tc>
          <w:tcPr>
            <w:tcW w:w="3006" w:type="dxa"/>
          </w:tcPr>
          <w:p w14:paraId="15365D04" w14:textId="77777777" w:rsidR="00325D15" w:rsidRDefault="00325D15" w:rsidP="00325D15">
            <w:pPr>
              <w:rPr>
                <w:rFonts w:ascii="Times New Roman" w:hAnsi="Times New Roman" w:cs="Times New Roman"/>
              </w:rPr>
            </w:pPr>
            <w:r>
              <w:rPr>
                <w:rFonts w:ascii="Times New Roman" w:hAnsi="Times New Roman" w:cs="Times New Roman"/>
              </w:rPr>
              <w:t xml:space="preserve">Pada poin alat dan bahan, telah disebutkan macam-macam alat dan bahan yang digunakan dalam penelitian ini. Kemudian pada hasil dan pembahasan poin uji SPF disebutkan kembali spektrometri UV-Vis yang kemudian diuraikan tujuan dari penggunaan metode tsb. </w:t>
            </w:r>
          </w:p>
          <w:p w14:paraId="184B7E9D" w14:textId="77777777" w:rsidR="00325D15" w:rsidRDefault="00325D15" w:rsidP="00325D15">
            <w:pPr>
              <w:rPr>
                <w:rFonts w:ascii="Times New Roman" w:hAnsi="Times New Roman" w:cs="Times New Roman"/>
              </w:rPr>
            </w:pPr>
          </w:p>
          <w:p w14:paraId="24A287B0" w14:textId="3CD42D98" w:rsidR="00325D15" w:rsidRPr="00E268CA" w:rsidRDefault="00325D15" w:rsidP="00325D15">
            <w:pPr>
              <w:rPr>
                <w:rFonts w:ascii="Times New Roman" w:hAnsi="Times New Roman" w:cs="Times New Roman"/>
              </w:rPr>
            </w:pPr>
            <w:r>
              <w:rPr>
                <w:rFonts w:ascii="Times New Roman" w:hAnsi="Times New Roman" w:cs="Times New Roman"/>
              </w:rPr>
              <w:t>jadi, sudah tidak ada pengulangan informasi untuk alat dan bahan.</w:t>
            </w:r>
            <w:r>
              <w:rPr>
                <w:rFonts w:ascii="Times New Roman" w:hAnsi="Times New Roman" w:cs="Times New Roman"/>
              </w:rPr>
              <w:br/>
            </w:r>
            <w:r>
              <w:rPr>
                <w:rFonts w:ascii="Times New Roman" w:hAnsi="Times New Roman" w:cs="Times New Roman"/>
              </w:rPr>
              <w:br/>
              <w:t xml:space="preserve">selain itu, sudah dilakukan peninjauan kembali dan sudah dipastikan tidak ada pengulangan informasi pada pendahuluan dan metode, serta hasil dan pembahasan. </w:t>
            </w:r>
          </w:p>
        </w:tc>
        <w:tc>
          <w:tcPr>
            <w:tcW w:w="3006" w:type="dxa"/>
          </w:tcPr>
          <w:p w14:paraId="0A3C3C63" w14:textId="77777777" w:rsidR="00325D15" w:rsidRPr="00E268CA" w:rsidRDefault="00325D15" w:rsidP="00325D15">
            <w:pPr>
              <w:rPr>
                <w:rFonts w:ascii="Times New Roman" w:hAnsi="Times New Roman" w:cs="Times New Roman"/>
              </w:rPr>
            </w:pPr>
          </w:p>
        </w:tc>
      </w:tr>
      <w:tr w:rsidR="00325D15" w:rsidRPr="00E268CA" w14:paraId="030B50DA" w14:textId="77777777" w:rsidTr="009A3DC8">
        <w:tc>
          <w:tcPr>
            <w:tcW w:w="3005" w:type="dxa"/>
          </w:tcPr>
          <w:p w14:paraId="6801A001" w14:textId="6065C7B6" w:rsidR="00325D15" w:rsidRPr="00E268CA" w:rsidRDefault="00325D15" w:rsidP="00325D15">
            <w:pPr>
              <w:rPr>
                <w:rFonts w:ascii="Times New Roman" w:hAnsi="Times New Roman" w:cs="Times New Roman"/>
              </w:rPr>
            </w:pPr>
            <w:r w:rsidRPr="00E268CA">
              <w:rPr>
                <w:rFonts w:ascii="Times New Roman" w:hAnsi="Times New Roman" w:cs="Times New Roman"/>
              </w:rPr>
              <w:t>Bagian pembahasan bisa diperdalam dengan membandingkan hasil penelitian ini dengan hasil studi lain, bukan hanya menegaskan kesamaan.</w:t>
            </w:r>
          </w:p>
        </w:tc>
        <w:tc>
          <w:tcPr>
            <w:tcW w:w="3006" w:type="dxa"/>
          </w:tcPr>
          <w:p w14:paraId="0A96D1A6" w14:textId="59C8A8AD" w:rsidR="00325D15" w:rsidRPr="00B90AE3" w:rsidRDefault="00325D15" w:rsidP="00325D15">
            <w:pPr>
              <w:rPr>
                <w:rFonts w:ascii="Times New Roman" w:hAnsi="Times New Roman" w:cs="Times New Roman"/>
              </w:rPr>
            </w:pPr>
            <w:r w:rsidRPr="00B90AE3">
              <w:rPr>
                <w:rFonts w:ascii="Times New Roman" w:hAnsi="Times New Roman" w:cs="Times New Roman"/>
              </w:rPr>
              <w:t>Perbandingan yang diperkenalkan:</w:t>
            </w:r>
          </w:p>
          <w:p w14:paraId="1EE3FB74" w14:textId="77777777" w:rsidR="00325D15" w:rsidRPr="00B90AE3" w:rsidRDefault="00325D15" w:rsidP="00325D15">
            <w:pPr>
              <w:pStyle w:val="ListParagraph"/>
              <w:numPr>
                <w:ilvl w:val="0"/>
                <w:numId w:val="2"/>
              </w:numPr>
              <w:ind w:left="426"/>
              <w:rPr>
                <w:rFonts w:ascii="Times New Roman" w:hAnsi="Times New Roman" w:cs="Times New Roman"/>
              </w:rPr>
            </w:pPr>
            <w:r w:rsidRPr="00B90AE3">
              <w:rPr>
                <w:rFonts w:ascii="Times New Roman" w:hAnsi="Times New Roman" w:cs="Times New Roman"/>
              </w:rPr>
              <w:t xml:space="preserve">Perbandingan dengan Penelitian Sebelumnya: membandingkan temuan SPF yang </w:t>
            </w:r>
            <w:r w:rsidRPr="00B90AE3">
              <w:rPr>
                <w:rFonts w:ascii="Times New Roman" w:hAnsi="Times New Roman" w:cs="Times New Roman"/>
              </w:rPr>
              <w:lastRenderedPageBreak/>
              <w:t xml:space="preserve">didapatkan dengan studi lain yang juga menguji ekstrak serai dan kemangi. </w:t>
            </w:r>
          </w:p>
          <w:p w14:paraId="21B22E94" w14:textId="77777777" w:rsidR="00325D15" w:rsidRDefault="00325D15" w:rsidP="00325D15">
            <w:pPr>
              <w:pStyle w:val="ListParagraph"/>
              <w:numPr>
                <w:ilvl w:val="0"/>
                <w:numId w:val="2"/>
              </w:numPr>
              <w:ind w:left="426"/>
              <w:rPr>
                <w:rFonts w:ascii="Times New Roman" w:hAnsi="Times New Roman" w:cs="Times New Roman"/>
              </w:rPr>
            </w:pPr>
            <w:r w:rsidRPr="00B90AE3">
              <w:rPr>
                <w:rFonts w:ascii="Times New Roman" w:hAnsi="Times New Roman" w:cs="Times New Roman"/>
              </w:rPr>
              <w:t xml:space="preserve">Keunggulan dan Perbedaan Penelitian: </w:t>
            </w:r>
            <w:r>
              <w:rPr>
                <w:rFonts w:ascii="Times New Roman" w:hAnsi="Times New Roman" w:cs="Times New Roman"/>
              </w:rPr>
              <w:t xml:space="preserve">kami </w:t>
            </w:r>
            <w:r w:rsidRPr="00B90AE3">
              <w:rPr>
                <w:rFonts w:ascii="Times New Roman" w:hAnsi="Times New Roman" w:cs="Times New Roman"/>
              </w:rPr>
              <w:t xml:space="preserve">menyebutkan bahwa penelitian ini tidak hanya mengukur SPF tetapi juga menguji aktivitas repellent terhadap nyamuk, yang memberikan dimensi tambahan pada produk tabir surya alami. </w:t>
            </w:r>
          </w:p>
          <w:p w14:paraId="2164472B" w14:textId="5422E7C9" w:rsidR="00325D15" w:rsidRPr="00B90AE3" w:rsidRDefault="00325D15" w:rsidP="00325D15">
            <w:pPr>
              <w:pStyle w:val="ListParagraph"/>
              <w:numPr>
                <w:ilvl w:val="0"/>
                <w:numId w:val="2"/>
              </w:numPr>
              <w:ind w:left="426"/>
              <w:rPr>
                <w:rFonts w:ascii="Times New Roman" w:hAnsi="Times New Roman" w:cs="Times New Roman"/>
              </w:rPr>
            </w:pPr>
            <w:r w:rsidRPr="00B90AE3">
              <w:rPr>
                <w:rFonts w:ascii="Times New Roman" w:hAnsi="Times New Roman" w:cs="Times New Roman"/>
              </w:rPr>
              <w:t>Metode yang Digunakan: membandingkan metode spray dengan metode lain seperti lotion atau krim, yang memungkinkan pembaca memahami keuntungan dan keterbatasan dari pendekatan formulasi yang Anda pilih.</w:t>
            </w:r>
          </w:p>
        </w:tc>
        <w:tc>
          <w:tcPr>
            <w:tcW w:w="3006" w:type="dxa"/>
          </w:tcPr>
          <w:p w14:paraId="1F0AF951" w14:textId="0AC89AB7" w:rsidR="00325D15" w:rsidRPr="00E268CA" w:rsidRDefault="00325D15" w:rsidP="00325D15">
            <w:pPr>
              <w:rPr>
                <w:rFonts w:ascii="Times New Roman" w:hAnsi="Times New Roman" w:cs="Times New Roman"/>
              </w:rPr>
            </w:pPr>
            <w:r>
              <w:rPr>
                <w:rFonts w:ascii="Times New Roman" w:hAnsi="Times New Roman" w:cs="Times New Roman"/>
              </w:rPr>
              <w:lastRenderedPageBreak/>
              <w:t xml:space="preserve">Dijelaskan pada sub hasil dan pembahasan. </w:t>
            </w:r>
          </w:p>
        </w:tc>
      </w:tr>
      <w:tr w:rsidR="00325D15" w:rsidRPr="00E268CA" w14:paraId="605EBA06" w14:textId="77777777" w:rsidTr="009A3DC8">
        <w:tc>
          <w:tcPr>
            <w:tcW w:w="3005" w:type="dxa"/>
          </w:tcPr>
          <w:p w14:paraId="0FCCEE79" w14:textId="013B2F4E" w:rsidR="00325D15" w:rsidRPr="00E268CA" w:rsidRDefault="00325D15" w:rsidP="00325D15">
            <w:pPr>
              <w:rPr>
                <w:rFonts w:ascii="Times New Roman" w:hAnsi="Times New Roman" w:cs="Times New Roman"/>
              </w:rPr>
            </w:pPr>
            <w:r w:rsidRPr="00E268CA">
              <w:rPr>
                <w:rFonts w:ascii="Times New Roman" w:hAnsi="Times New Roman" w:cs="Times New Roman"/>
              </w:rPr>
              <w:t>Beberapa kalimat terlalu panjang dan bisa dipersingkat agar lebih mudah dibaca.</w:t>
            </w:r>
          </w:p>
        </w:tc>
        <w:tc>
          <w:tcPr>
            <w:tcW w:w="3006" w:type="dxa"/>
          </w:tcPr>
          <w:p w14:paraId="43E54B6F" w14:textId="1C5F1C02" w:rsidR="00325D15" w:rsidRPr="00E268CA" w:rsidRDefault="007B2320" w:rsidP="00325D15">
            <w:pPr>
              <w:rPr>
                <w:rFonts w:ascii="Times New Roman" w:hAnsi="Times New Roman" w:cs="Times New Roman"/>
              </w:rPr>
            </w:pPr>
            <w:r>
              <w:rPr>
                <w:rFonts w:ascii="Times New Roman" w:hAnsi="Times New Roman" w:cs="Times New Roman"/>
              </w:rPr>
              <w:t>Sudah diperbaiki kalimat-kalimat yang terlalu panjang (dipersingkan atau ditambahkan tanda baca koma (,) agat ada jedanya)</w:t>
            </w:r>
          </w:p>
        </w:tc>
        <w:tc>
          <w:tcPr>
            <w:tcW w:w="3006" w:type="dxa"/>
          </w:tcPr>
          <w:p w14:paraId="4E8BB2FF" w14:textId="29231001" w:rsidR="00325D15" w:rsidRPr="00E268CA" w:rsidRDefault="00A40A11" w:rsidP="00325D15">
            <w:pPr>
              <w:rPr>
                <w:rFonts w:ascii="Times New Roman" w:hAnsi="Times New Roman" w:cs="Times New Roman"/>
              </w:rPr>
            </w:pPr>
            <w:r>
              <w:rPr>
                <w:rFonts w:ascii="Times New Roman" w:hAnsi="Times New Roman" w:cs="Times New Roman"/>
              </w:rPr>
              <w:t>Telah ditinjau keseluruhan halaman</w:t>
            </w:r>
          </w:p>
        </w:tc>
      </w:tr>
      <w:tr w:rsidR="00325D15" w:rsidRPr="00E268CA" w14:paraId="1211BEC7" w14:textId="77777777" w:rsidTr="009A3DC8">
        <w:tc>
          <w:tcPr>
            <w:tcW w:w="3005" w:type="dxa"/>
          </w:tcPr>
          <w:p w14:paraId="3AB15648" w14:textId="543AB65A" w:rsidR="00325D15" w:rsidRPr="00E268CA" w:rsidRDefault="00325D15" w:rsidP="00325D15">
            <w:pPr>
              <w:rPr>
                <w:rFonts w:ascii="Times New Roman" w:hAnsi="Times New Roman" w:cs="Times New Roman"/>
              </w:rPr>
            </w:pPr>
            <w:r w:rsidRPr="00E268CA">
              <w:rPr>
                <w:rFonts w:ascii="Times New Roman" w:hAnsi="Times New Roman" w:cs="Times New Roman"/>
              </w:rPr>
              <w:t>Hindari penggunaan frasa ganda yang tidak perlu, seperti “lebih jauh lagi”, “sehingga dapat disimpulkan bahwa”, dan sejenisnya. </w:t>
            </w:r>
          </w:p>
        </w:tc>
        <w:tc>
          <w:tcPr>
            <w:tcW w:w="3006" w:type="dxa"/>
          </w:tcPr>
          <w:p w14:paraId="4047DE19" w14:textId="6DFE6A23" w:rsidR="00325D15" w:rsidRPr="00E268CA" w:rsidRDefault="007B2320" w:rsidP="00325D15">
            <w:pPr>
              <w:rPr>
                <w:rFonts w:ascii="Times New Roman" w:hAnsi="Times New Roman" w:cs="Times New Roman"/>
              </w:rPr>
            </w:pPr>
            <w:r>
              <w:rPr>
                <w:rFonts w:ascii="Times New Roman" w:hAnsi="Times New Roman" w:cs="Times New Roman"/>
              </w:rPr>
              <w:t>Sudah dihilangkan frasa ganda pada artikel ini.</w:t>
            </w:r>
          </w:p>
        </w:tc>
        <w:tc>
          <w:tcPr>
            <w:tcW w:w="3006" w:type="dxa"/>
          </w:tcPr>
          <w:p w14:paraId="20204C09" w14:textId="77777777" w:rsidR="00325D15" w:rsidRPr="00E268CA" w:rsidRDefault="00325D15" w:rsidP="00325D15">
            <w:pPr>
              <w:rPr>
                <w:rFonts w:ascii="Times New Roman" w:hAnsi="Times New Roman" w:cs="Times New Roman"/>
              </w:rPr>
            </w:pPr>
          </w:p>
        </w:tc>
      </w:tr>
    </w:tbl>
    <w:p w14:paraId="16706C8B" w14:textId="77777777" w:rsidR="00E268CA" w:rsidRPr="00E268CA" w:rsidRDefault="00E268CA">
      <w:pPr>
        <w:rPr>
          <w:rFonts w:ascii="Times New Roman" w:hAnsi="Times New Roman" w:cs="Times New Roman"/>
        </w:rPr>
      </w:pPr>
    </w:p>
    <w:sectPr w:rsidR="00E268CA" w:rsidRPr="00E268CA" w:rsidSect="00DE01AC">
      <w:pgSz w:w="11907" w:h="18711"/>
      <w:pgMar w:top="1440" w:right="1440" w:bottom="303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8F0"/>
    <w:multiLevelType w:val="hybridMultilevel"/>
    <w:tmpl w:val="FCA01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52D10"/>
    <w:multiLevelType w:val="hybridMultilevel"/>
    <w:tmpl w:val="6854C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16D2A"/>
    <w:multiLevelType w:val="hybridMultilevel"/>
    <w:tmpl w:val="81C8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51073"/>
    <w:multiLevelType w:val="hybridMultilevel"/>
    <w:tmpl w:val="47DC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748256">
    <w:abstractNumId w:val="2"/>
  </w:num>
  <w:num w:numId="2" w16cid:durableId="541327374">
    <w:abstractNumId w:val="1"/>
  </w:num>
  <w:num w:numId="3" w16cid:durableId="1641376788">
    <w:abstractNumId w:val="0"/>
  </w:num>
  <w:num w:numId="4" w16cid:durableId="1755122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CA"/>
    <w:rsid w:val="000A42BA"/>
    <w:rsid w:val="001B5B26"/>
    <w:rsid w:val="00296122"/>
    <w:rsid w:val="00325D15"/>
    <w:rsid w:val="0035239D"/>
    <w:rsid w:val="00373E5A"/>
    <w:rsid w:val="003B6940"/>
    <w:rsid w:val="00406E15"/>
    <w:rsid w:val="004164A5"/>
    <w:rsid w:val="00443604"/>
    <w:rsid w:val="005621E0"/>
    <w:rsid w:val="005926B8"/>
    <w:rsid w:val="00596210"/>
    <w:rsid w:val="005A234B"/>
    <w:rsid w:val="005F30EC"/>
    <w:rsid w:val="00604CAB"/>
    <w:rsid w:val="00614C01"/>
    <w:rsid w:val="006B6EF6"/>
    <w:rsid w:val="006D2899"/>
    <w:rsid w:val="007058E8"/>
    <w:rsid w:val="007722BF"/>
    <w:rsid w:val="007B2320"/>
    <w:rsid w:val="007F3E1B"/>
    <w:rsid w:val="00851C0C"/>
    <w:rsid w:val="00876DED"/>
    <w:rsid w:val="00932251"/>
    <w:rsid w:val="009C08D1"/>
    <w:rsid w:val="009C5836"/>
    <w:rsid w:val="009D7B25"/>
    <w:rsid w:val="00A40A11"/>
    <w:rsid w:val="00A61847"/>
    <w:rsid w:val="00A61F96"/>
    <w:rsid w:val="00AC3368"/>
    <w:rsid w:val="00AE69D3"/>
    <w:rsid w:val="00B6600F"/>
    <w:rsid w:val="00B82E47"/>
    <w:rsid w:val="00B90AE3"/>
    <w:rsid w:val="00C73E3D"/>
    <w:rsid w:val="00CF6B61"/>
    <w:rsid w:val="00DB0520"/>
    <w:rsid w:val="00DD78AD"/>
    <w:rsid w:val="00DE01AC"/>
    <w:rsid w:val="00DF6BD9"/>
    <w:rsid w:val="00E268CA"/>
    <w:rsid w:val="00E770DA"/>
    <w:rsid w:val="00FB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ED4F3"/>
  <w15:chartTrackingRefBased/>
  <w15:docId w15:val="{37441380-7CF9-4E25-8528-2B3A90B6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6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6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6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8CA"/>
    <w:rPr>
      <w:rFonts w:eastAsiaTheme="majorEastAsia" w:cstheme="majorBidi"/>
      <w:color w:val="272727" w:themeColor="text1" w:themeTint="D8"/>
    </w:rPr>
  </w:style>
  <w:style w:type="paragraph" w:styleId="Title">
    <w:name w:val="Title"/>
    <w:basedOn w:val="Normal"/>
    <w:next w:val="Normal"/>
    <w:link w:val="TitleChar"/>
    <w:uiPriority w:val="10"/>
    <w:qFormat/>
    <w:rsid w:val="00E2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8CA"/>
    <w:pPr>
      <w:spacing w:before="160"/>
      <w:jc w:val="center"/>
    </w:pPr>
    <w:rPr>
      <w:i/>
      <w:iCs/>
      <w:color w:val="404040" w:themeColor="text1" w:themeTint="BF"/>
    </w:rPr>
  </w:style>
  <w:style w:type="character" w:customStyle="1" w:styleId="QuoteChar">
    <w:name w:val="Quote Char"/>
    <w:basedOn w:val="DefaultParagraphFont"/>
    <w:link w:val="Quote"/>
    <w:uiPriority w:val="29"/>
    <w:rsid w:val="00E268CA"/>
    <w:rPr>
      <w:i/>
      <w:iCs/>
      <w:color w:val="404040" w:themeColor="text1" w:themeTint="BF"/>
    </w:rPr>
  </w:style>
  <w:style w:type="paragraph" w:styleId="ListParagraph">
    <w:name w:val="List Paragraph"/>
    <w:basedOn w:val="Normal"/>
    <w:uiPriority w:val="34"/>
    <w:qFormat/>
    <w:rsid w:val="00E268CA"/>
    <w:pPr>
      <w:ind w:left="720"/>
      <w:contextualSpacing/>
    </w:pPr>
  </w:style>
  <w:style w:type="character" w:styleId="IntenseEmphasis">
    <w:name w:val="Intense Emphasis"/>
    <w:basedOn w:val="DefaultParagraphFont"/>
    <w:uiPriority w:val="21"/>
    <w:qFormat/>
    <w:rsid w:val="00E268CA"/>
    <w:rPr>
      <w:i/>
      <w:iCs/>
      <w:color w:val="2F5496" w:themeColor="accent1" w:themeShade="BF"/>
    </w:rPr>
  </w:style>
  <w:style w:type="paragraph" w:styleId="IntenseQuote">
    <w:name w:val="Intense Quote"/>
    <w:basedOn w:val="Normal"/>
    <w:next w:val="Normal"/>
    <w:link w:val="IntenseQuoteChar"/>
    <w:uiPriority w:val="30"/>
    <w:qFormat/>
    <w:rsid w:val="00E2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68CA"/>
    <w:rPr>
      <w:i/>
      <w:iCs/>
      <w:color w:val="2F5496" w:themeColor="accent1" w:themeShade="BF"/>
    </w:rPr>
  </w:style>
  <w:style w:type="character" w:styleId="IntenseReference">
    <w:name w:val="Intense Reference"/>
    <w:basedOn w:val="DefaultParagraphFont"/>
    <w:uiPriority w:val="32"/>
    <w:qFormat/>
    <w:rsid w:val="00E268CA"/>
    <w:rPr>
      <w:b/>
      <w:bCs/>
      <w:smallCaps/>
      <w:color w:val="2F5496" w:themeColor="accent1" w:themeShade="BF"/>
      <w:spacing w:val="5"/>
    </w:rPr>
  </w:style>
  <w:style w:type="table" w:styleId="TableGrid">
    <w:name w:val="Table Grid"/>
    <w:basedOn w:val="TableNormal"/>
    <w:uiPriority w:val="39"/>
    <w:rsid w:val="00E2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1C0C"/>
    <w:pPr>
      <w:widowControl w:val="0"/>
      <w:autoSpaceDE w:val="0"/>
      <w:autoSpaceDN w:val="0"/>
      <w:spacing w:after="0" w:line="360" w:lineRule="auto"/>
      <w:ind w:firstLine="709"/>
      <w:jc w:val="both"/>
    </w:pPr>
    <w:rPr>
      <w:rFonts w:ascii="Times New Roman" w:eastAsia="Times New Roman" w:hAnsi="Times New Roman" w:cs="Times New Roman"/>
      <w:color w:val="000000" w:themeColor="text1"/>
      <w:kern w:val="0"/>
      <w14:ligatures w14:val="none"/>
    </w:rPr>
  </w:style>
  <w:style w:type="character" w:customStyle="1" w:styleId="BodyTextChar">
    <w:name w:val="Body Text Char"/>
    <w:basedOn w:val="DefaultParagraphFont"/>
    <w:link w:val="BodyText"/>
    <w:uiPriority w:val="1"/>
    <w:rsid w:val="00851C0C"/>
    <w:rPr>
      <w:rFonts w:ascii="Times New Roman" w:eastAsia="Times New Roman" w:hAnsi="Times New Roman" w:cs="Times New Roman"/>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2313</Words>
  <Characters>14532</Characters>
  <Application>Microsoft Office Word</Application>
  <DocSecurity>0</DocSecurity>
  <Lines>484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Sitty Nurqomariah</dc:creator>
  <cp:keywords/>
  <dc:description/>
  <cp:lastModifiedBy>Sitty Nurqomariah</cp:lastModifiedBy>
  <cp:revision>7</cp:revision>
  <dcterms:created xsi:type="dcterms:W3CDTF">2025-11-15T06:20:00Z</dcterms:created>
  <dcterms:modified xsi:type="dcterms:W3CDTF">2025-11-25T00:23:00Z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1e236d28-2df4-4f1a-97c0-c0391b8d2728</vt:lpwstr>
  </property>
</Properties>
</file>