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EA7BB" w14:textId="77777777" w:rsidR="007073F0" w:rsidRPr="00656F8F" w:rsidRDefault="007073F0" w:rsidP="00656F8F">
      <w:pPr>
        <w:spacing w:line="360" w:lineRule="auto"/>
        <w:jc w:val="center"/>
        <w:rPr>
          <w:rFonts w:ascii="Times New Roman" w:hAnsi="Times New Roman" w:cs="Times New Roman"/>
          <w:b/>
          <w:sz w:val="28"/>
          <w:szCs w:val="28"/>
        </w:rPr>
      </w:pPr>
      <w:bookmarkStart w:id="0" w:name="_Hlk56629424"/>
      <w:bookmarkStart w:id="1" w:name="_Hlk56629468"/>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284F678C" wp14:editId="09443F07">
                <wp:simplePos x="0" y="0"/>
                <wp:positionH relativeFrom="column">
                  <wp:posOffset>-228600</wp:posOffset>
                </wp:positionH>
                <wp:positionV relativeFrom="paragraph">
                  <wp:posOffset>-28575</wp:posOffset>
                </wp:positionV>
                <wp:extent cx="6381750" cy="361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381750" cy="3619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CB6BD2F" w14:textId="35B75510" w:rsidR="00A824B0" w:rsidRPr="009D23CB" w:rsidRDefault="00A824B0" w:rsidP="009D23CB">
                            <w:pPr>
                              <w:jc w:val="center"/>
                              <w:rPr>
                                <w:b/>
                                <w:color w:val="FFFFFF" w:themeColor="background1"/>
                                <w:sz w:val="36"/>
                                <w:szCs w:val="36"/>
                              </w:rPr>
                            </w:pPr>
                            <w:r>
                              <w:rPr>
                                <w:b/>
                                <w:color w:val="FFFFFF" w:themeColor="background1"/>
                                <w:sz w:val="36"/>
                                <w:szCs w:val="36"/>
                              </w:rPr>
                              <w:t>RESEARCH</w:t>
                            </w:r>
                            <w:r w:rsidRPr="009D23CB">
                              <w:rPr>
                                <w:b/>
                                <w:color w:val="FFFFFF" w:themeColor="background1"/>
                                <w:sz w:val="36"/>
                                <w:szCs w:val="36"/>
                              </w:rPr>
                              <w:t xml:space="preserve"> </w:t>
                            </w:r>
                            <w:r>
                              <w:rPr>
                                <w:b/>
                                <w:color w:val="FFFFFF" w:themeColor="background1"/>
                                <w:sz w:val="36"/>
                                <w:szCs w:val="36"/>
                              </w:rPr>
                              <w:t>REPORT</w:t>
                            </w:r>
                          </w:p>
                          <w:p w14:paraId="29A3353B" w14:textId="20F7B23B" w:rsidR="00A824B0" w:rsidRPr="007073F0" w:rsidRDefault="00A824B0" w:rsidP="007073F0">
                            <w:pPr>
                              <w:jc w:val="center"/>
                              <w:rPr>
                                <w:b/>
                                <w:color w:val="FFFFFF" w:themeColor="background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F678C" id="Rectangle 1" o:spid="_x0000_s1026" style="position:absolute;left:0;text-align:left;margin-left:-18pt;margin-top:-2.25pt;width:50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SEdQIAADgFAAAOAAAAZHJzL2Uyb0RvYy54bWysVMlu2zAQvRfoPxC8N7Kc3YgcGAlSFAgS&#10;I0mRM02RllCKww5pS+7Xd0jJytL0UtQHesjZ37zRxWXXGLZV6GuwBc8PJpwpK6Gs7brg359uvpxx&#10;5oOwpTBgVcF3yvPL+edPF62bqSlUYEqFjIJYP2tdwasQ3CzLvKxUI/wBOGVJqQEbEeiK66xE0VL0&#10;xmTTyeQkawFLhyCV9/R63Sv5PMXXWslwr7VXgZmCU20hnZjOVTyz+YWYrVG4qpZDGeIfqmhEbSnp&#10;GOpaBME2WP8RqqklggcdDiQ0GWhdS5V6oG7yybtuHivhVOqFwPFuhMn/v7DybrtEVpc0O86saGhE&#10;DwSasGujWB7haZ2fkdWjW+Jw8yTGXjuNTfynLliXIN2NkKouMEmPJ4dn+ekxIS9Jd3iSn5NMYbIX&#10;b4c+fFXQsCgUHCl7QlJsb33oTfcm5Ber6fMnKeyMiiUY+6A0tUEZp8k7EUhdGWRbQaMvf+T9cyVK&#10;1T8dT+g31DJap8pSsBhV18aMcYcAkZhv4/Y1DrbRTSXejY6TvxXUO47WKSPYMDo2tQX8yNmENBkC&#10;Uff2e2B6OCIyoVt1FD+KKyh3NGOEnvzeyZuaoL4VPiwFEttpOrTB4Z4ObaAtOAwSZxXgr4/eoz2R&#10;kLSctbQ9Bfc/NwIVZ+abJXqe50dHcd3S5ej4dEoXfK1ZvdbYTXMFNCWiIFWXxGgfzF7UCM0zLfoi&#10;ZiWVsJJyF1wG3F+uQr/V9KmQarFIZrRiToRb++hkDB4BjlR66p4FuoFvgZh6B/tNE7N3tOtto6eF&#10;xSaArhMnX3AdoKf1TNwZPiVx/1/fk9XLB2/+GwAA//8DAFBLAwQUAAYACAAAACEAebWyL+AAAAAJ&#10;AQAADwAAAGRycy9kb3ducmV2LnhtbEyPQU+DQBCF7yb+h82YeDHtYhVikaWpjYYLHsT+gIUdgcjO&#10;EnZL0V/veNLbzLyXN9/LdosdxIyT7x0puF1HIJAaZ3pqFRzfX1YPIHzQZPTgCBV8oYddfnmR6dS4&#10;M73hXIVWcAj5VCvoQhhTKX3TodV+7UYk1j7cZHXgdWqlmfSZw+0gN1GUSKt74g+dHvHQYfNZnayC&#10;77k+FsW+1Dev1aGcCv/0XLaLUtdXy/4RRMAl/JnhF5/RIWem2p3IeDEoWN0l3CXwcB+DYMM22fKh&#10;VhBvYpB5Jv83yH8AAAD//wMAUEsBAi0AFAAGAAgAAAAhALaDOJL+AAAA4QEAABMAAAAAAAAAAAAA&#10;AAAAAAAAAFtDb250ZW50X1R5cGVzXS54bWxQSwECLQAUAAYACAAAACEAOP0h/9YAAACUAQAACwAA&#10;AAAAAAAAAAAAAAAvAQAAX3JlbHMvLnJlbHNQSwECLQAUAAYACAAAACEAGnTEhHUCAAA4BQAADgAA&#10;AAAAAAAAAAAAAAAuAgAAZHJzL2Uyb0RvYy54bWxQSwECLQAUAAYACAAAACEAebWyL+AAAAAJAQAA&#10;DwAAAAAAAAAAAAAAAADPBAAAZHJzL2Rvd25yZXYueG1sUEsFBgAAAAAEAAQA8wAAANwFAAAAAA==&#10;" fillcolor="black [3200]" strokecolor="black [1600]" strokeweight="1pt">
                <v:textbox>
                  <w:txbxContent>
                    <w:p w14:paraId="5CB6BD2F" w14:textId="35B75510" w:rsidR="00A824B0" w:rsidRPr="009D23CB" w:rsidRDefault="00A824B0" w:rsidP="009D23CB">
                      <w:pPr>
                        <w:jc w:val="center"/>
                        <w:rPr>
                          <w:b/>
                          <w:color w:val="FFFFFF" w:themeColor="background1"/>
                          <w:sz w:val="36"/>
                          <w:szCs w:val="36"/>
                        </w:rPr>
                      </w:pPr>
                      <w:r>
                        <w:rPr>
                          <w:b/>
                          <w:color w:val="FFFFFF" w:themeColor="background1"/>
                          <w:sz w:val="36"/>
                          <w:szCs w:val="36"/>
                        </w:rPr>
                        <w:t>RESEARCH</w:t>
                      </w:r>
                      <w:r w:rsidRPr="009D23CB">
                        <w:rPr>
                          <w:b/>
                          <w:color w:val="FFFFFF" w:themeColor="background1"/>
                          <w:sz w:val="36"/>
                          <w:szCs w:val="36"/>
                        </w:rPr>
                        <w:t xml:space="preserve"> </w:t>
                      </w:r>
                      <w:r>
                        <w:rPr>
                          <w:b/>
                          <w:color w:val="FFFFFF" w:themeColor="background1"/>
                          <w:sz w:val="36"/>
                          <w:szCs w:val="36"/>
                        </w:rPr>
                        <w:t>REPORT</w:t>
                      </w:r>
                    </w:p>
                    <w:p w14:paraId="29A3353B" w14:textId="20F7B23B" w:rsidR="00A824B0" w:rsidRPr="007073F0" w:rsidRDefault="00A824B0" w:rsidP="007073F0">
                      <w:pPr>
                        <w:jc w:val="center"/>
                        <w:rPr>
                          <w:b/>
                          <w:color w:val="FFFFFF" w:themeColor="background1"/>
                          <w:sz w:val="36"/>
                          <w:szCs w:val="36"/>
                        </w:rPr>
                      </w:pPr>
                    </w:p>
                  </w:txbxContent>
                </v:textbox>
              </v:rect>
            </w:pict>
          </mc:Fallback>
        </mc:AlternateContent>
      </w:r>
    </w:p>
    <w:p w14:paraId="3AF2BD7F" w14:textId="350232CB" w:rsidR="00E04DD4" w:rsidRPr="009D23CB" w:rsidRDefault="00E04DD4" w:rsidP="00E04DD4">
      <w:pPr>
        <w:spacing w:line="360" w:lineRule="auto"/>
        <w:jc w:val="center"/>
        <w:rPr>
          <w:rFonts w:ascii="Times New Roman" w:hAnsi="Times New Roman"/>
          <w:b/>
          <w:i/>
          <w:color w:val="222222"/>
          <w:sz w:val="32"/>
          <w:szCs w:val="32"/>
        </w:rPr>
      </w:pPr>
      <w:r w:rsidRPr="009D23CB">
        <w:rPr>
          <w:rFonts w:ascii="Times New Roman" w:hAnsi="Times New Roman"/>
          <w:b/>
          <w:i/>
          <w:color w:val="222222"/>
          <w:sz w:val="32"/>
          <w:szCs w:val="32"/>
        </w:rPr>
        <w:t>Risk</w:t>
      </w:r>
      <w:r w:rsidR="00B06DD9" w:rsidRPr="009D23CB">
        <w:rPr>
          <w:rFonts w:ascii="Times New Roman" w:hAnsi="Times New Roman"/>
          <w:b/>
          <w:i/>
          <w:color w:val="222222"/>
          <w:sz w:val="32"/>
          <w:szCs w:val="32"/>
        </w:rPr>
        <w:t xml:space="preserve"> </w:t>
      </w:r>
      <w:r w:rsidRPr="009D23CB">
        <w:rPr>
          <w:rFonts w:ascii="Times New Roman" w:hAnsi="Times New Roman"/>
          <w:b/>
          <w:i/>
          <w:color w:val="222222"/>
          <w:sz w:val="32"/>
          <w:szCs w:val="32"/>
        </w:rPr>
        <w:t>Factors for</w:t>
      </w:r>
      <w:r w:rsidR="00B06DD9" w:rsidRPr="009D23CB">
        <w:rPr>
          <w:rFonts w:ascii="Times New Roman" w:hAnsi="Times New Roman"/>
          <w:b/>
          <w:i/>
          <w:color w:val="222222"/>
          <w:sz w:val="32"/>
          <w:szCs w:val="32"/>
        </w:rPr>
        <w:t xml:space="preserve"> </w:t>
      </w:r>
      <w:r w:rsidRPr="009D23CB">
        <w:rPr>
          <w:rFonts w:ascii="Times New Roman" w:hAnsi="Times New Roman"/>
          <w:b/>
          <w:i/>
          <w:color w:val="222222"/>
          <w:sz w:val="32"/>
          <w:szCs w:val="32"/>
        </w:rPr>
        <w:t xml:space="preserve">Mortality </w:t>
      </w:r>
      <w:r w:rsidR="003D15DB" w:rsidRPr="009D23CB">
        <w:rPr>
          <w:rFonts w:ascii="Times New Roman" w:hAnsi="Times New Roman"/>
          <w:b/>
          <w:i/>
          <w:color w:val="222222"/>
          <w:sz w:val="32"/>
          <w:szCs w:val="32"/>
        </w:rPr>
        <w:t>among</w:t>
      </w:r>
      <w:r w:rsidR="00B06DD9" w:rsidRPr="009D23CB">
        <w:rPr>
          <w:rFonts w:ascii="Times New Roman" w:hAnsi="Times New Roman"/>
          <w:b/>
          <w:i/>
          <w:color w:val="222222"/>
          <w:sz w:val="32"/>
          <w:szCs w:val="32"/>
        </w:rPr>
        <w:t xml:space="preserve"> HIV/</w:t>
      </w:r>
      <w:r w:rsidRPr="009D23CB">
        <w:rPr>
          <w:rFonts w:ascii="Times New Roman" w:hAnsi="Times New Roman"/>
          <w:b/>
          <w:i/>
          <w:color w:val="222222"/>
          <w:sz w:val="32"/>
          <w:szCs w:val="32"/>
        </w:rPr>
        <w:t>AIDS Patients</w:t>
      </w:r>
      <w:r w:rsidR="00B06DD9" w:rsidRPr="009D23CB">
        <w:rPr>
          <w:rFonts w:ascii="Times New Roman" w:hAnsi="Times New Roman"/>
          <w:b/>
          <w:i/>
          <w:color w:val="222222"/>
          <w:sz w:val="32"/>
          <w:szCs w:val="32"/>
        </w:rPr>
        <w:t xml:space="preserve"> </w:t>
      </w:r>
    </w:p>
    <w:p w14:paraId="0D5C7AB6" w14:textId="4E895672" w:rsidR="00E04DD4" w:rsidRPr="00E04DD4" w:rsidRDefault="00E04DD4" w:rsidP="00E04DD4">
      <w:pPr>
        <w:tabs>
          <w:tab w:val="left" w:pos="5415"/>
        </w:tabs>
        <w:spacing w:line="360" w:lineRule="auto"/>
        <w:jc w:val="center"/>
        <w:rPr>
          <w:rFonts w:ascii="Times New Roman" w:hAnsi="Times New Roman"/>
          <w:bCs/>
        </w:rPr>
      </w:pPr>
      <w:proofErr w:type="spellStart"/>
      <w:r w:rsidRPr="00E04DD4">
        <w:rPr>
          <w:rFonts w:ascii="Times New Roman" w:hAnsi="Times New Roman"/>
          <w:bCs/>
        </w:rPr>
        <w:t>Zaki</w:t>
      </w:r>
      <w:proofErr w:type="spellEnd"/>
      <w:r w:rsidRPr="00E04DD4">
        <w:rPr>
          <w:rFonts w:ascii="Times New Roman" w:hAnsi="Times New Roman"/>
          <w:bCs/>
        </w:rPr>
        <w:t xml:space="preserve"> </w:t>
      </w:r>
      <w:proofErr w:type="spellStart"/>
      <w:r w:rsidRPr="00E04DD4">
        <w:rPr>
          <w:rFonts w:ascii="Times New Roman" w:hAnsi="Times New Roman"/>
          <w:bCs/>
        </w:rPr>
        <w:t>Mita</w:t>
      </w:r>
      <w:proofErr w:type="spellEnd"/>
      <w:r w:rsidRPr="00E04DD4">
        <w:rPr>
          <w:rFonts w:ascii="Times New Roman" w:hAnsi="Times New Roman"/>
          <w:bCs/>
        </w:rPr>
        <w:t xml:space="preserve"> </w:t>
      </w:r>
      <w:proofErr w:type="spellStart"/>
      <w:r w:rsidRPr="00E04DD4">
        <w:rPr>
          <w:rFonts w:ascii="Times New Roman" w:hAnsi="Times New Roman"/>
          <w:bCs/>
        </w:rPr>
        <w:t>Kusumaadhi</w:t>
      </w:r>
      <w:proofErr w:type="spellEnd"/>
      <w:r w:rsidRPr="00E04DD4">
        <w:rPr>
          <w:rFonts w:ascii="Times New Roman" w:hAnsi="Times New Roman"/>
          <w:bCs/>
        </w:rPr>
        <w:t xml:space="preserve">*, </w:t>
      </w:r>
      <w:r w:rsidR="003D15DB">
        <w:rPr>
          <w:rFonts w:ascii="Times New Roman" w:hAnsi="Times New Roman"/>
          <w:bCs/>
        </w:rPr>
        <w:t xml:space="preserve">Nur </w:t>
      </w:r>
      <w:proofErr w:type="spellStart"/>
      <w:r w:rsidR="003D15DB">
        <w:rPr>
          <w:rFonts w:ascii="Times New Roman" w:hAnsi="Times New Roman"/>
          <w:bCs/>
        </w:rPr>
        <w:t>Farhanah</w:t>
      </w:r>
      <w:proofErr w:type="spellEnd"/>
      <w:r w:rsidR="003D15DB" w:rsidRPr="00E04DD4">
        <w:rPr>
          <w:rFonts w:ascii="Times New Roman" w:hAnsi="Times New Roman"/>
          <w:bCs/>
        </w:rPr>
        <w:t>**</w:t>
      </w:r>
      <w:r w:rsidR="003D15DB">
        <w:rPr>
          <w:rFonts w:ascii="Times New Roman" w:hAnsi="Times New Roman"/>
          <w:bCs/>
        </w:rPr>
        <w:t xml:space="preserve">, </w:t>
      </w:r>
      <w:proofErr w:type="spellStart"/>
      <w:r w:rsidRPr="00E04DD4">
        <w:rPr>
          <w:rFonts w:ascii="Times New Roman" w:hAnsi="Times New Roman"/>
          <w:bCs/>
        </w:rPr>
        <w:t>Muchlis</w:t>
      </w:r>
      <w:proofErr w:type="spellEnd"/>
      <w:r w:rsidRPr="00E04DD4">
        <w:rPr>
          <w:rFonts w:ascii="Times New Roman" w:hAnsi="Times New Roman"/>
          <w:bCs/>
        </w:rPr>
        <w:t xml:space="preserve"> </w:t>
      </w:r>
      <w:proofErr w:type="spellStart"/>
      <w:r w:rsidRPr="00E04DD4">
        <w:rPr>
          <w:rFonts w:ascii="Times New Roman" w:hAnsi="Times New Roman"/>
          <w:bCs/>
        </w:rPr>
        <w:t>Achsan</w:t>
      </w:r>
      <w:proofErr w:type="spellEnd"/>
      <w:r w:rsidRPr="00E04DD4">
        <w:rPr>
          <w:rFonts w:ascii="Times New Roman" w:hAnsi="Times New Roman"/>
          <w:bCs/>
        </w:rPr>
        <w:t xml:space="preserve"> </w:t>
      </w:r>
      <w:proofErr w:type="spellStart"/>
      <w:r w:rsidRPr="00E04DD4">
        <w:rPr>
          <w:rFonts w:ascii="Times New Roman" w:hAnsi="Times New Roman"/>
          <w:bCs/>
        </w:rPr>
        <w:t>Udji</w:t>
      </w:r>
      <w:proofErr w:type="spellEnd"/>
      <w:r w:rsidRPr="00E04DD4">
        <w:rPr>
          <w:rFonts w:ascii="Times New Roman" w:hAnsi="Times New Roman"/>
          <w:bCs/>
        </w:rPr>
        <w:t xml:space="preserve"> </w:t>
      </w:r>
      <w:proofErr w:type="spellStart"/>
      <w:r w:rsidRPr="00E04DD4">
        <w:rPr>
          <w:rFonts w:ascii="Times New Roman" w:hAnsi="Times New Roman"/>
          <w:bCs/>
        </w:rPr>
        <w:t>Sofro</w:t>
      </w:r>
      <w:proofErr w:type="spellEnd"/>
      <w:r w:rsidRPr="00E04DD4">
        <w:rPr>
          <w:rFonts w:ascii="Times New Roman" w:hAnsi="Times New Roman"/>
          <w:bCs/>
        </w:rPr>
        <w:t>**</w:t>
      </w:r>
    </w:p>
    <w:p w14:paraId="5953B447" w14:textId="77777777" w:rsidR="003D15DB" w:rsidRDefault="00E04DD4" w:rsidP="003D15DB">
      <w:pPr>
        <w:tabs>
          <w:tab w:val="left" w:pos="5415"/>
        </w:tabs>
        <w:spacing w:line="240" w:lineRule="auto"/>
        <w:ind w:left="720" w:firstLine="273"/>
        <w:rPr>
          <w:rFonts w:ascii="Times New Roman" w:hAnsi="Times New Roman"/>
          <w:bCs/>
          <w:sz w:val="20"/>
          <w:szCs w:val="20"/>
        </w:rPr>
      </w:pPr>
      <w:r w:rsidRPr="00E04DD4">
        <w:rPr>
          <w:rFonts w:ascii="Times New Roman" w:hAnsi="Times New Roman"/>
          <w:bCs/>
          <w:sz w:val="20"/>
          <w:szCs w:val="20"/>
        </w:rPr>
        <w:t xml:space="preserve">* </w:t>
      </w:r>
      <w:r w:rsidR="003D15DB" w:rsidRPr="003D15DB">
        <w:rPr>
          <w:rFonts w:ascii="Times New Roman" w:hAnsi="Times New Roman"/>
          <w:bCs/>
          <w:sz w:val="20"/>
          <w:szCs w:val="20"/>
        </w:rPr>
        <w:t xml:space="preserve">Medical Faculty of </w:t>
      </w:r>
      <w:proofErr w:type="spellStart"/>
      <w:r w:rsidR="003D15DB" w:rsidRPr="003D15DB">
        <w:rPr>
          <w:rFonts w:ascii="Times New Roman" w:hAnsi="Times New Roman"/>
          <w:bCs/>
          <w:sz w:val="20"/>
          <w:szCs w:val="20"/>
        </w:rPr>
        <w:t>Diponegoro</w:t>
      </w:r>
      <w:proofErr w:type="spellEnd"/>
      <w:r w:rsidR="003D15DB" w:rsidRPr="003D15DB">
        <w:rPr>
          <w:rFonts w:ascii="Times New Roman" w:hAnsi="Times New Roman"/>
          <w:bCs/>
          <w:sz w:val="20"/>
          <w:szCs w:val="20"/>
        </w:rPr>
        <w:t xml:space="preserve"> University / Dr </w:t>
      </w:r>
      <w:proofErr w:type="spellStart"/>
      <w:r w:rsidR="003D15DB" w:rsidRPr="003D15DB">
        <w:rPr>
          <w:rFonts w:ascii="Times New Roman" w:hAnsi="Times New Roman"/>
          <w:bCs/>
          <w:sz w:val="20"/>
          <w:szCs w:val="20"/>
        </w:rPr>
        <w:t>Kariadi</w:t>
      </w:r>
      <w:proofErr w:type="spellEnd"/>
      <w:r w:rsidR="003D15DB" w:rsidRPr="003D15DB">
        <w:rPr>
          <w:rFonts w:ascii="Times New Roman" w:hAnsi="Times New Roman"/>
          <w:bCs/>
          <w:sz w:val="20"/>
          <w:szCs w:val="20"/>
        </w:rPr>
        <w:t xml:space="preserve"> General Hospital Semarang, Indonesia</w:t>
      </w:r>
      <w:r w:rsidRPr="00E04DD4">
        <w:rPr>
          <w:rFonts w:ascii="Times New Roman" w:hAnsi="Times New Roman"/>
          <w:bCs/>
          <w:sz w:val="20"/>
          <w:szCs w:val="20"/>
        </w:rPr>
        <w:t xml:space="preserve"> </w:t>
      </w:r>
    </w:p>
    <w:p w14:paraId="648D821A" w14:textId="77777777" w:rsidR="003D15DB" w:rsidRDefault="00E04DD4" w:rsidP="003D15DB">
      <w:pPr>
        <w:tabs>
          <w:tab w:val="left" w:pos="5415"/>
        </w:tabs>
        <w:spacing w:line="240" w:lineRule="auto"/>
        <w:ind w:left="720" w:firstLine="273"/>
        <w:rPr>
          <w:rFonts w:ascii="Times New Roman" w:hAnsi="Times New Roman"/>
          <w:bCs/>
          <w:sz w:val="20"/>
          <w:szCs w:val="20"/>
        </w:rPr>
      </w:pPr>
      <w:r w:rsidRPr="00E04DD4">
        <w:rPr>
          <w:rFonts w:ascii="Times New Roman" w:hAnsi="Times New Roman"/>
          <w:bCs/>
          <w:sz w:val="20"/>
          <w:szCs w:val="20"/>
        </w:rPr>
        <w:t xml:space="preserve">** </w:t>
      </w:r>
      <w:r w:rsidR="003D15DB" w:rsidRPr="003D15DB">
        <w:rPr>
          <w:rFonts w:ascii="Times New Roman" w:hAnsi="Times New Roman"/>
          <w:bCs/>
          <w:sz w:val="20"/>
          <w:szCs w:val="20"/>
        </w:rPr>
        <w:t>Division of Tropical and Infectious Disease, Department of Internal Medicine, Medical</w:t>
      </w:r>
      <w:r w:rsidR="003D15DB">
        <w:rPr>
          <w:rFonts w:ascii="Times New Roman" w:hAnsi="Times New Roman"/>
          <w:bCs/>
          <w:sz w:val="20"/>
          <w:szCs w:val="20"/>
        </w:rPr>
        <w:t xml:space="preserve"> </w:t>
      </w:r>
      <w:r w:rsidR="003D15DB" w:rsidRPr="003D15DB">
        <w:rPr>
          <w:rFonts w:ascii="Times New Roman" w:hAnsi="Times New Roman"/>
          <w:bCs/>
          <w:sz w:val="20"/>
          <w:szCs w:val="20"/>
        </w:rPr>
        <w:t xml:space="preserve">Faculty of </w:t>
      </w:r>
      <w:r w:rsidR="003D15DB">
        <w:rPr>
          <w:rFonts w:ascii="Times New Roman" w:hAnsi="Times New Roman"/>
          <w:bCs/>
          <w:sz w:val="20"/>
          <w:szCs w:val="20"/>
        </w:rPr>
        <w:t xml:space="preserve">   </w:t>
      </w:r>
    </w:p>
    <w:p w14:paraId="312499B4" w14:textId="5BF51758" w:rsidR="00E04DD4" w:rsidRDefault="003D15DB" w:rsidP="003D15DB">
      <w:pPr>
        <w:tabs>
          <w:tab w:val="left" w:pos="5415"/>
        </w:tabs>
        <w:spacing w:line="240" w:lineRule="auto"/>
        <w:ind w:left="1418" w:firstLine="709"/>
        <w:rPr>
          <w:rFonts w:ascii="Times New Roman" w:hAnsi="Times New Roman"/>
          <w:bCs/>
          <w:sz w:val="20"/>
          <w:szCs w:val="20"/>
        </w:rPr>
      </w:pPr>
      <w:proofErr w:type="spellStart"/>
      <w:r w:rsidRPr="003D15DB">
        <w:rPr>
          <w:rFonts w:ascii="Times New Roman" w:hAnsi="Times New Roman"/>
          <w:bCs/>
          <w:sz w:val="20"/>
          <w:szCs w:val="20"/>
        </w:rPr>
        <w:t>Diponegoro</w:t>
      </w:r>
      <w:proofErr w:type="spellEnd"/>
      <w:r w:rsidRPr="003D15DB">
        <w:rPr>
          <w:rFonts w:ascii="Times New Roman" w:hAnsi="Times New Roman"/>
          <w:bCs/>
          <w:sz w:val="20"/>
          <w:szCs w:val="20"/>
        </w:rPr>
        <w:t xml:space="preserve"> University / Dr </w:t>
      </w:r>
      <w:proofErr w:type="spellStart"/>
      <w:r w:rsidRPr="003D15DB">
        <w:rPr>
          <w:rFonts w:ascii="Times New Roman" w:hAnsi="Times New Roman"/>
          <w:bCs/>
          <w:sz w:val="20"/>
          <w:szCs w:val="20"/>
        </w:rPr>
        <w:t>Kariadi</w:t>
      </w:r>
      <w:proofErr w:type="spellEnd"/>
      <w:r w:rsidRPr="003D15DB">
        <w:rPr>
          <w:rFonts w:ascii="Times New Roman" w:hAnsi="Times New Roman"/>
          <w:bCs/>
          <w:sz w:val="20"/>
          <w:szCs w:val="20"/>
        </w:rPr>
        <w:t xml:space="preserve"> General Hospital Semarang, Indonesia</w:t>
      </w:r>
    </w:p>
    <w:p w14:paraId="642954BF" w14:textId="77777777" w:rsidR="00E04DD4" w:rsidRDefault="00E04DD4" w:rsidP="00E04DD4">
      <w:pPr>
        <w:tabs>
          <w:tab w:val="left" w:pos="5415"/>
        </w:tabs>
        <w:spacing w:line="360" w:lineRule="auto"/>
        <w:ind w:left="720" w:firstLine="810"/>
        <w:rPr>
          <w:rFonts w:ascii="Times New Roman" w:hAnsi="Times New Roman"/>
          <w:bCs/>
          <w:sz w:val="20"/>
          <w:szCs w:val="20"/>
        </w:rPr>
      </w:pPr>
    </w:p>
    <w:p w14:paraId="01358E46" w14:textId="77777777" w:rsidR="00E04DD4" w:rsidRPr="00BC5A55" w:rsidRDefault="00E04DD4" w:rsidP="0014520C">
      <w:pPr>
        <w:tabs>
          <w:tab w:val="left" w:pos="5415"/>
        </w:tabs>
        <w:spacing w:line="240" w:lineRule="auto"/>
        <w:rPr>
          <w:rFonts w:ascii="Times New Roman" w:hAnsi="Times New Roman"/>
          <w:b/>
          <w:bCs/>
          <w:i/>
          <w:sz w:val="24"/>
          <w:szCs w:val="24"/>
        </w:rPr>
      </w:pPr>
      <w:r w:rsidRPr="00BC5A55">
        <w:rPr>
          <w:rFonts w:ascii="Times New Roman" w:hAnsi="Times New Roman"/>
          <w:b/>
          <w:bCs/>
          <w:i/>
          <w:sz w:val="24"/>
          <w:szCs w:val="24"/>
        </w:rPr>
        <w:t>ABSTRACT</w:t>
      </w:r>
    </w:p>
    <w:p w14:paraId="7E9FBEF6" w14:textId="406FD5DB" w:rsidR="0014520C" w:rsidRPr="00BC5A55" w:rsidRDefault="0014520C" w:rsidP="0014520C">
      <w:pPr>
        <w:tabs>
          <w:tab w:val="left" w:pos="5415"/>
        </w:tabs>
        <w:spacing w:line="240" w:lineRule="auto"/>
        <w:jc w:val="both"/>
        <w:rPr>
          <w:rFonts w:ascii="Times New Roman" w:hAnsi="Times New Roman"/>
          <w:b/>
          <w:i/>
          <w:sz w:val="24"/>
          <w:szCs w:val="24"/>
        </w:rPr>
      </w:pPr>
      <w:r w:rsidRPr="00BC5A55">
        <w:rPr>
          <w:rFonts w:ascii="Times New Roman" w:hAnsi="Times New Roman"/>
          <w:b/>
          <w:i/>
          <w:sz w:val="24"/>
          <w:szCs w:val="24"/>
        </w:rPr>
        <w:t>Background:</w:t>
      </w:r>
      <w:r w:rsidRPr="00BC5A55">
        <w:rPr>
          <w:rFonts w:ascii="Times New Roman" w:hAnsi="Times New Roman"/>
          <w:i/>
          <w:color w:val="222222"/>
          <w:sz w:val="24"/>
          <w:szCs w:val="24"/>
        </w:rPr>
        <w:t xml:space="preserve"> </w:t>
      </w:r>
      <w:r w:rsidR="00F77029">
        <w:rPr>
          <w:rFonts w:ascii="Times New Roman" w:hAnsi="Times New Roman"/>
          <w:i/>
          <w:color w:val="212121"/>
          <w:sz w:val="24"/>
          <w:szCs w:val="24"/>
        </w:rPr>
        <w:t xml:space="preserve">Morbidity and mortality </w:t>
      </w:r>
      <w:r w:rsidRPr="00BC5A55">
        <w:rPr>
          <w:rFonts w:ascii="Times New Roman" w:hAnsi="Times New Roman"/>
          <w:i/>
          <w:color w:val="212121"/>
          <w:sz w:val="24"/>
          <w:szCs w:val="24"/>
        </w:rPr>
        <w:t>of HIV/AIDS infections is still high and</w:t>
      </w:r>
      <w:r w:rsidR="00F77029">
        <w:rPr>
          <w:rFonts w:ascii="Times New Roman" w:hAnsi="Times New Roman"/>
          <w:i/>
          <w:color w:val="212121"/>
          <w:sz w:val="24"/>
          <w:szCs w:val="24"/>
        </w:rPr>
        <w:t xml:space="preserve"> </w:t>
      </w:r>
      <w:proofErr w:type="gramStart"/>
      <w:r w:rsidR="00F77029">
        <w:rPr>
          <w:rFonts w:ascii="Times New Roman" w:hAnsi="Times New Roman"/>
          <w:i/>
          <w:color w:val="212121"/>
          <w:sz w:val="24"/>
          <w:szCs w:val="24"/>
        </w:rPr>
        <w:t xml:space="preserve">as </w:t>
      </w:r>
      <w:r w:rsidRPr="00BC5A55">
        <w:rPr>
          <w:rFonts w:ascii="Times New Roman" w:hAnsi="Times New Roman"/>
          <w:i/>
          <w:color w:val="212121"/>
          <w:sz w:val="24"/>
          <w:szCs w:val="24"/>
        </w:rPr>
        <w:t xml:space="preserve"> a</w:t>
      </w:r>
      <w:proofErr w:type="gramEnd"/>
      <w:r w:rsidRPr="00BC5A55">
        <w:rPr>
          <w:rFonts w:ascii="Times New Roman" w:hAnsi="Times New Roman"/>
          <w:i/>
          <w:color w:val="212121"/>
          <w:sz w:val="24"/>
          <w:szCs w:val="24"/>
        </w:rPr>
        <w:t xml:space="preserve"> global health problem</w:t>
      </w:r>
      <w:r w:rsidR="00F77029">
        <w:rPr>
          <w:rFonts w:ascii="Times New Roman" w:hAnsi="Times New Roman"/>
          <w:i/>
          <w:color w:val="212121"/>
          <w:sz w:val="24"/>
          <w:szCs w:val="24"/>
        </w:rPr>
        <w:t xml:space="preserve"> particularly in Low-Middle Income Countries (LMICs)</w:t>
      </w:r>
      <w:r w:rsidRPr="00BC5A55">
        <w:rPr>
          <w:rFonts w:ascii="Times New Roman" w:hAnsi="Times New Roman"/>
          <w:i/>
          <w:color w:val="212121"/>
          <w:sz w:val="24"/>
          <w:szCs w:val="24"/>
        </w:rPr>
        <w:t xml:space="preserve">. Indonesia ranks third in Asia Pacific in increasing HIV infection. </w:t>
      </w:r>
      <w:r w:rsidR="00F77029">
        <w:rPr>
          <w:rFonts w:ascii="Times New Roman" w:hAnsi="Times New Roman"/>
          <w:i/>
          <w:color w:val="212121"/>
          <w:sz w:val="24"/>
          <w:szCs w:val="24"/>
        </w:rPr>
        <w:t xml:space="preserve">A </w:t>
      </w:r>
      <w:r w:rsidRPr="00BC5A55">
        <w:rPr>
          <w:rFonts w:ascii="Times New Roman" w:hAnsi="Times New Roman"/>
          <w:i/>
          <w:color w:val="212121"/>
          <w:sz w:val="24"/>
          <w:szCs w:val="24"/>
        </w:rPr>
        <w:t xml:space="preserve">Study on risk factors for mortality in HIV/AIDS patients in Dr. </w:t>
      </w:r>
      <w:proofErr w:type="spellStart"/>
      <w:r w:rsidRPr="00BC5A55">
        <w:rPr>
          <w:rFonts w:ascii="Times New Roman" w:hAnsi="Times New Roman"/>
          <w:i/>
          <w:color w:val="212121"/>
          <w:sz w:val="24"/>
          <w:szCs w:val="24"/>
        </w:rPr>
        <w:t>Kariadi</w:t>
      </w:r>
      <w:proofErr w:type="spellEnd"/>
      <w:r w:rsidRPr="00BC5A55">
        <w:rPr>
          <w:rFonts w:ascii="Times New Roman" w:hAnsi="Times New Roman"/>
          <w:i/>
          <w:color w:val="212121"/>
          <w:sz w:val="24"/>
          <w:szCs w:val="24"/>
        </w:rPr>
        <w:t xml:space="preserve"> General Hospital ha</w:t>
      </w:r>
      <w:r w:rsidR="00F77029">
        <w:rPr>
          <w:rFonts w:ascii="Times New Roman" w:hAnsi="Times New Roman"/>
          <w:i/>
          <w:color w:val="212121"/>
          <w:sz w:val="24"/>
          <w:szCs w:val="24"/>
        </w:rPr>
        <w:t>s</w:t>
      </w:r>
      <w:r w:rsidRPr="00BC5A55">
        <w:rPr>
          <w:rFonts w:ascii="Times New Roman" w:hAnsi="Times New Roman"/>
          <w:i/>
          <w:color w:val="212121"/>
          <w:sz w:val="24"/>
          <w:szCs w:val="24"/>
        </w:rPr>
        <w:t xml:space="preserve"> never been conducted.</w:t>
      </w:r>
      <w:r w:rsidR="005E1AF3">
        <w:rPr>
          <w:rFonts w:ascii="Times New Roman" w:hAnsi="Times New Roman"/>
          <w:i/>
          <w:color w:val="212121"/>
          <w:sz w:val="24"/>
          <w:szCs w:val="24"/>
        </w:rPr>
        <w:t xml:space="preserve"> This study analyzed the risk factors for mortality among HIV/AIDS patients.</w:t>
      </w:r>
    </w:p>
    <w:p w14:paraId="516DD1A9" w14:textId="77777777" w:rsidR="0014520C" w:rsidRPr="00BC5A55" w:rsidRDefault="0014520C" w:rsidP="0014520C">
      <w:pPr>
        <w:spacing w:line="240" w:lineRule="auto"/>
        <w:jc w:val="both"/>
        <w:rPr>
          <w:rFonts w:ascii="Times New Roman" w:hAnsi="Times New Roman"/>
          <w:i/>
          <w:color w:val="000000"/>
          <w:sz w:val="24"/>
          <w:szCs w:val="24"/>
        </w:rPr>
      </w:pPr>
      <w:r w:rsidRPr="00BC5A55">
        <w:rPr>
          <w:rFonts w:ascii="Times New Roman" w:hAnsi="Times New Roman"/>
          <w:b/>
          <w:i/>
          <w:color w:val="000000"/>
          <w:sz w:val="24"/>
          <w:szCs w:val="24"/>
        </w:rPr>
        <w:t>Methods:</w:t>
      </w:r>
      <w:r w:rsidRPr="00BC5A55">
        <w:rPr>
          <w:rFonts w:ascii="Times New Roman" w:hAnsi="Times New Roman"/>
          <w:i/>
          <w:color w:val="222222"/>
        </w:rPr>
        <w:t xml:space="preserve"> Case control</w:t>
      </w:r>
      <w:r w:rsidRPr="00BC5A55">
        <w:rPr>
          <w:rFonts w:ascii="Times New Roman" w:hAnsi="Times New Roman"/>
          <w:i/>
          <w:color w:val="212121"/>
          <w:sz w:val="24"/>
          <w:szCs w:val="24"/>
        </w:rPr>
        <w:t xml:space="preserve"> study, data from medical records of inpatients and outpatients in Dr. </w:t>
      </w:r>
      <w:proofErr w:type="spellStart"/>
      <w:r w:rsidRPr="00BC5A55">
        <w:rPr>
          <w:rFonts w:ascii="Times New Roman" w:hAnsi="Times New Roman"/>
          <w:i/>
          <w:color w:val="212121"/>
          <w:sz w:val="24"/>
          <w:szCs w:val="24"/>
        </w:rPr>
        <w:t>Kariadi</w:t>
      </w:r>
      <w:proofErr w:type="spellEnd"/>
      <w:r w:rsidRPr="00BC5A55">
        <w:rPr>
          <w:rFonts w:ascii="Times New Roman" w:hAnsi="Times New Roman"/>
          <w:i/>
          <w:color w:val="212121"/>
          <w:sz w:val="24"/>
          <w:szCs w:val="24"/>
        </w:rPr>
        <w:t xml:space="preserve"> General Hospital from January 2015 to December 2017.</w:t>
      </w:r>
    </w:p>
    <w:p w14:paraId="7D113428" w14:textId="3F36F258" w:rsidR="0014520C" w:rsidRPr="00BC5A55" w:rsidRDefault="0014520C" w:rsidP="0014520C">
      <w:pPr>
        <w:spacing w:line="240" w:lineRule="auto"/>
        <w:jc w:val="both"/>
        <w:rPr>
          <w:rFonts w:ascii="Times New Roman" w:eastAsia="Times New Roman" w:hAnsi="Times New Roman"/>
          <w:i/>
          <w:color w:val="777777"/>
          <w:sz w:val="24"/>
          <w:szCs w:val="24"/>
        </w:rPr>
      </w:pPr>
      <w:r w:rsidRPr="00BC5A55">
        <w:rPr>
          <w:rFonts w:ascii="Times New Roman" w:hAnsi="Times New Roman"/>
          <w:b/>
          <w:i/>
          <w:color w:val="000000"/>
          <w:sz w:val="24"/>
          <w:szCs w:val="24"/>
        </w:rPr>
        <w:t xml:space="preserve">Results: </w:t>
      </w:r>
      <w:r w:rsidRPr="00BC5A55">
        <w:rPr>
          <w:rFonts w:ascii="Times New Roman" w:hAnsi="Times New Roman"/>
          <w:i/>
          <w:color w:val="000000"/>
          <w:sz w:val="24"/>
          <w:szCs w:val="24"/>
        </w:rPr>
        <w:t xml:space="preserve">Study subject: </w:t>
      </w:r>
      <w:r w:rsidR="00F77029">
        <w:rPr>
          <w:rFonts w:ascii="Times New Roman" w:hAnsi="Times New Roman"/>
          <w:i/>
          <w:color w:val="212121"/>
          <w:sz w:val="24"/>
          <w:szCs w:val="24"/>
        </w:rPr>
        <w:t>Two hundred and ten</w:t>
      </w:r>
      <w:r w:rsidRPr="00BC5A55">
        <w:rPr>
          <w:rFonts w:ascii="Times New Roman" w:hAnsi="Times New Roman"/>
          <w:i/>
          <w:color w:val="212121"/>
          <w:sz w:val="24"/>
          <w:szCs w:val="24"/>
        </w:rPr>
        <w:t xml:space="preserve"> HIV/AIDS patients, </w:t>
      </w:r>
      <w:r w:rsidR="005E1AF3">
        <w:rPr>
          <w:rFonts w:ascii="Times New Roman" w:hAnsi="Times New Roman"/>
          <w:i/>
          <w:color w:val="212121"/>
          <w:sz w:val="24"/>
          <w:szCs w:val="24"/>
        </w:rPr>
        <w:t xml:space="preserve">were included; </w:t>
      </w:r>
      <w:r w:rsidRPr="00BC5A55">
        <w:rPr>
          <w:rFonts w:ascii="Times New Roman" w:hAnsi="Times New Roman"/>
          <w:i/>
          <w:color w:val="212121"/>
          <w:sz w:val="24"/>
          <w:szCs w:val="24"/>
        </w:rPr>
        <w:t xml:space="preserve">105 (56.75%) </w:t>
      </w:r>
      <w:r w:rsidR="005E1AF3">
        <w:rPr>
          <w:rFonts w:ascii="Times New Roman" w:hAnsi="Times New Roman"/>
          <w:i/>
          <w:color w:val="212121"/>
          <w:sz w:val="24"/>
          <w:szCs w:val="24"/>
        </w:rPr>
        <w:t>as cases</w:t>
      </w:r>
      <w:r w:rsidRPr="00BC5A55">
        <w:rPr>
          <w:rFonts w:ascii="Times New Roman" w:hAnsi="Times New Roman"/>
          <w:i/>
          <w:color w:val="212121"/>
          <w:sz w:val="24"/>
          <w:szCs w:val="24"/>
        </w:rPr>
        <w:t xml:space="preserve"> and 105 (9.65%) </w:t>
      </w:r>
      <w:r w:rsidR="005E1AF3">
        <w:rPr>
          <w:rFonts w:ascii="Times New Roman" w:hAnsi="Times New Roman"/>
          <w:i/>
          <w:color w:val="212121"/>
          <w:sz w:val="24"/>
          <w:szCs w:val="24"/>
        </w:rPr>
        <w:t>control patients</w:t>
      </w:r>
      <w:r w:rsidRPr="00BC5A55">
        <w:rPr>
          <w:rFonts w:ascii="Times New Roman" w:hAnsi="Times New Roman"/>
          <w:i/>
          <w:color w:val="212121"/>
          <w:sz w:val="24"/>
          <w:szCs w:val="24"/>
        </w:rPr>
        <w:t xml:space="preserve">. </w:t>
      </w:r>
      <w:r w:rsidR="005E1AF3">
        <w:rPr>
          <w:rFonts w:ascii="Times New Roman" w:hAnsi="Times New Roman"/>
          <w:i/>
          <w:color w:val="212121"/>
          <w:sz w:val="24"/>
          <w:szCs w:val="24"/>
        </w:rPr>
        <w:t>The s</w:t>
      </w:r>
      <w:r w:rsidRPr="00BC5A55">
        <w:rPr>
          <w:rFonts w:ascii="Times New Roman" w:hAnsi="Times New Roman"/>
          <w:i/>
          <w:color w:val="212121"/>
          <w:sz w:val="24"/>
          <w:szCs w:val="24"/>
        </w:rPr>
        <w:t>ignificant risk factors for mortality</w:t>
      </w:r>
      <w:r w:rsidR="005E1AF3">
        <w:rPr>
          <w:rFonts w:ascii="Times New Roman" w:hAnsi="Times New Roman"/>
          <w:i/>
          <w:color w:val="212121"/>
          <w:sz w:val="24"/>
          <w:szCs w:val="24"/>
        </w:rPr>
        <w:t xml:space="preserve"> were as follow:</w:t>
      </w:r>
      <w:r w:rsidRPr="00BC5A55">
        <w:rPr>
          <w:rFonts w:ascii="Times New Roman" w:hAnsi="Times New Roman"/>
          <w:i/>
          <w:color w:val="212121"/>
          <w:sz w:val="24"/>
          <w:szCs w:val="24"/>
        </w:rPr>
        <w:t xml:space="preserve"> male sex (p = 0.030); age ≥ 45 years (p = 0.035); </w:t>
      </w:r>
      <w:proofErr w:type="spellStart"/>
      <w:r w:rsidRPr="00BC5A55">
        <w:rPr>
          <w:rFonts w:ascii="Times New Roman" w:hAnsi="Times New Roman"/>
          <w:i/>
          <w:color w:val="212121"/>
          <w:sz w:val="24"/>
          <w:szCs w:val="24"/>
        </w:rPr>
        <w:t>non compliance</w:t>
      </w:r>
      <w:proofErr w:type="spellEnd"/>
      <w:r w:rsidRPr="00BC5A55">
        <w:rPr>
          <w:rFonts w:ascii="Times New Roman" w:hAnsi="Times New Roman"/>
          <w:i/>
          <w:color w:val="212121"/>
          <w:sz w:val="24"/>
          <w:szCs w:val="24"/>
        </w:rPr>
        <w:t xml:space="preserve"> to treatment (p = 0,000); WHO clinical stage III and IV (p = 0,000); co</w:t>
      </w:r>
      <w:r w:rsidR="005E1AF3">
        <w:rPr>
          <w:rFonts w:ascii="Times New Roman" w:hAnsi="Times New Roman"/>
          <w:i/>
          <w:color w:val="212121"/>
          <w:sz w:val="24"/>
          <w:szCs w:val="24"/>
        </w:rPr>
        <w:t>-</w:t>
      </w:r>
      <w:r w:rsidRPr="00BC5A55">
        <w:rPr>
          <w:rFonts w:ascii="Times New Roman" w:hAnsi="Times New Roman"/>
          <w:i/>
          <w:color w:val="212121"/>
          <w:sz w:val="24"/>
          <w:szCs w:val="24"/>
        </w:rPr>
        <w:t>infection of pulmonary tuberculosis (p = 0,000); CD4 cell count &lt; 200 cells/mm</w:t>
      </w:r>
      <w:r w:rsidRPr="00BC5A55">
        <w:rPr>
          <w:rFonts w:ascii="Times New Roman" w:hAnsi="Times New Roman"/>
          <w:i/>
          <w:color w:val="212121"/>
          <w:sz w:val="24"/>
          <w:szCs w:val="24"/>
          <w:vertAlign w:val="superscript"/>
        </w:rPr>
        <w:t>3</w:t>
      </w:r>
      <w:r w:rsidRPr="00BC5A55">
        <w:rPr>
          <w:rFonts w:ascii="Times New Roman" w:hAnsi="Times New Roman"/>
          <w:i/>
          <w:color w:val="212121"/>
          <w:sz w:val="24"/>
          <w:szCs w:val="24"/>
        </w:rPr>
        <w:t xml:space="preserve"> (p = 0,000); eGFR &lt; 60 mL/minute/1.72 m</w:t>
      </w:r>
      <w:r w:rsidRPr="00BC5A55">
        <w:rPr>
          <w:rFonts w:ascii="Times New Roman" w:hAnsi="Times New Roman"/>
          <w:i/>
          <w:color w:val="212121"/>
          <w:sz w:val="24"/>
          <w:szCs w:val="24"/>
          <w:vertAlign w:val="superscript"/>
        </w:rPr>
        <w:t>2</w:t>
      </w:r>
      <w:r w:rsidRPr="00BC5A55">
        <w:rPr>
          <w:rFonts w:ascii="Times New Roman" w:hAnsi="Times New Roman"/>
          <w:i/>
          <w:color w:val="212121"/>
          <w:sz w:val="24"/>
          <w:szCs w:val="24"/>
        </w:rPr>
        <w:t xml:space="preserve"> (p = 0.001) and </w:t>
      </w:r>
      <w:proofErr w:type="spellStart"/>
      <w:r w:rsidRPr="00BC5A55">
        <w:rPr>
          <w:rFonts w:ascii="Times New Roman" w:hAnsi="Times New Roman"/>
          <w:i/>
          <w:color w:val="212121"/>
          <w:sz w:val="24"/>
          <w:szCs w:val="24"/>
        </w:rPr>
        <w:t>H</w:t>
      </w:r>
      <w:r w:rsidR="005E1AF3">
        <w:rPr>
          <w:rFonts w:ascii="Times New Roman" w:hAnsi="Times New Roman"/>
          <w:i/>
          <w:color w:val="212121"/>
          <w:sz w:val="24"/>
          <w:szCs w:val="24"/>
        </w:rPr>
        <w:t>aemoglobin</w:t>
      </w:r>
      <w:proofErr w:type="spellEnd"/>
      <w:r w:rsidRPr="00BC5A55">
        <w:rPr>
          <w:rFonts w:ascii="Times New Roman" w:hAnsi="Times New Roman"/>
          <w:i/>
          <w:color w:val="212121"/>
          <w:sz w:val="24"/>
          <w:szCs w:val="24"/>
        </w:rPr>
        <w:t xml:space="preserve"> level &lt; 10 g/dL (p = 0.008). </w:t>
      </w:r>
      <w:r w:rsidR="005E1AF3">
        <w:rPr>
          <w:rFonts w:ascii="Times New Roman" w:hAnsi="Times New Roman"/>
          <w:i/>
          <w:color w:val="212121"/>
          <w:sz w:val="24"/>
          <w:szCs w:val="24"/>
        </w:rPr>
        <w:t>The n</w:t>
      </w:r>
      <w:r w:rsidRPr="00BC5A55">
        <w:rPr>
          <w:rFonts w:ascii="Times New Roman" w:hAnsi="Times New Roman"/>
          <w:i/>
          <w:color w:val="212121"/>
          <w:sz w:val="24"/>
          <w:szCs w:val="24"/>
        </w:rPr>
        <w:t>on-significant risk factors for mortality</w:t>
      </w:r>
      <w:r w:rsidR="005E1AF3">
        <w:rPr>
          <w:rFonts w:ascii="Times New Roman" w:hAnsi="Times New Roman"/>
          <w:i/>
          <w:color w:val="212121"/>
          <w:sz w:val="24"/>
          <w:szCs w:val="24"/>
        </w:rPr>
        <w:t xml:space="preserve"> were as follow:</w:t>
      </w:r>
      <w:r w:rsidRPr="00BC5A55">
        <w:rPr>
          <w:rFonts w:ascii="Times New Roman" w:hAnsi="Times New Roman"/>
          <w:i/>
          <w:color w:val="212121"/>
          <w:sz w:val="24"/>
          <w:szCs w:val="24"/>
        </w:rPr>
        <w:t xml:space="preserve"> level of education (p = 0.650); Hepatitis B co</w:t>
      </w:r>
      <w:r w:rsidR="005E1AF3">
        <w:rPr>
          <w:rFonts w:ascii="Times New Roman" w:hAnsi="Times New Roman"/>
          <w:i/>
          <w:color w:val="212121"/>
          <w:sz w:val="24"/>
          <w:szCs w:val="24"/>
        </w:rPr>
        <w:t>-</w:t>
      </w:r>
      <w:r w:rsidRPr="00BC5A55">
        <w:rPr>
          <w:rFonts w:ascii="Times New Roman" w:hAnsi="Times New Roman"/>
          <w:i/>
          <w:color w:val="212121"/>
          <w:sz w:val="24"/>
          <w:szCs w:val="24"/>
        </w:rPr>
        <w:t>infection (p = 0.153) and Hepatitis C co</w:t>
      </w:r>
      <w:r w:rsidR="005E1AF3">
        <w:rPr>
          <w:rFonts w:ascii="Times New Roman" w:hAnsi="Times New Roman"/>
          <w:i/>
          <w:color w:val="212121"/>
          <w:sz w:val="24"/>
          <w:szCs w:val="24"/>
        </w:rPr>
        <w:t>-</w:t>
      </w:r>
      <w:r w:rsidRPr="00BC5A55">
        <w:rPr>
          <w:rFonts w:ascii="Times New Roman" w:hAnsi="Times New Roman"/>
          <w:i/>
          <w:color w:val="212121"/>
          <w:sz w:val="24"/>
          <w:szCs w:val="24"/>
        </w:rPr>
        <w:t>infection (p = 0.506).</w:t>
      </w:r>
      <w:r w:rsidRPr="00BC5A55">
        <w:rPr>
          <w:rFonts w:ascii="Times New Roman" w:hAnsi="Times New Roman"/>
          <w:i/>
          <w:color w:val="000000"/>
          <w:sz w:val="24"/>
          <w:szCs w:val="24"/>
        </w:rPr>
        <w:t xml:space="preserve"> </w:t>
      </w:r>
      <w:r w:rsidRPr="00BC5A55">
        <w:rPr>
          <w:rFonts w:ascii="Times New Roman" w:hAnsi="Times New Roman"/>
          <w:i/>
          <w:color w:val="212121"/>
          <w:sz w:val="24"/>
          <w:szCs w:val="24"/>
        </w:rPr>
        <w:t>The most important risk factors for mortality</w:t>
      </w:r>
      <w:r w:rsidR="005E1AF3">
        <w:rPr>
          <w:rFonts w:ascii="Times New Roman" w:hAnsi="Times New Roman"/>
          <w:i/>
          <w:color w:val="212121"/>
          <w:sz w:val="24"/>
          <w:szCs w:val="24"/>
        </w:rPr>
        <w:t xml:space="preserve"> in this study in were</w:t>
      </w:r>
      <w:r w:rsidRPr="00BC5A55">
        <w:rPr>
          <w:rFonts w:ascii="Times New Roman" w:hAnsi="Times New Roman"/>
          <w:i/>
          <w:color w:val="212121"/>
          <w:sz w:val="24"/>
          <w:szCs w:val="24"/>
        </w:rPr>
        <w:t xml:space="preserve"> </w:t>
      </w:r>
      <w:proofErr w:type="spellStart"/>
      <w:r w:rsidRPr="00BC5A55">
        <w:rPr>
          <w:rFonts w:ascii="Times New Roman" w:hAnsi="Times New Roman"/>
          <w:i/>
          <w:color w:val="212121"/>
          <w:sz w:val="24"/>
          <w:szCs w:val="24"/>
        </w:rPr>
        <w:t>non compliance</w:t>
      </w:r>
      <w:proofErr w:type="spellEnd"/>
      <w:r w:rsidRPr="00BC5A55">
        <w:rPr>
          <w:rFonts w:ascii="Times New Roman" w:hAnsi="Times New Roman"/>
          <w:i/>
          <w:color w:val="212121"/>
          <w:sz w:val="24"/>
          <w:szCs w:val="24"/>
        </w:rPr>
        <w:t xml:space="preserve"> to treatment (p = 0.003</w:t>
      </w:r>
      <w:r w:rsidR="00E46264">
        <w:rPr>
          <w:rFonts w:ascii="Times New Roman" w:hAnsi="Times New Roman"/>
          <w:i/>
          <w:color w:val="212121"/>
          <w:sz w:val="24"/>
          <w:szCs w:val="24"/>
        </w:rPr>
        <w:t>; OR = 3.285</w:t>
      </w:r>
      <w:r w:rsidRPr="00BC5A55">
        <w:rPr>
          <w:rFonts w:ascii="Times New Roman" w:hAnsi="Times New Roman"/>
          <w:i/>
          <w:color w:val="212121"/>
          <w:sz w:val="24"/>
          <w:szCs w:val="24"/>
        </w:rPr>
        <w:t>) and CD4 count &lt; 200 cells/mm</w:t>
      </w:r>
      <w:r w:rsidRPr="00BC5A55">
        <w:rPr>
          <w:rFonts w:ascii="Times New Roman" w:hAnsi="Times New Roman"/>
          <w:i/>
          <w:color w:val="212121"/>
          <w:sz w:val="24"/>
          <w:szCs w:val="24"/>
          <w:vertAlign w:val="superscript"/>
        </w:rPr>
        <w:t>3</w:t>
      </w:r>
      <w:r w:rsidRPr="00BC5A55">
        <w:rPr>
          <w:rFonts w:ascii="Times New Roman" w:hAnsi="Times New Roman"/>
          <w:i/>
          <w:color w:val="212121"/>
          <w:sz w:val="24"/>
          <w:szCs w:val="24"/>
        </w:rPr>
        <w:t xml:space="preserve"> (p = 0.014</w:t>
      </w:r>
      <w:r w:rsidR="00E46264">
        <w:rPr>
          <w:rFonts w:ascii="Times New Roman" w:hAnsi="Times New Roman"/>
          <w:i/>
          <w:color w:val="212121"/>
          <w:sz w:val="24"/>
          <w:szCs w:val="24"/>
        </w:rPr>
        <w:t>; OR = 5.480</w:t>
      </w:r>
      <w:r w:rsidRPr="00BC5A55">
        <w:rPr>
          <w:rFonts w:ascii="Times New Roman" w:hAnsi="Times New Roman"/>
          <w:i/>
          <w:color w:val="212121"/>
          <w:sz w:val="24"/>
          <w:szCs w:val="24"/>
        </w:rPr>
        <w:t>).</w:t>
      </w:r>
      <w:r w:rsidRPr="00BC5A55">
        <w:rPr>
          <w:rFonts w:ascii="Times New Roman" w:hAnsi="Times New Roman"/>
          <w:i/>
          <w:color w:val="000000"/>
          <w:sz w:val="24"/>
          <w:szCs w:val="24"/>
        </w:rPr>
        <w:t xml:space="preserve"> </w:t>
      </w:r>
    </w:p>
    <w:p w14:paraId="180AD4BA" w14:textId="207D1E41" w:rsidR="0014520C" w:rsidRPr="00BC5A55" w:rsidRDefault="0014520C" w:rsidP="0014520C">
      <w:pPr>
        <w:spacing w:line="240" w:lineRule="auto"/>
        <w:jc w:val="both"/>
        <w:rPr>
          <w:rFonts w:ascii="Times New Roman" w:hAnsi="Times New Roman"/>
          <w:i/>
          <w:color w:val="222222"/>
          <w:sz w:val="24"/>
          <w:szCs w:val="24"/>
        </w:rPr>
      </w:pPr>
      <w:r w:rsidRPr="00BC5A55">
        <w:rPr>
          <w:rFonts w:ascii="Times New Roman" w:hAnsi="Times New Roman"/>
          <w:b/>
          <w:i/>
          <w:color w:val="000000"/>
          <w:sz w:val="24"/>
          <w:szCs w:val="24"/>
        </w:rPr>
        <w:t>Conclusion:</w:t>
      </w:r>
      <w:r w:rsidRPr="00BC5A55">
        <w:rPr>
          <w:rFonts w:ascii="Times New Roman" w:hAnsi="Times New Roman"/>
          <w:i/>
          <w:color w:val="222222"/>
        </w:rPr>
        <w:t xml:space="preserve"> </w:t>
      </w:r>
      <w:r w:rsidR="005E1AF3">
        <w:rPr>
          <w:rFonts w:ascii="Times New Roman" w:hAnsi="Times New Roman"/>
          <w:i/>
          <w:color w:val="222222"/>
        </w:rPr>
        <w:t xml:space="preserve">In this study, the </w:t>
      </w:r>
      <w:r w:rsidR="005E1AF3">
        <w:rPr>
          <w:rFonts w:ascii="Times New Roman" w:hAnsi="Times New Roman"/>
          <w:i/>
          <w:color w:val="212121"/>
          <w:sz w:val="24"/>
          <w:szCs w:val="24"/>
        </w:rPr>
        <w:t>r</w:t>
      </w:r>
      <w:r w:rsidRPr="00BC5A55">
        <w:rPr>
          <w:rFonts w:ascii="Times New Roman" w:hAnsi="Times New Roman"/>
          <w:i/>
          <w:color w:val="212121"/>
          <w:sz w:val="24"/>
          <w:szCs w:val="24"/>
        </w:rPr>
        <w:t>isk factors for mortality in HIV/AIDS patients</w:t>
      </w:r>
      <w:r w:rsidR="005E1AF3">
        <w:rPr>
          <w:rFonts w:ascii="Times New Roman" w:hAnsi="Times New Roman"/>
          <w:i/>
          <w:color w:val="212121"/>
          <w:sz w:val="24"/>
          <w:szCs w:val="24"/>
        </w:rPr>
        <w:t xml:space="preserve"> were</w:t>
      </w:r>
      <w:r w:rsidRPr="00BC5A55">
        <w:rPr>
          <w:rFonts w:ascii="Times New Roman" w:hAnsi="Times New Roman"/>
          <w:i/>
          <w:color w:val="212121"/>
          <w:sz w:val="24"/>
          <w:szCs w:val="24"/>
        </w:rPr>
        <w:t xml:space="preserve"> male sex; age ≥ 45 years; </w:t>
      </w:r>
      <w:proofErr w:type="spellStart"/>
      <w:r w:rsidRPr="00BC5A55">
        <w:rPr>
          <w:rFonts w:ascii="Times New Roman" w:hAnsi="Times New Roman"/>
          <w:i/>
          <w:color w:val="212121"/>
          <w:sz w:val="24"/>
          <w:szCs w:val="24"/>
        </w:rPr>
        <w:t>non compliance</w:t>
      </w:r>
      <w:proofErr w:type="spellEnd"/>
      <w:r w:rsidRPr="00BC5A55">
        <w:rPr>
          <w:rFonts w:ascii="Times New Roman" w:hAnsi="Times New Roman"/>
          <w:i/>
          <w:color w:val="212121"/>
          <w:sz w:val="24"/>
          <w:szCs w:val="24"/>
        </w:rPr>
        <w:t xml:space="preserve"> to treatment; WHO clinical stage III and IV; </w:t>
      </w:r>
      <w:r w:rsidR="00DA3C44">
        <w:rPr>
          <w:rFonts w:ascii="Times New Roman" w:hAnsi="Times New Roman"/>
          <w:i/>
          <w:color w:val="212121"/>
          <w:sz w:val="24"/>
          <w:szCs w:val="24"/>
        </w:rPr>
        <w:t>co-infection</w:t>
      </w:r>
      <w:r w:rsidRPr="00BC5A55">
        <w:rPr>
          <w:rFonts w:ascii="Times New Roman" w:hAnsi="Times New Roman"/>
          <w:i/>
          <w:color w:val="212121"/>
          <w:sz w:val="24"/>
          <w:szCs w:val="24"/>
        </w:rPr>
        <w:t xml:space="preserve"> of pulmonary tuberculosis, CD4 count &lt; 200 cells/mm</w:t>
      </w:r>
      <w:r w:rsidRPr="00BC5A55">
        <w:rPr>
          <w:rFonts w:ascii="Times New Roman" w:hAnsi="Times New Roman"/>
          <w:i/>
          <w:color w:val="212121"/>
          <w:sz w:val="24"/>
          <w:szCs w:val="24"/>
          <w:vertAlign w:val="superscript"/>
        </w:rPr>
        <w:t>3</w:t>
      </w:r>
      <w:r w:rsidRPr="00BC5A55">
        <w:rPr>
          <w:rFonts w:ascii="Times New Roman" w:hAnsi="Times New Roman"/>
          <w:i/>
          <w:color w:val="212121"/>
          <w:sz w:val="24"/>
          <w:szCs w:val="24"/>
        </w:rPr>
        <w:t>; eGFR &lt; 60 mL/minute/1.72 m</w:t>
      </w:r>
      <w:r w:rsidRPr="00BC5A55">
        <w:rPr>
          <w:rFonts w:ascii="Times New Roman" w:hAnsi="Times New Roman"/>
          <w:i/>
          <w:color w:val="212121"/>
          <w:sz w:val="24"/>
          <w:szCs w:val="24"/>
          <w:vertAlign w:val="superscript"/>
        </w:rPr>
        <w:t>2</w:t>
      </w:r>
      <w:r w:rsidRPr="00BC5A55">
        <w:rPr>
          <w:rFonts w:ascii="Times New Roman" w:hAnsi="Times New Roman"/>
          <w:i/>
          <w:color w:val="212121"/>
          <w:sz w:val="24"/>
          <w:szCs w:val="24"/>
        </w:rPr>
        <w:t xml:space="preserve"> and Hb level &lt; 10 g/dL. The most important risk factors for mortality</w:t>
      </w:r>
      <w:r w:rsidR="005E1AF3">
        <w:rPr>
          <w:rFonts w:ascii="Times New Roman" w:hAnsi="Times New Roman"/>
          <w:i/>
          <w:color w:val="212121"/>
          <w:sz w:val="24"/>
          <w:szCs w:val="24"/>
        </w:rPr>
        <w:t xml:space="preserve"> were </w:t>
      </w:r>
      <w:proofErr w:type="spellStart"/>
      <w:r w:rsidRPr="00BC5A55">
        <w:rPr>
          <w:rFonts w:ascii="Times New Roman" w:hAnsi="Times New Roman"/>
          <w:i/>
          <w:color w:val="212121"/>
          <w:sz w:val="24"/>
          <w:szCs w:val="24"/>
        </w:rPr>
        <w:t>non compliance</w:t>
      </w:r>
      <w:proofErr w:type="spellEnd"/>
      <w:r w:rsidRPr="00BC5A55">
        <w:rPr>
          <w:rFonts w:ascii="Times New Roman" w:hAnsi="Times New Roman"/>
          <w:i/>
          <w:color w:val="212121"/>
          <w:sz w:val="24"/>
          <w:szCs w:val="24"/>
        </w:rPr>
        <w:t xml:space="preserve"> to treatment and CD4 count &lt; 200 cells / mm</w:t>
      </w:r>
      <w:r w:rsidRPr="00BC5A55">
        <w:rPr>
          <w:rFonts w:ascii="Times New Roman" w:hAnsi="Times New Roman"/>
          <w:i/>
          <w:color w:val="212121"/>
          <w:sz w:val="24"/>
          <w:szCs w:val="24"/>
          <w:vertAlign w:val="superscript"/>
        </w:rPr>
        <w:t>3</w:t>
      </w:r>
      <w:r w:rsidRPr="00BC5A55">
        <w:rPr>
          <w:rFonts w:ascii="Times New Roman" w:hAnsi="Times New Roman"/>
          <w:i/>
          <w:color w:val="212121"/>
          <w:sz w:val="24"/>
          <w:szCs w:val="24"/>
        </w:rPr>
        <w:t>.</w:t>
      </w:r>
    </w:p>
    <w:p w14:paraId="728F9026" w14:textId="3648D436" w:rsidR="0014520C" w:rsidRDefault="0014520C" w:rsidP="0014520C">
      <w:pPr>
        <w:spacing w:line="240" w:lineRule="auto"/>
        <w:jc w:val="both"/>
        <w:rPr>
          <w:rFonts w:ascii="Times New Roman" w:hAnsi="Times New Roman"/>
          <w:i/>
          <w:color w:val="222222"/>
          <w:sz w:val="24"/>
          <w:szCs w:val="24"/>
        </w:rPr>
      </w:pPr>
      <w:r w:rsidRPr="00BC5A55">
        <w:rPr>
          <w:rFonts w:ascii="Times New Roman" w:hAnsi="Times New Roman"/>
          <w:b/>
          <w:i/>
          <w:color w:val="000000"/>
          <w:sz w:val="24"/>
          <w:szCs w:val="24"/>
        </w:rPr>
        <w:t xml:space="preserve">Keywords: </w:t>
      </w:r>
      <w:r w:rsidR="005E1AF3">
        <w:rPr>
          <w:rFonts w:ascii="Times New Roman" w:hAnsi="Times New Roman"/>
          <w:i/>
          <w:color w:val="222222"/>
          <w:sz w:val="24"/>
          <w:szCs w:val="24"/>
        </w:rPr>
        <w:t>mortality, risk, HIV, morbidity</w:t>
      </w:r>
    </w:p>
    <w:p w14:paraId="089A04EF" w14:textId="77777777" w:rsidR="00261E27" w:rsidRDefault="00261E27" w:rsidP="0014520C">
      <w:pPr>
        <w:spacing w:line="240" w:lineRule="auto"/>
        <w:jc w:val="both"/>
        <w:rPr>
          <w:rFonts w:ascii="Times New Roman" w:hAnsi="Times New Roman"/>
          <w:i/>
          <w:color w:val="222222"/>
          <w:sz w:val="24"/>
          <w:szCs w:val="24"/>
        </w:rPr>
      </w:pPr>
    </w:p>
    <w:p w14:paraId="17BBF382" w14:textId="77777777" w:rsidR="00261E27" w:rsidRDefault="00261E27" w:rsidP="0014520C">
      <w:pPr>
        <w:spacing w:line="240" w:lineRule="auto"/>
        <w:jc w:val="both"/>
        <w:rPr>
          <w:rFonts w:ascii="Times New Roman" w:hAnsi="Times New Roman"/>
          <w:i/>
          <w:color w:val="222222"/>
          <w:sz w:val="24"/>
          <w:szCs w:val="24"/>
        </w:rPr>
      </w:pPr>
    </w:p>
    <w:p w14:paraId="20797BEC" w14:textId="77777777" w:rsidR="003F7982" w:rsidRDefault="003F7982" w:rsidP="0014520C">
      <w:pPr>
        <w:spacing w:line="240" w:lineRule="auto"/>
        <w:jc w:val="both"/>
        <w:rPr>
          <w:rFonts w:ascii="Times New Roman" w:hAnsi="Times New Roman"/>
          <w:color w:val="222222"/>
          <w:sz w:val="24"/>
          <w:szCs w:val="24"/>
        </w:rPr>
      </w:pPr>
    </w:p>
    <w:p w14:paraId="6F93E153" w14:textId="77777777" w:rsidR="003F7982" w:rsidRDefault="003F7982" w:rsidP="0014520C">
      <w:pPr>
        <w:spacing w:line="240" w:lineRule="auto"/>
        <w:jc w:val="both"/>
        <w:rPr>
          <w:rFonts w:ascii="Times New Roman" w:hAnsi="Times New Roman"/>
          <w:color w:val="222222"/>
          <w:sz w:val="24"/>
          <w:szCs w:val="24"/>
        </w:rPr>
      </w:pPr>
    </w:p>
    <w:p w14:paraId="17383021" w14:textId="77777777" w:rsidR="003F7982" w:rsidRDefault="003F7982" w:rsidP="0014520C">
      <w:pPr>
        <w:spacing w:line="240" w:lineRule="auto"/>
        <w:jc w:val="both"/>
        <w:rPr>
          <w:rFonts w:ascii="Times New Roman" w:hAnsi="Times New Roman"/>
          <w:color w:val="222222"/>
          <w:sz w:val="24"/>
          <w:szCs w:val="24"/>
        </w:rPr>
      </w:pPr>
    </w:p>
    <w:p w14:paraId="2EF1A17E" w14:textId="77777777" w:rsidR="00261E27" w:rsidRDefault="00261E27" w:rsidP="0014520C">
      <w:pPr>
        <w:spacing w:line="240" w:lineRule="auto"/>
        <w:jc w:val="both"/>
        <w:rPr>
          <w:rFonts w:ascii="Times New Roman" w:hAnsi="Times New Roman"/>
          <w:color w:val="222222"/>
          <w:sz w:val="24"/>
          <w:szCs w:val="24"/>
        </w:rPr>
        <w:sectPr w:rsidR="00261E27" w:rsidSect="003F7982">
          <w:type w:val="continuous"/>
          <w:pgSz w:w="12240" w:h="15840"/>
          <w:pgMar w:top="1440" w:right="1440" w:bottom="1440" w:left="1440" w:header="720" w:footer="720" w:gutter="0"/>
          <w:cols w:space="720"/>
          <w:docGrid w:linePitch="360"/>
        </w:sectPr>
      </w:pPr>
    </w:p>
    <w:p w14:paraId="06CD2F53" w14:textId="25602AD5" w:rsidR="00261E27" w:rsidRPr="00C62C96" w:rsidRDefault="005E1AF3" w:rsidP="00261E27">
      <w:pPr>
        <w:pStyle w:val="ColorfulList-Accent11"/>
        <w:spacing w:line="360" w:lineRule="auto"/>
        <w:ind w:left="0"/>
        <w:rPr>
          <w:rFonts w:ascii="Times New Roman" w:hAnsi="Times New Roman"/>
          <w:b/>
          <w:color w:val="000000"/>
          <w:sz w:val="24"/>
          <w:szCs w:val="24"/>
          <w:lang w:val="en-US"/>
        </w:rPr>
      </w:pPr>
      <w:r>
        <w:rPr>
          <w:rFonts w:ascii="Times New Roman" w:hAnsi="Times New Roman"/>
          <w:b/>
          <w:color w:val="000000"/>
          <w:sz w:val="24"/>
          <w:szCs w:val="24"/>
          <w:lang w:val="en-US"/>
        </w:rPr>
        <w:lastRenderedPageBreak/>
        <w:t>B</w:t>
      </w:r>
      <w:r w:rsidR="00C62C96">
        <w:rPr>
          <w:rFonts w:ascii="Times New Roman" w:hAnsi="Times New Roman"/>
          <w:b/>
          <w:color w:val="000000"/>
          <w:sz w:val="24"/>
          <w:szCs w:val="24"/>
          <w:lang w:val="en-US"/>
        </w:rPr>
        <w:t>ACKGROUND</w:t>
      </w:r>
    </w:p>
    <w:p w14:paraId="089D40BF" w14:textId="36B2F446" w:rsidR="00261E27" w:rsidRPr="00C62C96" w:rsidRDefault="00261E27" w:rsidP="00066E2A">
      <w:pPr>
        <w:ind w:firstLine="567"/>
        <w:jc w:val="both"/>
        <w:rPr>
          <w:rFonts w:ascii="Times New Roman" w:hAnsi="Times New Roman"/>
          <w:color w:val="000000"/>
          <w:sz w:val="24"/>
          <w:szCs w:val="24"/>
        </w:rPr>
      </w:pPr>
      <w:r w:rsidRPr="002401B6">
        <w:rPr>
          <w:rFonts w:ascii="Times New Roman" w:hAnsi="Times New Roman"/>
          <w:iCs/>
          <w:color w:val="000000"/>
          <w:sz w:val="24"/>
          <w:szCs w:val="24"/>
        </w:rPr>
        <w:t>Human</w:t>
      </w:r>
      <w:r w:rsidR="00DA5321">
        <w:rPr>
          <w:rFonts w:ascii="Times New Roman" w:hAnsi="Times New Roman"/>
          <w:iCs/>
          <w:color w:val="000000"/>
          <w:sz w:val="24"/>
          <w:szCs w:val="24"/>
        </w:rPr>
        <w:t xml:space="preserve"> </w:t>
      </w:r>
      <w:r w:rsidRPr="002401B6">
        <w:rPr>
          <w:rFonts w:ascii="Times New Roman" w:hAnsi="Times New Roman"/>
          <w:iCs/>
          <w:color w:val="000000"/>
          <w:sz w:val="24"/>
          <w:szCs w:val="24"/>
        </w:rPr>
        <w:t>Immunodeficiency Virus</w:t>
      </w:r>
      <w:r w:rsidRPr="002A30C9">
        <w:rPr>
          <w:rFonts w:ascii="Times New Roman" w:hAnsi="Times New Roman"/>
          <w:i/>
          <w:color w:val="000000"/>
          <w:sz w:val="24"/>
          <w:szCs w:val="24"/>
        </w:rPr>
        <w:t xml:space="preserve"> </w:t>
      </w:r>
      <w:r w:rsidRPr="002A30C9">
        <w:rPr>
          <w:rFonts w:ascii="Times New Roman" w:hAnsi="Times New Roman"/>
          <w:color w:val="000000"/>
          <w:sz w:val="24"/>
          <w:szCs w:val="24"/>
        </w:rPr>
        <w:t>(HI</w:t>
      </w:r>
      <w:r>
        <w:rPr>
          <w:rFonts w:ascii="Times New Roman" w:hAnsi="Times New Roman"/>
          <w:color w:val="000000"/>
          <w:sz w:val="24"/>
          <w:szCs w:val="24"/>
        </w:rPr>
        <w:t xml:space="preserve">V) </w:t>
      </w:r>
      <w:r w:rsidR="00C62C96" w:rsidRPr="00C62C96">
        <w:rPr>
          <w:rFonts w:ascii="Times New Roman" w:hAnsi="Times New Roman"/>
          <w:color w:val="000000"/>
          <w:sz w:val="24"/>
          <w:szCs w:val="24"/>
        </w:rPr>
        <w:t>is a major public health problem worldwide.</w:t>
      </w:r>
      <w:r w:rsidR="00C62C96" w:rsidRPr="00C62C96">
        <w:t xml:space="preserve"> </w:t>
      </w:r>
      <w:r w:rsidR="00C62C96" w:rsidRPr="00C62C96">
        <w:rPr>
          <w:rFonts w:ascii="Times New Roman" w:hAnsi="Times New Roman"/>
          <w:color w:val="000000"/>
          <w:sz w:val="24"/>
          <w:szCs w:val="24"/>
        </w:rPr>
        <w:t xml:space="preserve">The high incidence and mortality rate of HIV infection and </w:t>
      </w:r>
      <w:r w:rsidR="00C62C96" w:rsidRPr="002401B6">
        <w:rPr>
          <w:rFonts w:ascii="Times New Roman" w:hAnsi="Times New Roman"/>
          <w:color w:val="000000"/>
          <w:sz w:val="24"/>
          <w:szCs w:val="24"/>
        </w:rPr>
        <w:t>Acquired Immune Deficiency Syndrome</w:t>
      </w:r>
      <w:r w:rsidR="00C62C96" w:rsidRPr="00C62C96">
        <w:rPr>
          <w:rFonts w:ascii="Times New Roman" w:hAnsi="Times New Roman"/>
          <w:i/>
          <w:iCs/>
          <w:color w:val="000000"/>
          <w:sz w:val="24"/>
          <w:szCs w:val="24"/>
        </w:rPr>
        <w:t xml:space="preserve"> </w:t>
      </w:r>
      <w:r w:rsidR="00C62C96" w:rsidRPr="00C62C96">
        <w:rPr>
          <w:rFonts w:ascii="Times New Roman" w:hAnsi="Times New Roman"/>
          <w:color w:val="000000"/>
          <w:sz w:val="24"/>
          <w:szCs w:val="24"/>
        </w:rPr>
        <w:t>(AIDS) is a global health proble</w:t>
      </w:r>
      <w:r w:rsidR="00C62C96">
        <w:rPr>
          <w:rFonts w:ascii="Times New Roman" w:hAnsi="Times New Roman"/>
          <w:color w:val="000000"/>
          <w:sz w:val="24"/>
          <w:szCs w:val="24"/>
        </w:rPr>
        <w:t>m</w:t>
      </w:r>
      <w:r>
        <w:rPr>
          <w:rFonts w:ascii="Times New Roman" w:hAnsi="Times New Roman"/>
          <w:color w:val="000000"/>
          <w:sz w:val="24"/>
          <w:szCs w:val="24"/>
        </w:rPr>
        <w:t>.</w:t>
      </w:r>
      <w:r w:rsidR="00C62C96">
        <w:rPr>
          <w:rFonts w:ascii="Times New Roman" w:hAnsi="Times New Roman"/>
          <w:color w:val="000000"/>
          <w:sz w:val="24"/>
          <w:szCs w:val="24"/>
        </w:rPr>
        <w:t xml:space="preserve"> </w:t>
      </w:r>
      <w:r w:rsidR="00C62C96" w:rsidRPr="002401B6">
        <w:rPr>
          <w:rFonts w:ascii="Times New Roman" w:hAnsi="Times New Roman"/>
          <w:color w:val="000000"/>
          <w:sz w:val="24"/>
          <w:szCs w:val="24"/>
        </w:rPr>
        <w:t>World Health Organization</w:t>
      </w:r>
      <w:r w:rsidR="00C62C96" w:rsidRPr="00C62C96">
        <w:rPr>
          <w:rFonts w:ascii="Times New Roman" w:hAnsi="Times New Roman"/>
          <w:color w:val="000000"/>
          <w:sz w:val="24"/>
          <w:szCs w:val="24"/>
        </w:rPr>
        <w:t xml:space="preserve"> (WHO) estimates that 36.7 million people worldwide are living with HIV / AIDS by the end of 2016</w:t>
      </w:r>
      <w:r>
        <w:rPr>
          <w:rFonts w:ascii="Times New Roman" w:hAnsi="Times New Roman"/>
          <w:color w:val="000000"/>
          <w:sz w:val="24"/>
          <w:szCs w:val="24"/>
        </w:rPr>
        <w:t>.</w:t>
      </w:r>
      <w:r>
        <w:rPr>
          <w:rFonts w:ascii="Times New Roman" w:hAnsi="Times New Roman"/>
          <w:color w:val="000000"/>
          <w:sz w:val="24"/>
          <w:szCs w:val="24"/>
          <w:vertAlign w:val="superscript"/>
        </w:rPr>
        <w:t>1</w:t>
      </w:r>
      <w:r>
        <w:rPr>
          <w:rFonts w:ascii="Times New Roman" w:hAnsi="Times New Roman"/>
          <w:color w:val="000000"/>
          <w:sz w:val="24"/>
          <w:szCs w:val="24"/>
        </w:rPr>
        <w:t xml:space="preserve"> </w:t>
      </w:r>
      <w:r w:rsidR="00D8366D" w:rsidRPr="00D8366D">
        <w:rPr>
          <w:rFonts w:ascii="Times New Roman" w:hAnsi="Times New Roman"/>
          <w:color w:val="000000"/>
          <w:sz w:val="24"/>
          <w:szCs w:val="24"/>
        </w:rPr>
        <w:t>Indonesia is reported as one of the Asian countries that has experienced a significant increase in HIV infection with a number of new infection cases of 48,000 cases in 2016 and is ranked third in the Asia Pacific after India and China</w:t>
      </w:r>
      <w:r w:rsidR="00D8366D">
        <w:rPr>
          <w:rFonts w:ascii="Times New Roman" w:hAnsi="Times New Roman"/>
          <w:color w:val="000000"/>
          <w:sz w:val="24"/>
          <w:szCs w:val="24"/>
        </w:rPr>
        <w:t xml:space="preserve">. </w:t>
      </w:r>
      <w:r w:rsidR="00D8366D" w:rsidRPr="00D8366D">
        <w:rPr>
          <w:rFonts w:ascii="Times New Roman" w:hAnsi="Times New Roman"/>
          <w:color w:val="000000"/>
          <w:sz w:val="24"/>
          <w:szCs w:val="24"/>
        </w:rPr>
        <w:t>The Data and Information Center of the Ministry of Health of the Republic of Indonesia in 2016 stated that until now HIV / AIDS has spread in 407 of 507 districts / cities (80%) in all provinces in Indonesia.</w:t>
      </w:r>
      <w:r w:rsidR="00D8366D">
        <w:rPr>
          <w:rFonts w:ascii="Times New Roman" w:hAnsi="Times New Roman"/>
          <w:color w:val="000000"/>
          <w:sz w:val="24"/>
          <w:szCs w:val="24"/>
        </w:rPr>
        <w:t xml:space="preserve"> </w:t>
      </w:r>
      <w:r w:rsidR="00D8366D" w:rsidRPr="00D8366D">
        <w:rPr>
          <w:rFonts w:ascii="Times New Roman" w:hAnsi="Times New Roman"/>
          <w:color w:val="000000"/>
          <w:sz w:val="24"/>
          <w:szCs w:val="24"/>
        </w:rPr>
        <w:t>The cumulative number of HIV / AIDS cases in Indonesia from 1 April 1987 to 31 December 2016, namely HIV cases of 232,323 cases and AIDS 86,725 cases with a death toll of 14,608 cases. Central Java Province occupies the fifth position with the cumulative number of HIV cases of 14,690 cases and AIDS cases of 5,442</w:t>
      </w:r>
      <w:r>
        <w:rPr>
          <w:rFonts w:ascii="Times New Roman" w:hAnsi="Times New Roman"/>
          <w:color w:val="000000"/>
          <w:sz w:val="24"/>
          <w:szCs w:val="24"/>
        </w:rPr>
        <w:t>.</w:t>
      </w:r>
      <w:r w:rsidRPr="002A30C9">
        <w:rPr>
          <w:rFonts w:ascii="Times New Roman" w:hAnsi="Times New Roman"/>
          <w:color w:val="000000"/>
          <w:sz w:val="24"/>
          <w:szCs w:val="24"/>
          <w:vertAlign w:val="superscript"/>
        </w:rPr>
        <w:t>2</w:t>
      </w:r>
      <w:r w:rsidR="00D8366D">
        <w:rPr>
          <w:rFonts w:ascii="Times New Roman" w:hAnsi="Times New Roman"/>
          <w:color w:val="000000"/>
          <w:sz w:val="24"/>
          <w:szCs w:val="24"/>
        </w:rPr>
        <w:t xml:space="preserve"> </w:t>
      </w:r>
      <w:r w:rsidR="00D8366D" w:rsidRPr="00D8366D">
        <w:rPr>
          <w:rFonts w:ascii="Times New Roman" w:hAnsi="Times New Roman"/>
          <w:color w:val="000000"/>
          <w:sz w:val="24"/>
          <w:szCs w:val="24"/>
        </w:rPr>
        <w:t>The number of HIV / AIDS deaths in Central Java ranks third after DKI Jakarta and East Java Provinces, where from 1987 to March 2017 there were 1554 deaths with a Case Rate of 12.41%</w:t>
      </w:r>
      <w:r w:rsidRPr="002A30C9">
        <w:rPr>
          <w:rFonts w:ascii="Times New Roman" w:hAnsi="Times New Roman"/>
          <w:color w:val="000000"/>
          <w:sz w:val="24"/>
          <w:szCs w:val="24"/>
        </w:rPr>
        <w:t>.</w:t>
      </w:r>
      <w:r w:rsidRPr="002A30C9">
        <w:rPr>
          <w:rFonts w:ascii="Times New Roman" w:hAnsi="Times New Roman"/>
          <w:color w:val="000000"/>
          <w:sz w:val="24"/>
          <w:szCs w:val="24"/>
          <w:vertAlign w:val="superscript"/>
        </w:rPr>
        <w:t>3</w:t>
      </w:r>
    </w:p>
    <w:p w14:paraId="13C99EB4" w14:textId="0F701C31" w:rsidR="00261E27" w:rsidRDefault="00F0011C" w:rsidP="007073F0">
      <w:pPr>
        <w:spacing w:line="240" w:lineRule="auto"/>
        <w:ind w:firstLine="540"/>
        <w:jc w:val="both"/>
        <w:rPr>
          <w:rFonts w:ascii="Times New Roman" w:hAnsi="Times New Roman"/>
          <w:color w:val="000000"/>
          <w:sz w:val="24"/>
          <w:szCs w:val="24"/>
          <w:vertAlign w:val="superscript"/>
        </w:rPr>
      </w:pPr>
      <w:r w:rsidRPr="00F0011C">
        <w:rPr>
          <w:rFonts w:ascii="Times New Roman" w:hAnsi="Times New Roman"/>
          <w:color w:val="000000"/>
          <w:sz w:val="24"/>
          <w:szCs w:val="24"/>
        </w:rPr>
        <w:t>HIV / AIDS has been one of the greatest challenges for decades</w:t>
      </w:r>
      <w:r>
        <w:rPr>
          <w:rFonts w:ascii="Times New Roman" w:hAnsi="Times New Roman"/>
          <w:color w:val="000000"/>
          <w:sz w:val="24"/>
          <w:szCs w:val="24"/>
        </w:rPr>
        <w:t>.</w:t>
      </w:r>
      <w:r w:rsidR="00F44081" w:rsidRPr="00F44081">
        <w:t xml:space="preserve"> </w:t>
      </w:r>
      <w:r w:rsidR="00F44081" w:rsidRPr="00F44081">
        <w:rPr>
          <w:rFonts w:ascii="Times New Roman" w:hAnsi="Times New Roman"/>
          <w:color w:val="000000"/>
          <w:sz w:val="24"/>
          <w:szCs w:val="24"/>
        </w:rPr>
        <w:t>Determining the long-term mortality rate for HIV / AIDS cases is a challenge in itself</w:t>
      </w:r>
      <w:r w:rsidR="00261E27">
        <w:rPr>
          <w:rFonts w:ascii="Times New Roman" w:hAnsi="Times New Roman"/>
          <w:color w:val="000000"/>
          <w:sz w:val="24"/>
          <w:szCs w:val="24"/>
        </w:rPr>
        <w:t>.</w:t>
      </w:r>
      <w:r w:rsidR="00F44081" w:rsidRPr="00F44081">
        <w:t xml:space="preserve"> </w:t>
      </w:r>
      <w:r w:rsidR="00F44081" w:rsidRPr="00F44081">
        <w:rPr>
          <w:rFonts w:ascii="Times New Roman" w:hAnsi="Times New Roman"/>
          <w:color w:val="000000"/>
          <w:sz w:val="24"/>
          <w:szCs w:val="24"/>
        </w:rPr>
        <w:t>The prognosis of most untreated HIV / AIDS cases is poor with an overall mortality rate</w:t>
      </w:r>
      <w:r w:rsidR="00EE414B">
        <w:rPr>
          <w:rFonts w:ascii="Times New Roman" w:hAnsi="Times New Roman"/>
          <w:color w:val="000000"/>
          <w:sz w:val="24"/>
          <w:szCs w:val="24"/>
        </w:rPr>
        <w:t xml:space="preserve"> </w:t>
      </w:r>
      <w:r w:rsidR="00F44081" w:rsidRPr="00F44081">
        <w:rPr>
          <w:rFonts w:ascii="Times New Roman" w:hAnsi="Times New Roman"/>
          <w:color w:val="000000"/>
          <w:sz w:val="24"/>
          <w:szCs w:val="24"/>
        </w:rPr>
        <w:t>&gt; 90% with a mean time between infection and death 8-10 years</w:t>
      </w:r>
      <w:r w:rsidR="00261E27" w:rsidRPr="002A30C9">
        <w:rPr>
          <w:rFonts w:ascii="Times New Roman" w:hAnsi="Times New Roman"/>
          <w:color w:val="000000"/>
          <w:sz w:val="24"/>
          <w:szCs w:val="24"/>
        </w:rPr>
        <w:t>.</w:t>
      </w:r>
      <w:r w:rsidR="00261E27" w:rsidRPr="002A30C9">
        <w:rPr>
          <w:rFonts w:ascii="Times New Roman" w:hAnsi="Times New Roman"/>
          <w:color w:val="000000"/>
          <w:sz w:val="24"/>
          <w:szCs w:val="24"/>
          <w:vertAlign w:val="superscript"/>
        </w:rPr>
        <w:t>4</w:t>
      </w:r>
    </w:p>
    <w:p w14:paraId="38DA2586" w14:textId="3199BD24" w:rsidR="00F640FB" w:rsidRDefault="002401B6" w:rsidP="00F640FB">
      <w:pPr>
        <w:spacing w:line="240" w:lineRule="auto"/>
        <w:ind w:firstLine="540"/>
        <w:jc w:val="both"/>
        <w:rPr>
          <w:rFonts w:ascii="Times New Roman" w:hAnsi="Times New Roman"/>
          <w:color w:val="000000"/>
          <w:sz w:val="24"/>
          <w:szCs w:val="24"/>
          <w:vertAlign w:val="superscript"/>
        </w:rPr>
      </w:pPr>
      <w:r w:rsidRPr="002401B6">
        <w:rPr>
          <w:rFonts w:ascii="Times New Roman" w:hAnsi="Times New Roman"/>
          <w:color w:val="000000"/>
          <w:sz w:val="24"/>
          <w:szCs w:val="24"/>
        </w:rPr>
        <w:t xml:space="preserve">Research on risk factors for mortality of HIV / AIDS patients in Indonesia is still rarely done and especially in Dr. </w:t>
      </w:r>
      <w:proofErr w:type="spellStart"/>
      <w:r w:rsidRPr="002401B6">
        <w:rPr>
          <w:rFonts w:ascii="Times New Roman" w:hAnsi="Times New Roman"/>
          <w:color w:val="000000"/>
          <w:sz w:val="24"/>
          <w:szCs w:val="24"/>
        </w:rPr>
        <w:t>Kariadi</w:t>
      </w:r>
      <w:proofErr w:type="spellEnd"/>
      <w:r>
        <w:rPr>
          <w:rFonts w:ascii="Times New Roman" w:hAnsi="Times New Roman"/>
          <w:color w:val="000000"/>
          <w:sz w:val="24"/>
          <w:szCs w:val="24"/>
        </w:rPr>
        <w:t xml:space="preserve"> </w:t>
      </w:r>
      <w:r>
        <w:rPr>
          <w:rFonts w:ascii="Times New Roman" w:hAnsi="Times New Roman"/>
          <w:color w:val="000000"/>
          <w:sz w:val="24"/>
          <w:szCs w:val="24"/>
        </w:rPr>
        <w:t xml:space="preserve">General Hospital </w:t>
      </w:r>
      <w:r w:rsidRPr="002401B6">
        <w:rPr>
          <w:rFonts w:ascii="Times New Roman" w:hAnsi="Times New Roman"/>
          <w:color w:val="000000"/>
          <w:sz w:val="24"/>
          <w:szCs w:val="24"/>
        </w:rPr>
        <w:t>has never been done</w:t>
      </w:r>
      <w:r w:rsidR="00F640FB" w:rsidRPr="00F640FB">
        <w:rPr>
          <w:rFonts w:ascii="Times New Roman" w:hAnsi="Times New Roman"/>
          <w:color w:val="000000"/>
          <w:sz w:val="24"/>
          <w:szCs w:val="24"/>
        </w:rPr>
        <w:t>.</w:t>
      </w:r>
      <w:r w:rsidRPr="002401B6">
        <w:t xml:space="preserve"> </w:t>
      </w:r>
      <w:proofErr w:type="spellStart"/>
      <w:r w:rsidRPr="002401B6">
        <w:rPr>
          <w:rFonts w:ascii="Times New Roman" w:hAnsi="Times New Roman"/>
          <w:color w:val="000000"/>
          <w:sz w:val="24"/>
          <w:szCs w:val="24"/>
        </w:rPr>
        <w:t>Sumantri</w:t>
      </w:r>
      <w:proofErr w:type="spellEnd"/>
      <w:r w:rsidRPr="002401B6">
        <w:rPr>
          <w:rFonts w:ascii="Times New Roman" w:hAnsi="Times New Roman"/>
          <w:color w:val="000000"/>
          <w:sz w:val="24"/>
          <w:szCs w:val="24"/>
        </w:rPr>
        <w:t xml:space="preserve"> R, et al in their research on important risk factors for mortality in HIV / AIDS patients </w:t>
      </w:r>
      <w:proofErr w:type="gramStart"/>
      <w:r w:rsidRPr="002401B6">
        <w:rPr>
          <w:rFonts w:ascii="Times New Roman" w:hAnsi="Times New Roman"/>
          <w:color w:val="000000"/>
          <w:sz w:val="24"/>
          <w:szCs w:val="24"/>
        </w:rPr>
        <w:t xml:space="preserve">at </w:t>
      </w:r>
      <w:r>
        <w:rPr>
          <w:rFonts w:ascii="Times New Roman" w:hAnsi="Times New Roman"/>
          <w:color w:val="000000"/>
          <w:sz w:val="24"/>
          <w:szCs w:val="24"/>
        </w:rPr>
        <w:t xml:space="preserve"> </w:t>
      </w:r>
      <w:r w:rsidRPr="002401B6">
        <w:rPr>
          <w:rFonts w:ascii="Times New Roman" w:hAnsi="Times New Roman"/>
          <w:color w:val="000000"/>
          <w:sz w:val="24"/>
          <w:szCs w:val="24"/>
        </w:rPr>
        <w:t>Dr.</w:t>
      </w:r>
      <w:proofErr w:type="gramEnd"/>
      <w:r w:rsidRPr="002401B6">
        <w:rPr>
          <w:rFonts w:ascii="Times New Roman" w:hAnsi="Times New Roman"/>
          <w:color w:val="000000"/>
          <w:sz w:val="24"/>
          <w:szCs w:val="24"/>
        </w:rPr>
        <w:t xml:space="preserve"> Hasan </w:t>
      </w:r>
      <w:proofErr w:type="spellStart"/>
      <w:r w:rsidRPr="002401B6">
        <w:rPr>
          <w:rFonts w:ascii="Times New Roman" w:hAnsi="Times New Roman"/>
          <w:color w:val="000000"/>
          <w:sz w:val="24"/>
          <w:szCs w:val="24"/>
        </w:rPr>
        <w:t>Sadikin</w:t>
      </w:r>
      <w:proofErr w:type="spellEnd"/>
      <w:r>
        <w:rPr>
          <w:rFonts w:ascii="Times New Roman" w:hAnsi="Times New Roman"/>
          <w:color w:val="000000"/>
          <w:sz w:val="24"/>
          <w:szCs w:val="24"/>
        </w:rPr>
        <w:t xml:space="preserve"> General Hospital </w:t>
      </w:r>
      <w:r w:rsidRPr="002401B6">
        <w:rPr>
          <w:rFonts w:ascii="Times New Roman" w:hAnsi="Times New Roman"/>
          <w:color w:val="000000"/>
          <w:sz w:val="24"/>
          <w:szCs w:val="24"/>
        </w:rPr>
        <w:t>Bandung reported that CD4 count ≤ 50 cells / mm</w:t>
      </w:r>
      <w:r w:rsidR="00EE414B">
        <w:rPr>
          <w:rFonts w:ascii="Times New Roman" w:hAnsi="Times New Roman"/>
          <w:color w:val="000000"/>
          <w:sz w:val="24"/>
          <w:szCs w:val="24"/>
          <w:vertAlign w:val="superscript"/>
        </w:rPr>
        <w:t>3</w:t>
      </w:r>
      <w:r w:rsidRPr="002401B6">
        <w:rPr>
          <w:rFonts w:ascii="Times New Roman" w:hAnsi="Times New Roman"/>
          <w:color w:val="000000"/>
          <w:sz w:val="24"/>
          <w:szCs w:val="24"/>
        </w:rPr>
        <w:t>, degree of moderate-severe anemia and Body Mass Index (BMI) &lt;18.5 are important risk factors for mortality in HIV / AIDS patients</w:t>
      </w:r>
      <w:r w:rsidR="00F640FB" w:rsidRPr="00F640FB">
        <w:rPr>
          <w:rFonts w:ascii="Times New Roman" w:hAnsi="Times New Roman"/>
          <w:color w:val="000000"/>
          <w:sz w:val="24"/>
          <w:szCs w:val="24"/>
        </w:rPr>
        <w:t>.</w:t>
      </w:r>
      <w:r w:rsidR="00CB5487">
        <w:rPr>
          <w:rFonts w:ascii="Times New Roman" w:hAnsi="Times New Roman"/>
          <w:color w:val="000000"/>
          <w:sz w:val="24"/>
          <w:szCs w:val="24"/>
          <w:vertAlign w:val="superscript"/>
        </w:rPr>
        <w:t>4</w:t>
      </w:r>
    </w:p>
    <w:p w14:paraId="23DE601F" w14:textId="312463A7" w:rsidR="00F640FB" w:rsidRDefault="002401B6" w:rsidP="00066E2A">
      <w:pPr>
        <w:ind w:firstLine="567"/>
        <w:jc w:val="both"/>
        <w:rPr>
          <w:rFonts w:ascii="Times New Roman" w:hAnsi="Times New Roman"/>
          <w:color w:val="000000"/>
          <w:sz w:val="24"/>
          <w:szCs w:val="24"/>
          <w:lang w:val="id-ID"/>
        </w:rPr>
      </w:pPr>
      <w:r w:rsidRPr="002401B6">
        <w:rPr>
          <w:rFonts w:ascii="Times New Roman" w:hAnsi="Times New Roman"/>
          <w:color w:val="000000"/>
          <w:sz w:val="24"/>
          <w:szCs w:val="24"/>
          <w:lang w:val="id-ID"/>
        </w:rPr>
        <w:t>HIV infection will eventually cause a state of severe immunosuppression that causes the emergence of various AIDS clinical conditions and has a negative impact on the quality of life of patients and can even lead to death. However, the rate of progression of HIV disease among these patients was very broad</w:t>
      </w:r>
      <w:r w:rsidR="00F640FB" w:rsidRPr="00F640FB">
        <w:rPr>
          <w:rFonts w:ascii="Times New Roman" w:hAnsi="Times New Roman"/>
          <w:color w:val="000000"/>
          <w:sz w:val="24"/>
          <w:szCs w:val="24"/>
          <w:lang w:val="id-ID"/>
        </w:rPr>
        <w:t>.</w:t>
      </w:r>
      <w:r w:rsidRPr="002401B6">
        <w:t xml:space="preserve"> </w:t>
      </w:r>
      <w:r w:rsidRPr="002401B6">
        <w:rPr>
          <w:rFonts w:ascii="Times New Roman" w:hAnsi="Times New Roman"/>
          <w:color w:val="000000"/>
          <w:sz w:val="24"/>
          <w:szCs w:val="24"/>
          <w:lang w:val="id-ID"/>
        </w:rPr>
        <w:t>Identification of risk factors for progression of HIV infection to AIDS and even death is very important to recognize</w:t>
      </w:r>
      <w:r w:rsidR="00F640FB" w:rsidRPr="00F640FB">
        <w:rPr>
          <w:rFonts w:ascii="Times New Roman" w:hAnsi="Times New Roman"/>
          <w:color w:val="000000"/>
          <w:sz w:val="24"/>
          <w:szCs w:val="24"/>
          <w:lang w:val="id-ID"/>
        </w:rPr>
        <w:t>.</w:t>
      </w:r>
      <w:r w:rsidR="00066E2A" w:rsidRPr="00066E2A">
        <w:t xml:space="preserve"> </w:t>
      </w:r>
      <w:r w:rsidR="00066E2A" w:rsidRPr="00066E2A">
        <w:rPr>
          <w:rFonts w:ascii="Times New Roman" w:hAnsi="Times New Roman"/>
          <w:color w:val="000000"/>
          <w:sz w:val="24"/>
          <w:szCs w:val="24"/>
          <w:lang w:val="id-ID"/>
        </w:rPr>
        <w:t>This is an effort to carry out optimal management and management of HIV / AIDS patients so as to reduce the progression rate of HIV infection and the mortality rate for AIDS patients</w:t>
      </w:r>
      <w:r w:rsidR="00F640FB" w:rsidRPr="00F640FB">
        <w:rPr>
          <w:rFonts w:ascii="Times New Roman" w:hAnsi="Times New Roman"/>
          <w:color w:val="000000"/>
          <w:sz w:val="24"/>
          <w:szCs w:val="24"/>
          <w:lang w:val="id-ID"/>
        </w:rPr>
        <w:t>.</w:t>
      </w:r>
      <w:r w:rsidR="00CB5487">
        <w:rPr>
          <w:rFonts w:ascii="Times New Roman" w:hAnsi="Times New Roman"/>
          <w:color w:val="000000"/>
          <w:sz w:val="24"/>
          <w:szCs w:val="24"/>
          <w:vertAlign w:val="superscript"/>
          <w:lang w:val="id-ID"/>
        </w:rPr>
        <w:t>5</w:t>
      </w:r>
    </w:p>
    <w:p w14:paraId="251A41F5" w14:textId="23E19BC9" w:rsidR="00F640FB" w:rsidRPr="00F640FB" w:rsidRDefault="00066E2A" w:rsidP="00066E2A">
      <w:pPr>
        <w:ind w:firstLine="567"/>
        <w:jc w:val="both"/>
        <w:rPr>
          <w:rFonts w:ascii="Times New Roman" w:hAnsi="Times New Roman"/>
          <w:color w:val="000000"/>
          <w:sz w:val="24"/>
          <w:szCs w:val="24"/>
          <w:lang w:val="id-ID"/>
        </w:rPr>
      </w:pPr>
      <w:r w:rsidRPr="00066E2A">
        <w:rPr>
          <w:rFonts w:ascii="Times New Roman" w:hAnsi="Times New Roman"/>
          <w:color w:val="000000"/>
          <w:sz w:val="24"/>
          <w:szCs w:val="24"/>
          <w:lang w:val="id-ID"/>
        </w:rPr>
        <w:t xml:space="preserve">The decline in cases of death of HIV / AIDS patients in Indonesia has shown good progress and proves that the efforts of ARV treatment are effective, but research related to risk factors for mortality of HIV / AIDS patients is still rare. In an effort to plan and evaluate </w:t>
      </w:r>
      <w:r w:rsidR="007D0A15">
        <w:rPr>
          <w:rFonts w:ascii="Times New Roman" w:hAnsi="Times New Roman"/>
          <w:color w:val="000000"/>
          <w:sz w:val="24"/>
          <w:szCs w:val="24"/>
          <w:lang w:val="id-ID"/>
        </w:rPr>
        <w:t>advance</w:t>
      </w:r>
      <w:r w:rsidRPr="00066E2A">
        <w:rPr>
          <w:rFonts w:ascii="Times New Roman" w:hAnsi="Times New Roman"/>
          <w:color w:val="000000"/>
          <w:sz w:val="24"/>
          <w:szCs w:val="24"/>
          <w:lang w:val="id-ID"/>
        </w:rPr>
        <w:t xml:space="preserve"> ARV therapy programs, it is important to know information on risk factors for mortality in HIV / AIDS patients</w:t>
      </w:r>
      <w:r w:rsidR="00F640FB" w:rsidRPr="00F640FB">
        <w:rPr>
          <w:rFonts w:ascii="Times New Roman" w:hAnsi="Times New Roman"/>
          <w:color w:val="000000"/>
          <w:sz w:val="24"/>
          <w:szCs w:val="24"/>
          <w:lang w:val="id-ID"/>
        </w:rPr>
        <w:t>.</w:t>
      </w:r>
      <w:r w:rsidRPr="00066E2A">
        <w:t xml:space="preserve"> </w:t>
      </w:r>
      <w:r w:rsidRPr="00066E2A">
        <w:rPr>
          <w:rFonts w:ascii="Times New Roman" w:hAnsi="Times New Roman"/>
          <w:color w:val="000000"/>
          <w:sz w:val="24"/>
          <w:szCs w:val="24"/>
          <w:lang w:val="id-ID"/>
        </w:rPr>
        <w:t>This is also one of the strategies to achieve the success of the AIDS program and as a step towards achieving the Getting to Zero which includes zero new infections, zero death from AIDS-related illness and zero discrimination which have become Indonesia's commitment in the 2007 ASEAN Declaration</w:t>
      </w:r>
      <w:r w:rsidR="00F640FB" w:rsidRPr="00F640FB">
        <w:rPr>
          <w:rFonts w:ascii="Times New Roman" w:hAnsi="Times New Roman"/>
          <w:color w:val="000000"/>
          <w:sz w:val="24"/>
          <w:szCs w:val="24"/>
          <w:lang w:val="id-ID"/>
        </w:rPr>
        <w:t>.</w:t>
      </w:r>
      <w:r w:rsidR="00CB5487">
        <w:rPr>
          <w:rFonts w:ascii="Times New Roman" w:hAnsi="Times New Roman"/>
          <w:color w:val="000000"/>
          <w:sz w:val="24"/>
          <w:szCs w:val="24"/>
          <w:vertAlign w:val="superscript"/>
          <w:lang w:val="id-ID"/>
        </w:rPr>
        <w:t>6</w:t>
      </w:r>
      <w:r w:rsidR="00F640FB" w:rsidRPr="00F640FB">
        <w:rPr>
          <w:rFonts w:ascii="Times New Roman" w:hAnsi="Times New Roman"/>
          <w:color w:val="000000"/>
          <w:sz w:val="24"/>
          <w:szCs w:val="24"/>
          <w:lang w:val="id-ID"/>
        </w:rPr>
        <w:t xml:space="preserve"> </w:t>
      </w:r>
      <w:r w:rsidRPr="00066E2A">
        <w:rPr>
          <w:rFonts w:ascii="Times New Roman" w:hAnsi="Times New Roman"/>
          <w:color w:val="000000"/>
          <w:sz w:val="24"/>
          <w:szCs w:val="24"/>
          <w:lang w:val="id-ID"/>
        </w:rPr>
        <w:t>This study tries to find the risk factors for mortality in HIV / AIDS patients in Dr. Kariadi</w:t>
      </w:r>
      <w:r>
        <w:rPr>
          <w:rFonts w:ascii="Times New Roman" w:hAnsi="Times New Roman"/>
          <w:color w:val="000000"/>
          <w:sz w:val="24"/>
          <w:szCs w:val="24"/>
        </w:rPr>
        <w:t xml:space="preserve"> General Hospital </w:t>
      </w:r>
      <w:r w:rsidRPr="00066E2A">
        <w:rPr>
          <w:rFonts w:ascii="Times New Roman" w:hAnsi="Times New Roman"/>
          <w:color w:val="000000"/>
          <w:sz w:val="24"/>
          <w:szCs w:val="24"/>
          <w:lang w:val="id-ID"/>
        </w:rPr>
        <w:t xml:space="preserve">Semarang so </w:t>
      </w:r>
      <w:r w:rsidRPr="00066E2A">
        <w:rPr>
          <w:rFonts w:ascii="Times New Roman" w:hAnsi="Times New Roman"/>
          <w:color w:val="000000"/>
          <w:sz w:val="24"/>
          <w:szCs w:val="24"/>
          <w:lang w:val="id-ID"/>
        </w:rPr>
        <w:lastRenderedPageBreak/>
        <w:t>that it will increase awareness of these risk factors for mortality in maintaining the quality of life of HIV / AIDS patients.</w:t>
      </w:r>
    </w:p>
    <w:p w14:paraId="7B610C6C" w14:textId="6BBF6EE6" w:rsidR="00F640FB" w:rsidRPr="00D343F4" w:rsidRDefault="00D343F4" w:rsidP="00D343F4">
      <w:pPr>
        <w:spacing w:line="240" w:lineRule="auto"/>
        <w:jc w:val="both"/>
        <w:rPr>
          <w:rFonts w:ascii="Times New Roman" w:hAnsi="Times New Roman"/>
          <w:b/>
          <w:color w:val="000000"/>
          <w:sz w:val="24"/>
          <w:szCs w:val="24"/>
          <w:lang w:val="id-ID"/>
        </w:rPr>
      </w:pPr>
      <w:r w:rsidRPr="00D343F4">
        <w:rPr>
          <w:rFonts w:ascii="Times New Roman" w:hAnsi="Times New Roman"/>
          <w:b/>
          <w:color w:val="000000"/>
          <w:sz w:val="24"/>
          <w:szCs w:val="24"/>
        </w:rPr>
        <w:t>MET</w:t>
      </w:r>
      <w:r w:rsidR="00091967">
        <w:rPr>
          <w:rFonts w:ascii="Times New Roman" w:hAnsi="Times New Roman"/>
          <w:b/>
          <w:color w:val="000000"/>
          <w:sz w:val="24"/>
          <w:szCs w:val="24"/>
        </w:rPr>
        <w:t>HOD</w:t>
      </w:r>
      <w:r w:rsidR="006E6EB5">
        <w:rPr>
          <w:rFonts w:ascii="Times New Roman" w:hAnsi="Times New Roman"/>
          <w:b/>
          <w:color w:val="000000"/>
          <w:sz w:val="24"/>
          <w:szCs w:val="24"/>
        </w:rPr>
        <w:t>S</w:t>
      </w:r>
      <w:r w:rsidR="00F640FB" w:rsidRPr="00D343F4">
        <w:rPr>
          <w:rFonts w:ascii="Times New Roman" w:hAnsi="Times New Roman"/>
          <w:b/>
          <w:color w:val="000000"/>
          <w:sz w:val="24"/>
          <w:szCs w:val="24"/>
          <w:lang w:val="id-ID"/>
        </w:rPr>
        <w:t xml:space="preserve">    </w:t>
      </w:r>
    </w:p>
    <w:p w14:paraId="552682D2" w14:textId="113D2900" w:rsidR="001B469D" w:rsidRPr="00091967" w:rsidRDefault="00091967" w:rsidP="00091967">
      <w:pPr>
        <w:ind w:firstLine="567"/>
        <w:jc w:val="both"/>
        <w:rPr>
          <w:rFonts w:ascii="Times New Roman" w:hAnsi="Times New Roman"/>
          <w:color w:val="000000"/>
          <w:sz w:val="24"/>
          <w:szCs w:val="24"/>
        </w:rPr>
      </w:pPr>
      <w:r w:rsidRPr="00091967">
        <w:rPr>
          <w:rFonts w:ascii="Times New Roman" w:hAnsi="Times New Roman"/>
          <w:color w:val="000000"/>
          <w:sz w:val="24"/>
          <w:szCs w:val="24"/>
        </w:rPr>
        <w:t>This research is a case control study</w:t>
      </w:r>
      <w:r w:rsidR="001B469D" w:rsidRPr="001B469D">
        <w:rPr>
          <w:rFonts w:ascii="Times New Roman" w:hAnsi="Times New Roman"/>
          <w:color w:val="000000"/>
          <w:sz w:val="24"/>
          <w:szCs w:val="24"/>
        </w:rPr>
        <w:t>.</w:t>
      </w:r>
      <w:r>
        <w:rPr>
          <w:rFonts w:ascii="Times New Roman" w:hAnsi="Times New Roman"/>
          <w:color w:val="000000"/>
          <w:sz w:val="24"/>
          <w:szCs w:val="24"/>
        </w:rPr>
        <w:t xml:space="preserve"> </w:t>
      </w:r>
      <w:r w:rsidRPr="00091967">
        <w:rPr>
          <w:rFonts w:ascii="Times New Roman" w:hAnsi="Times New Roman"/>
          <w:color w:val="000000"/>
          <w:sz w:val="24"/>
          <w:szCs w:val="24"/>
        </w:rPr>
        <w:t>Retrieval of data from medical records of inpatients and outpatients at Dr.</w:t>
      </w:r>
      <w:r w:rsidR="008E6E66">
        <w:rPr>
          <w:rFonts w:ascii="Times New Roman" w:hAnsi="Times New Roman"/>
          <w:color w:val="000000"/>
          <w:sz w:val="24"/>
          <w:szCs w:val="24"/>
        </w:rPr>
        <w:t xml:space="preserve"> </w:t>
      </w:r>
      <w:proofErr w:type="spellStart"/>
      <w:r w:rsidRPr="00091967">
        <w:rPr>
          <w:rFonts w:ascii="Times New Roman" w:hAnsi="Times New Roman"/>
          <w:color w:val="000000"/>
          <w:sz w:val="24"/>
          <w:szCs w:val="24"/>
        </w:rPr>
        <w:t>Kariadi</w:t>
      </w:r>
      <w:proofErr w:type="spellEnd"/>
      <w:r w:rsidRPr="00091967">
        <w:rPr>
          <w:rFonts w:ascii="Times New Roman" w:hAnsi="Times New Roman"/>
          <w:color w:val="000000"/>
          <w:sz w:val="24"/>
          <w:szCs w:val="24"/>
        </w:rPr>
        <w:t xml:space="preserve"> </w:t>
      </w:r>
      <w:r>
        <w:rPr>
          <w:rFonts w:ascii="Times New Roman" w:hAnsi="Times New Roman"/>
          <w:color w:val="000000"/>
          <w:sz w:val="24"/>
          <w:szCs w:val="24"/>
        </w:rPr>
        <w:t xml:space="preserve">General Hospital </w:t>
      </w:r>
      <w:r w:rsidRPr="00091967">
        <w:rPr>
          <w:rFonts w:ascii="Times New Roman" w:hAnsi="Times New Roman"/>
          <w:color w:val="000000"/>
          <w:sz w:val="24"/>
          <w:szCs w:val="24"/>
        </w:rPr>
        <w:t>Semarang during the period January 2015 to December 2017</w:t>
      </w:r>
      <w:r w:rsidR="001B469D" w:rsidRPr="001B469D">
        <w:rPr>
          <w:rFonts w:ascii="Times New Roman" w:hAnsi="Times New Roman"/>
          <w:color w:val="000000"/>
          <w:sz w:val="24"/>
          <w:szCs w:val="24"/>
        </w:rPr>
        <w:t>.</w:t>
      </w:r>
      <w:r w:rsidR="001B469D">
        <w:rPr>
          <w:rFonts w:ascii="Times New Roman" w:hAnsi="Times New Roman"/>
          <w:color w:val="000000"/>
          <w:sz w:val="24"/>
          <w:szCs w:val="24"/>
        </w:rPr>
        <w:t xml:space="preserve"> </w:t>
      </w:r>
      <w:r w:rsidRPr="00091967">
        <w:rPr>
          <w:rFonts w:ascii="Times New Roman" w:hAnsi="Times New Roman"/>
          <w:color w:val="000000"/>
          <w:sz w:val="24"/>
          <w:szCs w:val="24"/>
        </w:rPr>
        <w:t>The study sample size was 210 HIV / AIDS patients consisting of 105 dead and 105 living patients.</w:t>
      </w:r>
    </w:p>
    <w:p w14:paraId="4175883B" w14:textId="117780F1" w:rsidR="001B469D" w:rsidRDefault="008E6E66" w:rsidP="001B469D">
      <w:pPr>
        <w:spacing w:line="240" w:lineRule="auto"/>
        <w:ind w:firstLine="540"/>
        <w:jc w:val="both"/>
        <w:rPr>
          <w:rFonts w:ascii="Times New Roman" w:hAnsi="Times New Roman"/>
          <w:color w:val="000000"/>
          <w:sz w:val="24"/>
          <w:szCs w:val="24"/>
          <w:lang w:val="id-ID"/>
        </w:rPr>
      </w:pPr>
      <w:r w:rsidRPr="008E6E66">
        <w:rPr>
          <w:rFonts w:ascii="Times New Roman" w:hAnsi="Times New Roman"/>
          <w:color w:val="000000"/>
          <w:sz w:val="24"/>
          <w:szCs w:val="24"/>
        </w:rPr>
        <w:t>The incoming data is processed manually for re-checking, coding, tabulation and entered into computer data entry for statistical analysis with the SPSS program</w:t>
      </w:r>
      <w:r w:rsidR="001B469D">
        <w:rPr>
          <w:rFonts w:ascii="Times New Roman" w:hAnsi="Times New Roman"/>
          <w:color w:val="000000"/>
          <w:sz w:val="24"/>
          <w:szCs w:val="24"/>
        </w:rPr>
        <w:t>.</w:t>
      </w:r>
      <w:r w:rsidRPr="008E6E66">
        <w:t xml:space="preserve"> </w:t>
      </w:r>
      <w:r w:rsidRPr="008E6E66">
        <w:rPr>
          <w:rFonts w:ascii="Times New Roman" w:hAnsi="Times New Roman"/>
          <w:color w:val="000000"/>
          <w:sz w:val="24"/>
          <w:szCs w:val="24"/>
        </w:rPr>
        <w:t>Univariate analysis was carried out to see data on data characteristics and to analyze the relationship between each independent variable and the dependent variable</w:t>
      </w:r>
      <w:r w:rsidR="001B469D">
        <w:rPr>
          <w:rFonts w:ascii="Times New Roman" w:hAnsi="Times New Roman"/>
          <w:color w:val="000000"/>
          <w:sz w:val="24"/>
          <w:szCs w:val="24"/>
        </w:rPr>
        <w:t>.</w:t>
      </w:r>
      <w:r w:rsidRPr="008E6E66">
        <w:t xml:space="preserve"> </w:t>
      </w:r>
      <w:r w:rsidRPr="008E6E66">
        <w:rPr>
          <w:rFonts w:ascii="Times New Roman" w:hAnsi="Times New Roman"/>
          <w:color w:val="000000"/>
          <w:sz w:val="24"/>
          <w:szCs w:val="24"/>
        </w:rPr>
        <w:t>The p value is considered significant if &lt;0.05</w:t>
      </w:r>
      <w:r w:rsidR="001B469D">
        <w:rPr>
          <w:rFonts w:ascii="Times New Roman" w:hAnsi="Times New Roman"/>
          <w:color w:val="000000"/>
          <w:sz w:val="24"/>
          <w:szCs w:val="24"/>
        </w:rPr>
        <w:t>.</w:t>
      </w:r>
      <w:r w:rsidRPr="008E6E66">
        <w:t xml:space="preserve"> </w:t>
      </w:r>
      <w:r w:rsidRPr="008E6E66">
        <w:rPr>
          <w:rFonts w:ascii="Times New Roman" w:hAnsi="Times New Roman"/>
          <w:color w:val="000000"/>
          <w:sz w:val="24"/>
          <w:szCs w:val="24"/>
        </w:rPr>
        <w:t>Bivariate analysis using the chi-square test with Yate correction at Alfa 0.05 which is equipped with a risk measure OR (Odd Ratio)</w:t>
      </w:r>
      <w:r w:rsidR="001B469D">
        <w:rPr>
          <w:rFonts w:ascii="Times New Roman" w:hAnsi="Times New Roman"/>
          <w:color w:val="000000"/>
          <w:sz w:val="24"/>
          <w:szCs w:val="24"/>
        </w:rPr>
        <w:t>.</w:t>
      </w:r>
      <w:r w:rsidRPr="008E6E66">
        <w:t xml:space="preserve"> </w:t>
      </w:r>
      <w:r w:rsidRPr="008E6E66">
        <w:rPr>
          <w:rFonts w:ascii="Times New Roman" w:hAnsi="Times New Roman"/>
          <w:color w:val="000000"/>
          <w:sz w:val="24"/>
          <w:szCs w:val="24"/>
        </w:rPr>
        <w:t>Multivariate analysis used logistic regression analysis which involved all independent variables which had p &lt;0.05 in bivariate analysis</w:t>
      </w:r>
      <w:r w:rsidR="001B469D">
        <w:rPr>
          <w:rFonts w:ascii="Times New Roman" w:hAnsi="Times New Roman"/>
          <w:color w:val="000000"/>
          <w:sz w:val="24"/>
          <w:szCs w:val="24"/>
          <w:lang w:val="id-ID"/>
        </w:rPr>
        <w:t xml:space="preserve">. </w:t>
      </w:r>
    </w:p>
    <w:p w14:paraId="54F82662" w14:textId="5A3FC1E1" w:rsidR="00424E7F" w:rsidRPr="00424E7F" w:rsidRDefault="00B55553" w:rsidP="00424E7F">
      <w:pPr>
        <w:spacing w:line="240" w:lineRule="auto"/>
        <w:jc w:val="both"/>
        <w:rPr>
          <w:rFonts w:ascii="Times New Roman" w:hAnsi="Times New Roman"/>
          <w:b/>
          <w:color w:val="000000"/>
          <w:sz w:val="24"/>
          <w:szCs w:val="24"/>
        </w:rPr>
      </w:pPr>
      <w:r>
        <w:rPr>
          <w:rFonts w:ascii="Times New Roman" w:hAnsi="Times New Roman"/>
          <w:b/>
          <w:color w:val="000000"/>
          <w:sz w:val="24"/>
          <w:szCs w:val="24"/>
        </w:rPr>
        <w:t>RESULT</w:t>
      </w:r>
    </w:p>
    <w:p w14:paraId="4EE56D78" w14:textId="0F1EEDB1" w:rsidR="001B469D" w:rsidRDefault="00B55553" w:rsidP="00424E7F">
      <w:pPr>
        <w:spacing w:line="240" w:lineRule="auto"/>
        <w:ind w:firstLine="540"/>
        <w:jc w:val="both"/>
        <w:rPr>
          <w:rFonts w:ascii="Times New Roman" w:hAnsi="Times New Roman"/>
          <w:color w:val="000000"/>
          <w:sz w:val="24"/>
          <w:szCs w:val="24"/>
        </w:rPr>
      </w:pPr>
      <w:r w:rsidRPr="00B55553">
        <w:rPr>
          <w:rFonts w:ascii="Times New Roman" w:hAnsi="Times New Roman"/>
          <w:color w:val="000000"/>
          <w:sz w:val="24"/>
          <w:szCs w:val="24"/>
        </w:rPr>
        <w:t>The number of HIV / AIDS patients January 2015 to December 2017 at</w:t>
      </w:r>
      <w:r w:rsidR="002624A6">
        <w:rPr>
          <w:rFonts w:ascii="Times New Roman" w:hAnsi="Times New Roman"/>
          <w:color w:val="000000"/>
          <w:sz w:val="24"/>
          <w:szCs w:val="24"/>
        </w:rPr>
        <w:t xml:space="preserve"> </w:t>
      </w:r>
      <w:r w:rsidRPr="00B55553">
        <w:rPr>
          <w:rFonts w:ascii="Times New Roman" w:hAnsi="Times New Roman"/>
          <w:color w:val="000000"/>
          <w:sz w:val="24"/>
          <w:szCs w:val="24"/>
        </w:rPr>
        <w:t xml:space="preserve">Dr. </w:t>
      </w:r>
      <w:proofErr w:type="spellStart"/>
      <w:r w:rsidRPr="00B55553">
        <w:rPr>
          <w:rFonts w:ascii="Times New Roman" w:hAnsi="Times New Roman"/>
          <w:color w:val="000000"/>
          <w:sz w:val="24"/>
          <w:szCs w:val="24"/>
        </w:rPr>
        <w:t>Kariadi</w:t>
      </w:r>
      <w:proofErr w:type="spellEnd"/>
      <w:r w:rsidR="002624A6">
        <w:rPr>
          <w:rFonts w:ascii="Times New Roman" w:hAnsi="Times New Roman"/>
          <w:color w:val="000000"/>
          <w:sz w:val="24"/>
          <w:szCs w:val="24"/>
        </w:rPr>
        <w:t xml:space="preserve"> General Hospital Semarang </w:t>
      </w:r>
      <w:r w:rsidRPr="00B55553">
        <w:rPr>
          <w:rFonts w:ascii="Times New Roman" w:hAnsi="Times New Roman"/>
          <w:color w:val="000000"/>
          <w:sz w:val="24"/>
          <w:szCs w:val="24"/>
        </w:rPr>
        <w:t>totaled 435 inpatients and 837 new outpatients</w:t>
      </w:r>
      <w:r w:rsidR="00424E7F" w:rsidRPr="00424E7F">
        <w:rPr>
          <w:rFonts w:ascii="Times New Roman" w:hAnsi="Times New Roman"/>
          <w:color w:val="000000"/>
          <w:sz w:val="24"/>
          <w:szCs w:val="24"/>
        </w:rPr>
        <w:t>.</w:t>
      </w:r>
      <w:r w:rsidR="002624A6">
        <w:rPr>
          <w:rFonts w:ascii="Times New Roman" w:hAnsi="Times New Roman"/>
          <w:color w:val="000000"/>
          <w:sz w:val="24"/>
          <w:szCs w:val="24"/>
        </w:rPr>
        <w:t xml:space="preserve"> </w:t>
      </w:r>
      <w:r w:rsidR="002624A6" w:rsidRPr="002624A6">
        <w:rPr>
          <w:rFonts w:ascii="Times New Roman" w:hAnsi="Times New Roman"/>
          <w:color w:val="000000"/>
          <w:sz w:val="24"/>
          <w:szCs w:val="24"/>
        </w:rPr>
        <w:t>Based on these data, 113 inpatients died and 72 outpatients died</w:t>
      </w:r>
      <w:r w:rsidR="00424E7F" w:rsidRPr="00424E7F">
        <w:rPr>
          <w:rFonts w:ascii="Times New Roman" w:hAnsi="Times New Roman"/>
          <w:color w:val="000000"/>
          <w:sz w:val="24"/>
          <w:szCs w:val="24"/>
        </w:rPr>
        <w:t>.</w:t>
      </w:r>
      <w:r w:rsidR="002624A6">
        <w:rPr>
          <w:rFonts w:ascii="Times New Roman" w:hAnsi="Times New Roman"/>
          <w:color w:val="000000"/>
          <w:sz w:val="24"/>
          <w:szCs w:val="24"/>
        </w:rPr>
        <w:t xml:space="preserve"> </w:t>
      </w:r>
      <w:r w:rsidR="002624A6" w:rsidRPr="002624A6">
        <w:rPr>
          <w:rFonts w:ascii="Times New Roman" w:hAnsi="Times New Roman"/>
          <w:color w:val="000000"/>
          <w:sz w:val="24"/>
          <w:szCs w:val="24"/>
        </w:rPr>
        <w:t>Sampling of 210 research subjects was carried out on inpatient and outpatient medical records which were considered quite complete, covering the 11 variables studied although not all of these medical records provided complete variables</w:t>
      </w:r>
      <w:r w:rsidR="008C2488">
        <w:rPr>
          <w:rFonts w:ascii="Times New Roman" w:hAnsi="Times New Roman"/>
          <w:color w:val="000000"/>
          <w:sz w:val="24"/>
          <w:szCs w:val="24"/>
        </w:rPr>
        <w:t>.</w:t>
      </w:r>
    </w:p>
    <w:p w14:paraId="52A575B3" w14:textId="3B6224FF" w:rsidR="003E7055" w:rsidRPr="00C81718" w:rsidRDefault="00DA5321" w:rsidP="00C81718">
      <w:pPr>
        <w:ind w:firstLine="567"/>
        <w:jc w:val="both"/>
        <w:rPr>
          <w:rFonts w:ascii="Times New Roman" w:hAnsi="Times New Roman" w:cs="Times New Roman"/>
          <w:color w:val="000000"/>
          <w:sz w:val="24"/>
          <w:szCs w:val="24"/>
        </w:rPr>
      </w:pPr>
      <w:r w:rsidRPr="00DA5321">
        <w:rPr>
          <w:rFonts w:ascii="Times New Roman" w:hAnsi="Times New Roman"/>
          <w:color w:val="000000"/>
          <w:sz w:val="24"/>
          <w:szCs w:val="24"/>
        </w:rPr>
        <w:t xml:space="preserve">The </w:t>
      </w:r>
      <w:r>
        <w:rPr>
          <w:rFonts w:ascii="Times New Roman" w:hAnsi="Times New Roman"/>
          <w:color w:val="000000"/>
          <w:sz w:val="24"/>
          <w:szCs w:val="24"/>
        </w:rPr>
        <w:t>gender</w:t>
      </w:r>
      <w:r w:rsidRPr="00DA5321">
        <w:rPr>
          <w:rFonts w:ascii="Times New Roman" w:hAnsi="Times New Roman"/>
          <w:color w:val="000000"/>
          <w:sz w:val="24"/>
          <w:szCs w:val="24"/>
        </w:rPr>
        <w:t xml:space="preserve"> of the research subjects was mostly male, 136 people (64.8%)</w:t>
      </w:r>
      <w:r w:rsidR="008C2488">
        <w:rPr>
          <w:rFonts w:ascii="Times New Roman" w:hAnsi="Times New Roman"/>
          <w:color w:val="000000"/>
          <w:sz w:val="24"/>
          <w:szCs w:val="24"/>
        </w:rPr>
        <w:t xml:space="preserve">. </w:t>
      </w:r>
      <w:r w:rsidRPr="00DA5321">
        <w:rPr>
          <w:rFonts w:ascii="Times New Roman" w:hAnsi="Times New Roman"/>
          <w:color w:val="000000"/>
          <w:sz w:val="24"/>
          <w:szCs w:val="24"/>
        </w:rPr>
        <w:t xml:space="preserve">Based on </w:t>
      </w:r>
      <w:r w:rsidRPr="00DA5321">
        <w:rPr>
          <w:rFonts w:ascii="Times New Roman" w:hAnsi="Times New Roman"/>
          <w:color w:val="000000"/>
          <w:sz w:val="24"/>
          <w:szCs w:val="24"/>
        </w:rPr>
        <w:t>gender, it was found that 76 people (72.4%) were mostly male</w:t>
      </w:r>
      <w:r>
        <w:rPr>
          <w:rFonts w:ascii="Times New Roman" w:hAnsi="Times New Roman"/>
          <w:color w:val="000000"/>
          <w:sz w:val="24"/>
          <w:szCs w:val="24"/>
        </w:rPr>
        <w:t xml:space="preserve"> </w:t>
      </w:r>
      <w:r w:rsidRPr="00DA5321">
        <w:rPr>
          <w:rFonts w:ascii="Times New Roman" w:hAnsi="Times New Roman"/>
          <w:color w:val="000000"/>
          <w:sz w:val="24"/>
          <w:szCs w:val="24"/>
        </w:rPr>
        <w:t>who died.</w:t>
      </w:r>
      <w:r>
        <w:rPr>
          <w:rFonts w:ascii="Times New Roman" w:hAnsi="Times New Roman"/>
          <w:color w:val="000000"/>
          <w:sz w:val="24"/>
          <w:szCs w:val="24"/>
        </w:rPr>
        <w:t xml:space="preserve"> </w:t>
      </w:r>
      <w:r w:rsidR="00EC0FE2" w:rsidRPr="00EC0FE2">
        <w:rPr>
          <w:rFonts w:ascii="Times New Roman" w:hAnsi="Times New Roman"/>
          <w:color w:val="000000"/>
          <w:sz w:val="24"/>
          <w:szCs w:val="24"/>
        </w:rPr>
        <w:t>Male gender is a risk factor for mortality in HIV / AIDS patients with a risk of death 1.966</w:t>
      </w:r>
      <w:r w:rsidR="0048207F">
        <w:rPr>
          <w:rFonts w:ascii="Times New Roman" w:hAnsi="Times New Roman"/>
          <w:color w:val="000000"/>
          <w:sz w:val="24"/>
          <w:szCs w:val="24"/>
        </w:rPr>
        <w:t xml:space="preserve"> times</w:t>
      </w:r>
      <w:r w:rsidR="00EC0FE2" w:rsidRPr="00EC0FE2">
        <w:rPr>
          <w:rFonts w:ascii="Times New Roman" w:hAnsi="Times New Roman"/>
          <w:color w:val="000000"/>
          <w:sz w:val="24"/>
          <w:szCs w:val="24"/>
        </w:rPr>
        <w:t xml:space="preserve"> greater than that of women (p = 0.030, OR 1.966)</w:t>
      </w:r>
      <w:r w:rsidR="00C81718">
        <w:rPr>
          <w:rFonts w:ascii="Times New Roman" w:hAnsi="Times New Roman"/>
          <w:color w:val="000000"/>
          <w:sz w:val="24"/>
          <w:szCs w:val="24"/>
        </w:rPr>
        <w:t>.</w:t>
      </w:r>
      <w:r w:rsidR="00C81718" w:rsidRPr="00C81718">
        <w:t xml:space="preserve"> </w:t>
      </w:r>
      <w:r w:rsidR="00C81718" w:rsidRPr="00C81718">
        <w:rPr>
          <w:rFonts w:ascii="Times New Roman" w:hAnsi="Times New Roman"/>
          <w:color w:val="000000"/>
          <w:sz w:val="24"/>
          <w:szCs w:val="24"/>
        </w:rPr>
        <w:t>According to the age category, age &lt;45 years and ≥ 45 years of study subjects were 160 (76.2%) and 50 (23.8</w:t>
      </w:r>
      <w:r w:rsidR="00C81718" w:rsidRPr="00C81718">
        <w:rPr>
          <w:rFonts w:ascii="Times New Roman" w:hAnsi="Times New Roman" w:cs="Times New Roman"/>
          <w:color w:val="000000"/>
          <w:sz w:val="24"/>
          <w:szCs w:val="24"/>
        </w:rPr>
        <w:t>%) respectively. Research subjects died in the age category ≥ 45 years 32 people (30.5%) and the age category &lt;45 years 73 people (69.5%)</w:t>
      </w:r>
      <w:r w:rsidR="009B66AE" w:rsidRPr="00C81718">
        <w:rPr>
          <w:rFonts w:ascii="Times New Roman" w:hAnsi="Times New Roman" w:cs="Times New Roman"/>
          <w:color w:val="000000"/>
          <w:sz w:val="24"/>
          <w:szCs w:val="24"/>
        </w:rPr>
        <w:t>.</w:t>
      </w:r>
      <w:r w:rsidR="003E7055" w:rsidRPr="00C81718">
        <w:rPr>
          <w:rFonts w:ascii="Times New Roman" w:hAnsi="Times New Roman" w:cs="Times New Roman"/>
          <w:sz w:val="24"/>
          <w:szCs w:val="24"/>
        </w:rPr>
        <w:t xml:space="preserve"> </w:t>
      </w:r>
      <w:r w:rsidR="00C81718" w:rsidRPr="00C81718">
        <w:rPr>
          <w:rFonts w:ascii="Times New Roman" w:hAnsi="Times New Roman" w:cs="Times New Roman"/>
          <w:sz w:val="24"/>
          <w:szCs w:val="24"/>
        </w:rPr>
        <w:t>Age ≥ 45 years is a significant risk factor for mortality in HIV / AIDS patients with a risk 2.119 times greater than those aged &lt;45 years (p = 0.035, OR 2.119).</w:t>
      </w:r>
    </w:p>
    <w:p w14:paraId="30A13D74" w14:textId="5D64CA99" w:rsidR="009B66AE" w:rsidRDefault="00C81718" w:rsidP="009D7116">
      <w:pPr>
        <w:ind w:firstLine="567"/>
        <w:jc w:val="both"/>
        <w:rPr>
          <w:rFonts w:ascii="Times New Roman" w:hAnsi="Times New Roman"/>
          <w:color w:val="000000"/>
          <w:sz w:val="24"/>
          <w:szCs w:val="24"/>
        </w:rPr>
      </w:pPr>
      <w:r w:rsidRPr="00C81718">
        <w:rPr>
          <w:rFonts w:ascii="Times New Roman" w:hAnsi="Times New Roman"/>
          <w:color w:val="000000"/>
          <w:sz w:val="24"/>
          <w:szCs w:val="24"/>
        </w:rPr>
        <w:t xml:space="preserve">Research subjects based on the level of education are divided into the level of basic education (not in school, </w:t>
      </w:r>
      <w:r>
        <w:rPr>
          <w:rFonts w:ascii="Times New Roman" w:hAnsi="Times New Roman"/>
          <w:color w:val="000000"/>
          <w:sz w:val="24"/>
          <w:szCs w:val="24"/>
        </w:rPr>
        <w:t>primary school</w:t>
      </w:r>
      <w:r w:rsidRPr="00C81718">
        <w:rPr>
          <w:rFonts w:ascii="Times New Roman" w:hAnsi="Times New Roman"/>
          <w:color w:val="000000"/>
          <w:sz w:val="24"/>
          <w:szCs w:val="24"/>
        </w:rPr>
        <w:t>,</w:t>
      </w:r>
      <w:r>
        <w:rPr>
          <w:rFonts w:ascii="Times New Roman" w:hAnsi="Times New Roman"/>
          <w:color w:val="000000"/>
          <w:sz w:val="24"/>
          <w:szCs w:val="24"/>
        </w:rPr>
        <w:t xml:space="preserve"> junior high school</w:t>
      </w:r>
      <w:r w:rsidRPr="00C81718">
        <w:rPr>
          <w:rFonts w:ascii="Times New Roman" w:hAnsi="Times New Roman"/>
          <w:color w:val="000000"/>
          <w:sz w:val="24"/>
          <w:szCs w:val="24"/>
        </w:rPr>
        <w:t xml:space="preserve">) 62 people (29.5%) and </w:t>
      </w:r>
      <w:r w:rsidR="007D0A15">
        <w:rPr>
          <w:rFonts w:ascii="Times New Roman" w:hAnsi="Times New Roman"/>
          <w:color w:val="000000"/>
          <w:sz w:val="24"/>
          <w:szCs w:val="24"/>
        </w:rPr>
        <w:t>advance</w:t>
      </w:r>
      <w:r w:rsidRPr="00C81718">
        <w:rPr>
          <w:rFonts w:ascii="Times New Roman" w:hAnsi="Times New Roman"/>
          <w:color w:val="000000"/>
          <w:sz w:val="24"/>
          <w:szCs w:val="24"/>
        </w:rPr>
        <w:t xml:space="preserve"> education level (</w:t>
      </w:r>
      <w:r>
        <w:rPr>
          <w:rFonts w:ascii="Times New Roman" w:hAnsi="Times New Roman"/>
          <w:color w:val="000000"/>
          <w:sz w:val="24"/>
          <w:szCs w:val="24"/>
        </w:rPr>
        <w:t>senior high school</w:t>
      </w:r>
      <w:r w:rsidRPr="00C81718">
        <w:rPr>
          <w:rFonts w:ascii="Times New Roman" w:hAnsi="Times New Roman"/>
          <w:color w:val="000000"/>
          <w:sz w:val="24"/>
          <w:szCs w:val="24"/>
        </w:rPr>
        <w:t xml:space="preserve">, </w:t>
      </w:r>
      <w:r w:rsidR="009D7116">
        <w:rPr>
          <w:rFonts w:ascii="Times New Roman" w:hAnsi="Times New Roman"/>
          <w:color w:val="000000"/>
          <w:sz w:val="24"/>
          <w:szCs w:val="24"/>
        </w:rPr>
        <w:t>college</w:t>
      </w:r>
      <w:r w:rsidRPr="00C81718">
        <w:rPr>
          <w:rFonts w:ascii="Times New Roman" w:hAnsi="Times New Roman"/>
          <w:color w:val="000000"/>
          <w:sz w:val="24"/>
          <w:szCs w:val="24"/>
        </w:rPr>
        <w:t>) 148 people (70.5%).</w:t>
      </w:r>
      <w:r w:rsidR="009D7116" w:rsidRPr="009D7116">
        <w:t xml:space="preserve"> </w:t>
      </w:r>
      <w:r w:rsidR="009D7116" w:rsidRPr="009D7116">
        <w:rPr>
          <w:rFonts w:ascii="Times New Roman" w:hAnsi="Times New Roman"/>
          <w:color w:val="000000"/>
          <w:sz w:val="24"/>
          <w:szCs w:val="24"/>
        </w:rPr>
        <w:t xml:space="preserve">The number of research subjects died at the basic education level of 29 people (27.6%) and the level of </w:t>
      </w:r>
      <w:r w:rsidR="007D0A15">
        <w:rPr>
          <w:rFonts w:ascii="Times New Roman" w:hAnsi="Times New Roman"/>
          <w:color w:val="000000"/>
          <w:sz w:val="24"/>
          <w:szCs w:val="24"/>
        </w:rPr>
        <w:t>advance</w:t>
      </w:r>
      <w:r w:rsidR="009D7116" w:rsidRPr="009D7116">
        <w:rPr>
          <w:rFonts w:ascii="Times New Roman" w:hAnsi="Times New Roman"/>
          <w:color w:val="000000"/>
          <w:sz w:val="24"/>
          <w:szCs w:val="24"/>
        </w:rPr>
        <w:t xml:space="preserve"> education 76 (72.4%)</w:t>
      </w:r>
      <w:r w:rsidR="008C2488" w:rsidRPr="002A30C9">
        <w:rPr>
          <w:rFonts w:ascii="Times New Roman" w:hAnsi="Times New Roman"/>
          <w:color w:val="000000"/>
          <w:sz w:val="24"/>
          <w:szCs w:val="24"/>
        </w:rPr>
        <w:t>.</w:t>
      </w:r>
      <w:r w:rsidR="009D7116" w:rsidRPr="009D7116">
        <w:t xml:space="preserve"> </w:t>
      </w:r>
      <w:r w:rsidR="009D7116" w:rsidRPr="009D7116">
        <w:rPr>
          <w:rFonts w:ascii="Times New Roman" w:hAnsi="Times New Roman"/>
          <w:color w:val="000000"/>
          <w:sz w:val="24"/>
          <w:szCs w:val="24"/>
        </w:rPr>
        <w:t>Education level is not a risk factor for mortality in HIV / AIDS patients (p = 0.650)</w:t>
      </w:r>
      <w:r w:rsidR="00365C8B">
        <w:rPr>
          <w:rFonts w:ascii="Times New Roman" w:hAnsi="Times New Roman"/>
          <w:color w:val="000000"/>
          <w:sz w:val="24"/>
          <w:szCs w:val="24"/>
        </w:rPr>
        <w:t>.</w:t>
      </w:r>
      <w:r w:rsidR="009D7116">
        <w:rPr>
          <w:rFonts w:ascii="Times New Roman" w:hAnsi="Times New Roman"/>
          <w:color w:val="000000"/>
          <w:sz w:val="24"/>
          <w:szCs w:val="24"/>
        </w:rPr>
        <w:t xml:space="preserve"> </w:t>
      </w:r>
      <w:r w:rsidR="009D7116" w:rsidRPr="009D7116">
        <w:rPr>
          <w:rFonts w:ascii="Times New Roman" w:hAnsi="Times New Roman"/>
          <w:color w:val="000000"/>
          <w:sz w:val="24"/>
          <w:szCs w:val="24"/>
        </w:rPr>
        <w:t xml:space="preserve">Based on treatment </w:t>
      </w:r>
      <w:r w:rsidR="00A824B0">
        <w:rPr>
          <w:rFonts w:ascii="Times New Roman" w:hAnsi="Times New Roman"/>
          <w:color w:val="000000"/>
          <w:sz w:val="24"/>
          <w:szCs w:val="24"/>
        </w:rPr>
        <w:t>compliance</w:t>
      </w:r>
      <w:r w:rsidR="009D7116" w:rsidRPr="009D7116">
        <w:rPr>
          <w:rFonts w:ascii="Times New Roman" w:hAnsi="Times New Roman"/>
          <w:color w:val="000000"/>
          <w:sz w:val="24"/>
          <w:szCs w:val="24"/>
        </w:rPr>
        <w:t xml:space="preserve">, the most research subjects died due to </w:t>
      </w:r>
      <w:proofErr w:type="spellStart"/>
      <w:r w:rsidR="009D7116" w:rsidRPr="009D7116">
        <w:rPr>
          <w:rFonts w:ascii="Times New Roman" w:hAnsi="Times New Roman"/>
          <w:color w:val="000000"/>
          <w:sz w:val="24"/>
          <w:szCs w:val="24"/>
        </w:rPr>
        <w:t>non</w:t>
      </w:r>
      <w:r w:rsidR="006872D7">
        <w:rPr>
          <w:rFonts w:ascii="Times New Roman" w:hAnsi="Times New Roman"/>
          <w:color w:val="000000"/>
          <w:sz w:val="24"/>
          <w:szCs w:val="24"/>
        </w:rPr>
        <w:t xml:space="preserve"> </w:t>
      </w:r>
      <w:r w:rsidR="00A824B0">
        <w:rPr>
          <w:rFonts w:ascii="Times New Roman" w:hAnsi="Times New Roman"/>
          <w:color w:val="000000"/>
          <w:sz w:val="24"/>
          <w:szCs w:val="24"/>
        </w:rPr>
        <w:t>compliance</w:t>
      </w:r>
      <w:proofErr w:type="spellEnd"/>
      <w:r w:rsidR="009D7116" w:rsidRPr="009D7116">
        <w:rPr>
          <w:rFonts w:ascii="Times New Roman" w:hAnsi="Times New Roman"/>
          <w:color w:val="000000"/>
          <w:sz w:val="24"/>
          <w:szCs w:val="24"/>
        </w:rPr>
        <w:t xml:space="preserve"> to treatment of 59 people (56.2%) and 46 people (43.8%) were </w:t>
      </w:r>
      <w:r w:rsidR="00DA3C44">
        <w:rPr>
          <w:rFonts w:ascii="Times New Roman" w:hAnsi="Times New Roman"/>
          <w:color w:val="000000"/>
          <w:sz w:val="24"/>
          <w:szCs w:val="24"/>
        </w:rPr>
        <w:t>compliance</w:t>
      </w:r>
      <w:r w:rsidR="009D7116" w:rsidRPr="009D7116">
        <w:rPr>
          <w:rFonts w:ascii="Times New Roman" w:hAnsi="Times New Roman"/>
          <w:color w:val="000000"/>
          <w:sz w:val="24"/>
          <w:szCs w:val="24"/>
        </w:rPr>
        <w:t xml:space="preserve"> to treatment</w:t>
      </w:r>
      <w:r w:rsidR="008C2488" w:rsidRPr="002A30C9">
        <w:rPr>
          <w:rFonts w:ascii="Times New Roman" w:hAnsi="Times New Roman"/>
          <w:color w:val="000000"/>
          <w:sz w:val="24"/>
          <w:szCs w:val="24"/>
        </w:rPr>
        <w:t>.</w:t>
      </w:r>
      <w:r w:rsidR="009D7116" w:rsidRPr="009D7116">
        <w:t xml:space="preserve"> </w:t>
      </w:r>
      <w:proofErr w:type="spellStart"/>
      <w:r w:rsidR="009D7116" w:rsidRPr="009D7116">
        <w:rPr>
          <w:rFonts w:ascii="Times New Roman" w:hAnsi="Times New Roman"/>
          <w:color w:val="000000"/>
          <w:sz w:val="24"/>
          <w:szCs w:val="24"/>
        </w:rPr>
        <w:t>Non</w:t>
      </w:r>
      <w:r w:rsidR="00DA3C44">
        <w:rPr>
          <w:rFonts w:ascii="Times New Roman" w:hAnsi="Times New Roman"/>
          <w:color w:val="000000"/>
          <w:sz w:val="24"/>
          <w:szCs w:val="24"/>
        </w:rPr>
        <w:t xml:space="preserve"> </w:t>
      </w:r>
      <w:r w:rsidR="00A824B0">
        <w:rPr>
          <w:rFonts w:ascii="Times New Roman" w:hAnsi="Times New Roman"/>
          <w:color w:val="000000"/>
          <w:sz w:val="24"/>
          <w:szCs w:val="24"/>
        </w:rPr>
        <w:t>compliance</w:t>
      </w:r>
      <w:proofErr w:type="spellEnd"/>
      <w:r w:rsidR="009D7116" w:rsidRPr="009D7116">
        <w:rPr>
          <w:rFonts w:ascii="Times New Roman" w:hAnsi="Times New Roman"/>
          <w:color w:val="000000"/>
          <w:sz w:val="24"/>
          <w:szCs w:val="24"/>
        </w:rPr>
        <w:t xml:space="preserve"> to treatment was a risk factor for mortality in HIV / AIDS patients and had a risk of 5.805</w:t>
      </w:r>
      <w:r w:rsidR="006872D7">
        <w:rPr>
          <w:rFonts w:ascii="Times New Roman" w:hAnsi="Times New Roman"/>
          <w:color w:val="000000"/>
          <w:sz w:val="24"/>
          <w:szCs w:val="24"/>
        </w:rPr>
        <w:t xml:space="preserve"> times</w:t>
      </w:r>
      <w:r w:rsidR="009D7116" w:rsidRPr="009D7116">
        <w:rPr>
          <w:rFonts w:ascii="Times New Roman" w:hAnsi="Times New Roman"/>
          <w:color w:val="000000"/>
          <w:sz w:val="24"/>
          <w:szCs w:val="24"/>
        </w:rPr>
        <w:t xml:space="preserve"> greater than that of patients who were </w:t>
      </w:r>
      <w:r w:rsidR="006872D7">
        <w:rPr>
          <w:rFonts w:ascii="Times New Roman" w:hAnsi="Times New Roman"/>
          <w:color w:val="000000"/>
          <w:sz w:val="24"/>
          <w:szCs w:val="24"/>
        </w:rPr>
        <w:t>compliance</w:t>
      </w:r>
      <w:r w:rsidR="009D7116" w:rsidRPr="009D7116">
        <w:rPr>
          <w:rFonts w:ascii="Times New Roman" w:hAnsi="Times New Roman"/>
          <w:color w:val="000000"/>
          <w:sz w:val="24"/>
          <w:szCs w:val="24"/>
        </w:rPr>
        <w:t xml:space="preserve"> to treatment (p = 0.000, OR 5.805) and in multivariate analysis was the most important risk factor for the mortality of HIV / AIDS patients (p = 0.003)</w:t>
      </w:r>
    </w:p>
    <w:p w14:paraId="34BF546C" w14:textId="14014F90" w:rsidR="00365C8B" w:rsidRPr="009D7116" w:rsidRDefault="009D7116" w:rsidP="009D7116">
      <w:pPr>
        <w:ind w:firstLine="567"/>
        <w:jc w:val="both"/>
        <w:rPr>
          <w:rFonts w:ascii="Times New Roman" w:hAnsi="Times New Roman" w:cs="Times New Roman"/>
          <w:sz w:val="24"/>
          <w:szCs w:val="24"/>
        </w:rPr>
      </w:pPr>
      <w:r w:rsidRPr="009D7116">
        <w:rPr>
          <w:rFonts w:ascii="Times New Roman" w:hAnsi="Times New Roman"/>
          <w:color w:val="000000"/>
          <w:sz w:val="24"/>
          <w:szCs w:val="24"/>
        </w:rPr>
        <w:t>The research subjects who died most were the WHO III and IV clinical stages as many as 105 people (100%)</w:t>
      </w:r>
      <w:r w:rsidR="008C2488" w:rsidRPr="008C2488">
        <w:rPr>
          <w:rFonts w:ascii="Times New Roman" w:hAnsi="Times New Roman"/>
          <w:color w:val="000000"/>
          <w:sz w:val="24"/>
          <w:szCs w:val="24"/>
        </w:rPr>
        <w:t>.</w:t>
      </w:r>
      <w:r w:rsidRPr="009D7116">
        <w:rPr>
          <w:rFonts w:ascii="Times New Roman" w:hAnsi="Times New Roman"/>
          <w:color w:val="000000"/>
          <w:sz w:val="24"/>
          <w:szCs w:val="24"/>
        </w:rPr>
        <w:t xml:space="preserve">WHO clinical stages III and IV are risk factors for mortality </w:t>
      </w:r>
      <w:r w:rsidRPr="009D7116">
        <w:rPr>
          <w:rFonts w:ascii="Times New Roman" w:hAnsi="Times New Roman"/>
          <w:color w:val="000000"/>
          <w:sz w:val="24"/>
          <w:szCs w:val="24"/>
        </w:rPr>
        <w:lastRenderedPageBreak/>
        <w:t>in HIV / AIDS patients (p = 0.000) but how much risk for stage III and IV patient mortality that occurs cannot be assessed because in data collection there were no patients with clinical stages I and II who died</w:t>
      </w:r>
      <w:r w:rsidR="00365C8B">
        <w:rPr>
          <w:rFonts w:ascii="Times New Roman" w:hAnsi="Times New Roman"/>
          <w:color w:val="000000"/>
          <w:sz w:val="24"/>
          <w:szCs w:val="24"/>
        </w:rPr>
        <w:t>.</w:t>
      </w:r>
      <w:r w:rsidRPr="009D7116">
        <w:t xml:space="preserve"> </w:t>
      </w:r>
      <w:r w:rsidRPr="009D7116">
        <w:rPr>
          <w:rFonts w:ascii="Times New Roman" w:hAnsi="Times New Roman"/>
          <w:color w:val="000000"/>
          <w:sz w:val="24"/>
          <w:szCs w:val="24"/>
        </w:rPr>
        <w:t xml:space="preserve">Based on the presence or absence of pulmonary tuberculosis co-infection, research subjects died accompanied by pulmonary tuberculosis co-infection 48 people (45.7%) while without pulmonary </w:t>
      </w:r>
      <w:r w:rsidRPr="009D7116">
        <w:rPr>
          <w:rFonts w:ascii="Times New Roman" w:hAnsi="Times New Roman" w:cs="Times New Roman"/>
          <w:color w:val="000000"/>
          <w:sz w:val="24"/>
          <w:szCs w:val="24"/>
        </w:rPr>
        <w:t>tuberculosis co-infection 57 people (54.3%)</w:t>
      </w:r>
      <w:r w:rsidR="008C2488" w:rsidRPr="009D7116">
        <w:rPr>
          <w:rFonts w:ascii="Times New Roman" w:hAnsi="Times New Roman" w:cs="Times New Roman"/>
          <w:color w:val="000000"/>
          <w:sz w:val="24"/>
          <w:szCs w:val="24"/>
        </w:rPr>
        <w:t>.</w:t>
      </w:r>
      <w:r>
        <w:rPr>
          <w:rFonts w:ascii="Times New Roman" w:hAnsi="Times New Roman" w:cs="Times New Roman"/>
          <w:sz w:val="24"/>
          <w:szCs w:val="24"/>
        </w:rPr>
        <w:t xml:space="preserve"> </w:t>
      </w:r>
      <w:r w:rsidRPr="009D7116">
        <w:rPr>
          <w:rFonts w:ascii="Times New Roman" w:hAnsi="Times New Roman" w:cs="Times New Roman"/>
          <w:sz w:val="24"/>
          <w:szCs w:val="24"/>
        </w:rPr>
        <w:t xml:space="preserve">Pulmonary tuberculosis </w:t>
      </w:r>
      <w:r w:rsidR="00DA3C44">
        <w:rPr>
          <w:rFonts w:ascii="Times New Roman" w:hAnsi="Times New Roman" w:cs="Times New Roman"/>
          <w:sz w:val="24"/>
          <w:szCs w:val="24"/>
        </w:rPr>
        <w:t>co-infection</w:t>
      </w:r>
      <w:r w:rsidRPr="009D7116">
        <w:rPr>
          <w:rFonts w:ascii="Times New Roman" w:hAnsi="Times New Roman" w:cs="Times New Roman"/>
          <w:sz w:val="24"/>
          <w:szCs w:val="24"/>
        </w:rPr>
        <w:t xml:space="preserve"> is a risk factor for mortality in HIV / AIDS patients and a person with pulmonary tuberculosis </w:t>
      </w:r>
      <w:r w:rsidR="00DA3C44">
        <w:rPr>
          <w:rFonts w:ascii="Times New Roman" w:hAnsi="Times New Roman" w:cs="Times New Roman"/>
          <w:sz w:val="24"/>
          <w:szCs w:val="24"/>
        </w:rPr>
        <w:t>co-infection</w:t>
      </w:r>
      <w:r w:rsidRPr="009D7116">
        <w:rPr>
          <w:rFonts w:ascii="Times New Roman" w:hAnsi="Times New Roman" w:cs="Times New Roman"/>
          <w:sz w:val="24"/>
          <w:szCs w:val="24"/>
        </w:rPr>
        <w:t xml:space="preserve"> has a 3</w:t>
      </w:r>
      <w:r w:rsidR="0048207F">
        <w:rPr>
          <w:rFonts w:ascii="Times New Roman" w:hAnsi="Times New Roman" w:cs="Times New Roman"/>
          <w:sz w:val="24"/>
          <w:szCs w:val="24"/>
        </w:rPr>
        <w:t>.</w:t>
      </w:r>
      <w:r w:rsidRPr="009D7116">
        <w:rPr>
          <w:rFonts w:ascii="Times New Roman" w:hAnsi="Times New Roman" w:cs="Times New Roman"/>
          <w:sz w:val="24"/>
          <w:szCs w:val="24"/>
        </w:rPr>
        <w:t>177</w:t>
      </w:r>
      <w:r w:rsidR="0048207F">
        <w:rPr>
          <w:rFonts w:ascii="Times New Roman" w:hAnsi="Times New Roman" w:cs="Times New Roman"/>
          <w:sz w:val="24"/>
          <w:szCs w:val="24"/>
        </w:rPr>
        <w:t xml:space="preserve"> times</w:t>
      </w:r>
      <w:r w:rsidRPr="009D7116">
        <w:rPr>
          <w:rFonts w:ascii="Times New Roman" w:hAnsi="Times New Roman" w:cs="Times New Roman"/>
          <w:sz w:val="24"/>
          <w:szCs w:val="24"/>
        </w:rPr>
        <w:t xml:space="preserve"> greater risk of mortality than someone without pulmonary tuberculosis </w:t>
      </w:r>
      <w:r w:rsidR="00DA3C44">
        <w:rPr>
          <w:rFonts w:ascii="Times New Roman" w:hAnsi="Times New Roman" w:cs="Times New Roman"/>
          <w:sz w:val="24"/>
          <w:szCs w:val="24"/>
        </w:rPr>
        <w:t>co-infection</w:t>
      </w:r>
      <w:r w:rsidRPr="009D7116">
        <w:rPr>
          <w:rFonts w:ascii="Times New Roman" w:hAnsi="Times New Roman" w:cs="Times New Roman"/>
          <w:sz w:val="24"/>
          <w:szCs w:val="24"/>
        </w:rPr>
        <w:t xml:space="preserve"> (p = 0</w:t>
      </w:r>
      <w:r w:rsidR="0048207F">
        <w:rPr>
          <w:rFonts w:ascii="Times New Roman" w:hAnsi="Times New Roman" w:cs="Times New Roman"/>
          <w:sz w:val="24"/>
          <w:szCs w:val="24"/>
        </w:rPr>
        <w:t>.</w:t>
      </w:r>
      <w:r w:rsidRPr="009D7116">
        <w:rPr>
          <w:rFonts w:ascii="Times New Roman" w:hAnsi="Times New Roman" w:cs="Times New Roman"/>
          <w:sz w:val="24"/>
          <w:szCs w:val="24"/>
        </w:rPr>
        <w:t>000, OR 3.177).</w:t>
      </w:r>
    </w:p>
    <w:p w14:paraId="2B167F70" w14:textId="077C7580" w:rsidR="003C0797" w:rsidRDefault="00F87E6C" w:rsidP="00F87E6C">
      <w:pPr>
        <w:ind w:firstLine="567"/>
        <w:jc w:val="both"/>
        <w:rPr>
          <w:rFonts w:ascii="Times New Roman" w:hAnsi="Times New Roman"/>
          <w:color w:val="000000"/>
          <w:sz w:val="24"/>
          <w:szCs w:val="24"/>
        </w:rPr>
      </w:pPr>
      <w:r w:rsidRPr="00F87E6C">
        <w:rPr>
          <w:rFonts w:ascii="Times New Roman" w:hAnsi="Times New Roman"/>
          <w:color w:val="000000"/>
          <w:sz w:val="24"/>
          <w:szCs w:val="24"/>
        </w:rPr>
        <w:t xml:space="preserve">The study subjects who died based on the presence or absence of Hepatitis B </w:t>
      </w:r>
      <w:r w:rsidR="00DA3C44">
        <w:rPr>
          <w:rFonts w:ascii="Times New Roman" w:hAnsi="Times New Roman"/>
          <w:color w:val="000000"/>
          <w:sz w:val="24"/>
          <w:szCs w:val="24"/>
        </w:rPr>
        <w:t>co-infection</w:t>
      </w:r>
      <w:r w:rsidRPr="00F87E6C">
        <w:rPr>
          <w:rFonts w:ascii="Times New Roman" w:hAnsi="Times New Roman"/>
          <w:color w:val="000000"/>
          <w:sz w:val="24"/>
          <w:szCs w:val="24"/>
        </w:rPr>
        <w:t xml:space="preserve"> were 54 people without Hepatitis B </w:t>
      </w:r>
      <w:r w:rsidR="00DA3C44">
        <w:rPr>
          <w:rFonts w:ascii="Times New Roman" w:hAnsi="Times New Roman"/>
          <w:color w:val="000000"/>
          <w:sz w:val="24"/>
          <w:szCs w:val="24"/>
        </w:rPr>
        <w:t>co-infection</w:t>
      </w:r>
      <w:r w:rsidRPr="00F87E6C">
        <w:rPr>
          <w:rFonts w:ascii="Times New Roman" w:hAnsi="Times New Roman"/>
          <w:color w:val="000000"/>
          <w:sz w:val="24"/>
          <w:szCs w:val="24"/>
        </w:rPr>
        <w:t xml:space="preserve"> (51.42%), 40 people (38.11%) unknown status of Hepatitis B </w:t>
      </w:r>
      <w:r w:rsidR="00DA3C44">
        <w:rPr>
          <w:rFonts w:ascii="Times New Roman" w:hAnsi="Times New Roman"/>
          <w:color w:val="000000"/>
          <w:sz w:val="24"/>
          <w:szCs w:val="24"/>
        </w:rPr>
        <w:t>co-infection</w:t>
      </w:r>
      <w:r w:rsidRPr="00F87E6C">
        <w:rPr>
          <w:rFonts w:ascii="Times New Roman" w:hAnsi="Times New Roman"/>
          <w:color w:val="000000"/>
          <w:sz w:val="24"/>
          <w:szCs w:val="24"/>
        </w:rPr>
        <w:t xml:space="preserve"> and 11 people with Hepatitis B </w:t>
      </w:r>
      <w:r w:rsidR="00DA3C44">
        <w:rPr>
          <w:rFonts w:ascii="Times New Roman" w:hAnsi="Times New Roman"/>
          <w:color w:val="000000"/>
          <w:sz w:val="24"/>
          <w:szCs w:val="24"/>
        </w:rPr>
        <w:t>co-infection</w:t>
      </w:r>
      <w:r w:rsidRPr="00F87E6C">
        <w:rPr>
          <w:rFonts w:ascii="Times New Roman" w:hAnsi="Times New Roman"/>
          <w:color w:val="000000"/>
          <w:sz w:val="24"/>
          <w:szCs w:val="24"/>
        </w:rPr>
        <w:t>. (10.47%).</w:t>
      </w:r>
      <w:r>
        <w:rPr>
          <w:rFonts w:ascii="Times New Roman" w:hAnsi="Times New Roman"/>
          <w:color w:val="000000"/>
          <w:sz w:val="24"/>
          <w:szCs w:val="24"/>
        </w:rPr>
        <w:t xml:space="preserve"> </w:t>
      </w:r>
      <w:r w:rsidRPr="00F87E6C">
        <w:rPr>
          <w:rFonts w:ascii="Times New Roman" w:hAnsi="Times New Roman"/>
          <w:color w:val="000000"/>
          <w:sz w:val="24"/>
          <w:szCs w:val="24"/>
        </w:rPr>
        <w:t xml:space="preserve">Hepatitis B </w:t>
      </w:r>
      <w:r w:rsidR="00DA3C44">
        <w:rPr>
          <w:rFonts w:ascii="Times New Roman" w:hAnsi="Times New Roman"/>
          <w:color w:val="000000"/>
          <w:sz w:val="24"/>
          <w:szCs w:val="24"/>
        </w:rPr>
        <w:t>co-infection</w:t>
      </w:r>
      <w:r w:rsidRPr="00F87E6C">
        <w:rPr>
          <w:rFonts w:ascii="Times New Roman" w:hAnsi="Times New Roman"/>
          <w:color w:val="000000"/>
          <w:sz w:val="24"/>
          <w:szCs w:val="24"/>
        </w:rPr>
        <w:t xml:space="preserve"> is not a risk factor for mortality in HIV / AIDS patients (p = 0.153)</w:t>
      </w:r>
      <w:r>
        <w:rPr>
          <w:rFonts w:ascii="Times New Roman" w:hAnsi="Times New Roman"/>
          <w:color w:val="000000"/>
          <w:sz w:val="24"/>
          <w:szCs w:val="24"/>
        </w:rPr>
        <w:t>.</w:t>
      </w:r>
      <w:r w:rsidRPr="00F87E6C">
        <w:t xml:space="preserve"> </w:t>
      </w:r>
      <w:r w:rsidRPr="00F87E6C">
        <w:rPr>
          <w:rFonts w:ascii="Times New Roman" w:hAnsi="Times New Roman"/>
          <w:color w:val="000000"/>
          <w:sz w:val="24"/>
          <w:szCs w:val="24"/>
        </w:rPr>
        <w:t xml:space="preserve">Based on the presence or absence of Hepatitis C </w:t>
      </w:r>
      <w:r w:rsidR="00DA3C44">
        <w:rPr>
          <w:rFonts w:ascii="Times New Roman" w:hAnsi="Times New Roman"/>
          <w:color w:val="000000"/>
          <w:sz w:val="24"/>
          <w:szCs w:val="24"/>
        </w:rPr>
        <w:t>co-infection</w:t>
      </w:r>
      <w:r w:rsidRPr="00F87E6C">
        <w:rPr>
          <w:rFonts w:ascii="Times New Roman" w:hAnsi="Times New Roman"/>
          <w:color w:val="000000"/>
          <w:sz w:val="24"/>
          <w:szCs w:val="24"/>
        </w:rPr>
        <w:t xml:space="preserve">, the majority of study subjects who died were unknown Hepatitis C </w:t>
      </w:r>
      <w:r w:rsidR="00DA3C44">
        <w:rPr>
          <w:rFonts w:ascii="Times New Roman" w:hAnsi="Times New Roman"/>
          <w:color w:val="000000"/>
          <w:sz w:val="24"/>
          <w:szCs w:val="24"/>
        </w:rPr>
        <w:t>co-infection</w:t>
      </w:r>
      <w:r w:rsidRPr="00F87E6C">
        <w:rPr>
          <w:rFonts w:ascii="Times New Roman" w:hAnsi="Times New Roman"/>
          <w:color w:val="000000"/>
          <w:sz w:val="24"/>
          <w:szCs w:val="24"/>
        </w:rPr>
        <w:t xml:space="preserve"> status with 58 people (55.24%), without Hepatitis C </w:t>
      </w:r>
      <w:r w:rsidR="00DA3C44">
        <w:rPr>
          <w:rFonts w:ascii="Times New Roman" w:hAnsi="Times New Roman"/>
          <w:color w:val="000000"/>
          <w:sz w:val="24"/>
          <w:szCs w:val="24"/>
        </w:rPr>
        <w:t>co-infection</w:t>
      </w:r>
      <w:r w:rsidRPr="00F87E6C">
        <w:rPr>
          <w:rFonts w:ascii="Times New Roman" w:hAnsi="Times New Roman"/>
          <w:color w:val="000000"/>
          <w:sz w:val="24"/>
          <w:szCs w:val="24"/>
        </w:rPr>
        <w:t xml:space="preserve"> 42 people (40%) and with Hepatitis C </w:t>
      </w:r>
      <w:r w:rsidR="00DA3C44">
        <w:rPr>
          <w:rFonts w:ascii="Times New Roman" w:hAnsi="Times New Roman"/>
          <w:color w:val="000000"/>
          <w:sz w:val="24"/>
          <w:szCs w:val="24"/>
        </w:rPr>
        <w:t>co-infection</w:t>
      </w:r>
      <w:r w:rsidRPr="00F87E6C">
        <w:rPr>
          <w:rFonts w:ascii="Times New Roman" w:hAnsi="Times New Roman"/>
          <w:color w:val="000000"/>
          <w:sz w:val="24"/>
          <w:szCs w:val="24"/>
        </w:rPr>
        <w:t xml:space="preserve"> 5 people (4.76 %)</w:t>
      </w:r>
      <w:r w:rsidR="008C2488" w:rsidRPr="002A30C9">
        <w:rPr>
          <w:rFonts w:ascii="Times New Roman" w:hAnsi="Times New Roman"/>
          <w:color w:val="000000"/>
          <w:sz w:val="24"/>
          <w:szCs w:val="24"/>
        </w:rPr>
        <w:t>.</w:t>
      </w:r>
      <w:r w:rsidR="003C0797">
        <w:rPr>
          <w:rFonts w:ascii="Times New Roman" w:hAnsi="Times New Roman"/>
          <w:color w:val="000000"/>
          <w:sz w:val="24"/>
          <w:szCs w:val="24"/>
        </w:rPr>
        <w:t xml:space="preserve"> </w:t>
      </w:r>
      <w:r w:rsidRPr="00F87E6C">
        <w:rPr>
          <w:rFonts w:ascii="Times New Roman" w:hAnsi="Times New Roman"/>
          <w:color w:val="000000"/>
          <w:sz w:val="24"/>
          <w:szCs w:val="24"/>
        </w:rPr>
        <w:t xml:space="preserve">Hepatitis C </w:t>
      </w:r>
      <w:r w:rsidR="00DA3C44">
        <w:rPr>
          <w:rFonts w:ascii="Times New Roman" w:hAnsi="Times New Roman"/>
          <w:color w:val="000000"/>
          <w:sz w:val="24"/>
          <w:szCs w:val="24"/>
        </w:rPr>
        <w:t>co-infection</w:t>
      </w:r>
      <w:r w:rsidRPr="00F87E6C">
        <w:rPr>
          <w:rFonts w:ascii="Times New Roman" w:hAnsi="Times New Roman"/>
          <w:color w:val="000000"/>
          <w:sz w:val="24"/>
          <w:szCs w:val="24"/>
        </w:rPr>
        <w:t xml:space="preserve"> was not a risk factor for mortality in HIV / AIDS patients (p = 0.506).</w:t>
      </w:r>
    </w:p>
    <w:p w14:paraId="1923BB1D" w14:textId="40F4B704" w:rsidR="008C2488" w:rsidRPr="00094A2D" w:rsidRDefault="00773953" w:rsidP="00094A2D">
      <w:pPr>
        <w:spacing w:line="240" w:lineRule="auto"/>
        <w:ind w:firstLine="540"/>
        <w:jc w:val="both"/>
        <w:rPr>
          <w:rFonts w:ascii="Times New Roman" w:hAnsi="Times New Roman"/>
          <w:color w:val="000000"/>
          <w:sz w:val="24"/>
          <w:szCs w:val="24"/>
        </w:rPr>
      </w:pPr>
      <w:r w:rsidRPr="00773953">
        <w:rPr>
          <w:rFonts w:ascii="Times New Roman" w:hAnsi="Times New Roman"/>
          <w:color w:val="000000"/>
          <w:sz w:val="24"/>
          <w:szCs w:val="24"/>
        </w:rPr>
        <w:t>The CD4 count of the study subjects who died the most were with CD4 counts &lt;200 cells / mm</w:t>
      </w:r>
      <w:r>
        <w:rPr>
          <w:rFonts w:ascii="Times New Roman" w:hAnsi="Times New Roman"/>
          <w:color w:val="000000"/>
          <w:sz w:val="24"/>
          <w:szCs w:val="24"/>
          <w:vertAlign w:val="superscript"/>
        </w:rPr>
        <w:t>3</w:t>
      </w:r>
      <w:r w:rsidRPr="00773953">
        <w:rPr>
          <w:rFonts w:ascii="Times New Roman" w:hAnsi="Times New Roman"/>
          <w:color w:val="000000"/>
          <w:sz w:val="24"/>
          <w:szCs w:val="24"/>
        </w:rPr>
        <w:t xml:space="preserve"> 82 people (78.09%) while 4 people with CD4 counts ≥ 200 cells / mm</w:t>
      </w:r>
      <w:r>
        <w:rPr>
          <w:rFonts w:ascii="Times New Roman" w:hAnsi="Times New Roman"/>
          <w:color w:val="000000"/>
          <w:sz w:val="24"/>
          <w:szCs w:val="24"/>
          <w:vertAlign w:val="superscript"/>
        </w:rPr>
        <w:t>3</w:t>
      </w:r>
      <w:r w:rsidRPr="00773953">
        <w:rPr>
          <w:rFonts w:ascii="Times New Roman" w:hAnsi="Times New Roman"/>
          <w:color w:val="000000"/>
          <w:sz w:val="24"/>
          <w:szCs w:val="24"/>
        </w:rPr>
        <w:t xml:space="preserve"> (3.8%). The mean CD4 count of the study subjects died was 37.48 cells / mm</w:t>
      </w:r>
      <w:r>
        <w:rPr>
          <w:rFonts w:ascii="Times New Roman" w:hAnsi="Times New Roman"/>
          <w:color w:val="000000"/>
          <w:sz w:val="24"/>
          <w:szCs w:val="24"/>
          <w:vertAlign w:val="superscript"/>
        </w:rPr>
        <w:t>3</w:t>
      </w:r>
      <w:r w:rsidR="008C2488" w:rsidRPr="002A30C9">
        <w:rPr>
          <w:rFonts w:ascii="Times New Roman" w:hAnsi="Times New Roman"/>
          <w:color w:val="000000"/>
          <w:sz w:val="24"/>
          <w:szCs w:val="24"/>
        </w:rPr>
        <w:t>.</w:t>
      </w:r>
      <w:r>
        <w:rPr>
          <w:rFonts w:ascii="Times New Roman" w:hAnsi="Times New Roman"/>
          <w:color w:val="000000"/>
          <w:sz w:val="24"/>
          <w:szCs w:val="24"/>
        </w:rPr>
        <w:t xml:space="preserve"> </w:t>
      </w:r>
      <w:r w:rsidRPr="00773953">
        <w:rPr>
          <w:rFonts w:ascii="Times New Roman" w:hAnsi="Times New Roman"/>
          <w:color w:val="000000"/>
          <w:sz w:val="24"/>
          <w:szCs w:val="24"/>
        </w:rPr>
        <w:t>CD4 count &lt;200 cells / mm</w:t>
      </w:r>
      <w:r>
        <w:rPr>
          <w:rFonts w:ascii="Times New Roman" w:hAnsi="Times New Roman"/>
          <w:color w:val="000000"/>
          <w:sz w:val="24"/>
          <w:szCs w:val="24"/>
          <w:vertAlign w:val="superscript"/>
        </w:rPr>
        <w:t>3</w:t>
      </w:r>
      <w:r w:rsidRPr="00773953">
        <w:rPr>
          <w:rFonts w:ascii="Times New Roman" w:hAnsi="Times New Roman"/>
          <w:color w:val="000000"/>
          <w:sz w:val="24"/>
          <w:szCs w:val="24"/>
        </w:rPr>
        <w:t xml:space="preserve"> is a risk factor for mortality in HIV / AIDS patients with a risk </w:t>
      </w:r>
      <w:r w:rsidRPr="00773953">
        <w:rPr>
          <w:rFonts w:ascii="Times New Roman" w:hAnsi="Times New Roman"/>
          <w:color w:val="000000"/>
          <w:sz w:val="24"/>
          <w:szCs w:val="24"/>
        </w:rPr>
        <w:t>of 10.399 times greater than a CD4 count ≥ 200 cells / mm</w:t>
      </w:r>
      <w:r>
        <w:rPr>
          <w:rFonts w:ascii="Times New Roman" w:hAnsi="Times New Roman"/>
          <w:color w:val="000000"/>
          <w:sz w:val="24"/>
          <w:szCs w:val="24"/>
          <w:vertAlign w:val="superscript"/>
        </w:rPr>
        <w:t>3</w:t>
      </w:r>
      <w:r w:rsidRPr="00773953">
        <w:rPr>
          <w:rFonts w:ascii="Times New Roman" w:hAnsi="Times New Roman"/>
          <w:color w:val="000000"/>
          <w:sz w:val="24"/>
          <w:szCs w:val="24"/>
        </w:rPr>
        <w:t xml:space="preserve"> (p = 0.000, OR 10.399) and in multivariate analysis it is the most important risk factor for mortality in</w:t>
      </w:r>
      <w:r w:rsidR="0048207F">
        <w:rPr>
          <w:rFonts w:ascii="Times New Roman" w:hAnsi="Times New Roman"/>
          <w:color w:val="000000"/>
          <w:sz w:val="24"/>
          <w:szCs w:val="24"/>
        </w:rPr>
        <w:t xml:space="preserve"> </w:t>
      </w:r>
      <w:r w:rsidRPr="00773953">
        <w:rPr>
          <w:rFonts w:ascii="Times New Roman" w:hAnsi="Times New Roman"/>
          <w:color w:val="000000"/>
          <w:sz w:val="24"/>
          <w:szCs w:val="24"/>
        </w:rPr>
        <w:t>HIV / AIDS</w:t>
      </w:r>
      <w:r w:rsidR="0048207F">
        <w:rPr>
          <w:rFonts w:ascii="Times New Roman" w:hAnsi="Times New Roman"/>
          <w:color w:val="000000"/>
          <w:sz w:val="24"/>
          <w:szCs w:val="24"/>
        </w:rPr>
        <w:t xml:space="preserve"> patients</w:t>
      </w:r>
      <w:r w:rsidRPr="00773953">
        <w:rPr>
          <w:rFonts w:ascii="Times New Roman" w:hAnsi="Times New Roman"/>
          <w:color w:val="000000"/>
          <w:sz w:val="24"/>
          <w:szCs w:val="24"/>
        </w:rPr>
        <w:t xml:space="preserve"> (p = 0.014)</w:t>
      </w:r>
      <w:r w:rsidR="00094A2D">
        <w:rPr>
          <w:rFonts w:ascii="Times New Roman" w:hAnsi="Times New Roman"/>
          <w:color w:val="000000"/>
          <w:sz w:val="24"/>
          <w:szCs w:val="24"/>
        </w:rPr>
        <w:t>.</w:t>
      </w:r>
      <w:r>
        <w:rPr>
          <w:rFonts w:ascii="Times New Roman" w:hAnsi="Times New Roman"/>
          <w:color w:val="000000"/>
          <w:sz w:val="24"/>
          <w:szCs w:val="24"/>
        </w:rPr>
        <w:t xml:space="preserve"> </w:t>
      </w:r>
      <w:r w:rsidRPr="00773953">
        <w:rPr>
          <w:rFonts w:ascii="Times New Roman" w:hAnsi="Times New Roman"/>
          <w:color w:val="000000"/>
          <w:sz w:val="24"/>
          <w:szCs w:val="24"/>
        </w:rPr>
        <w:t>Based on eGFR, 62 people (59%) of the study subjects died with eGFR ≥ 60 mL / minute / 1.72 m</w:t>
      </w:r>
      <w:r>
        <w:rPr>
          <w:rFonts w:ascii="Times New Roman" w:hAnsi="Times New Roman"/>
          <w:color w:val="000000"/>
          <w:sz w:val="24"/>
          <w:szCs w:val="24"/>
          <w:vertAlign w:val="superscript"/>
        </w:rPr>
        <w:t>2</w:t>
      </w:r>
      <w:r w:rsidRPr="00773953">
        <w:rPr>
          <w:rFonts w:ascii="Times New Roman" w:hAnsi="Times New Roman"/>
          <w:color w:val="000000"/>
          <w:sz w:val="24"/>
          <w:szCs w:val="24"/>
        </w:rPr>
        <w:t xml:space="preserve"> and 43 people (41%) died with eGFR &lt;60 mL / minute / 1.72 m</w:t>
      </w:r>
      <w:r>
        <w:rPr>
          <w:rFonts w:ascii="Times New Roman" w:hAnsi="Times New Roman"/>
          <w:color w:val="000000"/>
          <w:sz w:val="24"/>
          <w:szCs w:val="24"/>
          <w:vertAlign w:val="superscript"/>
        </w:rPr>
        <w:t>2</w:t>
      </w:r>
      <w:r w:rsidR="00480A89">
        <w:rPr>
          <w:rFonts w:ascii="Times New Roman" w:hAnsi="Times New Roman"/>
          <w:color w:val="000000"/>
          <w:sz w:val="24"/>
          <w:szCs w:val="24"/>
        </w:rPr>
        <w:t>.</w:t>
      </w:r>
      <w:r w:rsidRPr="00773953">
        <w:t xml:space="preserve"> </w:t>
      </w:r>
      <w:r w:rsidRPr="00773953">
        <w:rPr>
          <w:rFonts w:ascii="Times New Roman" w:hAnsi="Times New Roman"/>
          <w:color w:val="000000"/>
          <w:sz w:val="24"/>
          <w:szCs w:val="24"/>
        </w:rPr>
        <w:t>The mean eGFR of the study subjects died was 71.19 mL / minute / 1.72 m</w:t>
      </w:r>
      <w:r>
        <w:rPr>
          <w:rFonts w:ascii="Times New Roman" w:hAnsi="Times New Roman"/>
          <w:color w:val="000000"/>
          <w:sz w:val="24"/>
          <w:szCs w:val="24"/>
          <w:vertAlign w:val="superscript"/>
        </w:rPr>
        <w:t>2</w:t>
      </w:r>
      <w:r w:rsidR="008C2488" w:rsidRPr="002A30C9">
        <w:rPr>
          <w:rFonts w:ascii="Times New Roman" w:hAnsi="Times New Roman"/>
          <w:color w:val="000000"/>
          <w:sz w:val="24"/>
          <w:szCs w:val="24"/>
        </w:rPr>
        <w:t>.</w:t>
      </w:r>
      <w:r>
        <w:rPr>
          <w:rFonts w:ascii="Times New Roman" w:hAnsi="Times New Roman"/>
          <w:color w:val="000000"/>
          <w:sz w:val="24"/>
          <w:szCs w:val="24"/>
        </w:rPr>
        <w:t xml:space="preserve"> </w:t>
      </w:r>
      <w:r w:rsidRPr="00773953">
        <w:rPr>
          <w:rFonts w:ascii="Times New Roman" w:hAnsi="Times New Roman"/>
          <w:color w:val="000000"/>
          <w:sz w:val="24"/>
          <w:szCs w:val="24"/>
        </w:rPr>
        <w:t>eGFR &lt;60 mL / minute / 1.72 m</w:t>
      </w:r>
      <w:r>
        <w:rPr>
          <w:rFonts w:ascii="Times New Roman" w:hAnsi="Times New Roman"/>
          <w:color w:val="000000"/>
          <w:sz w:val="24"/>
          <w:szCs w:val="24"/>
          <w:vertAlign w:val="superscript"/>
        </w:rPr>
        <w:t>2</w:t>
      </w:r>
      <w:r w:rsidRPr="00773953">
        <w:rPr>
          <w:rFonts w:ascii="Times New Roman" w:hAnsi="Times New Roman"/>
          <w:color w:val="000000"/>
          <w:sz w:val="24"/>
          <w:szCs w:val="24"/>
        </w:rPr>
        <w:t xml:space="preserve"> is a risk factor for mortality in HIV / AIDS patients with a risk of 3.139</w:t>
      </w:r>
      <w:r w:rsidR="0048207F">
        <w:rPr>
          <w:rFonts w:ascii="Times New Roman" w:hAnsi="Times New Roman"/>
          <w:color w:val="000000"/>
          <w:sz w:val="24"/>
          <w:szCs w:val="24"/>
        </w:rPr>
        <w:t xml:space="preserve"> times</w:t>
      </w:r>
      <w:r w:rsidRPr="00773953">
        <w:rPr>
          <w:rFonts w:ascii="Times New Roman" w:hAnsi="Times New Roman"/>
          <w:color w:val="000000"/>
          <w:sz w:val="24"/>
          <w:szCs w:val="24"/>
        </w:rPr>
        <w:t xml:space="preserve"> greater than eGFR ≥ 60 mL / minute / 1.72 m</w:t>
      </w:r>
      <w:r>
        <w:rPr>
          <w:rFonts w:ascii="Times New Roman" w:hAnsi="Times New Roman"/>
          <w:color w:val="000000"/>
          <w:sz w:val="24"/>
          <w:szCs w:val="24"/>
          <w:vertAlign w:val="superscript"/>
        </w:rPr>
        <w:t>2</w:t>
      </w:r>
      <w:r w:rsidRPr="00773953">
        <w:rPr>
          <w:rFonts w:ascii="Times New Roman" w:hAnsi="Times New Roman"/>
          <w:color w:val="000000"/>
          <w:sz w:val="24"/>
          <w:szCs w:val="24"/>
        </w:rPr>
        <w:t xml:space="preserve"> (p = 0.001, OR 3.139)</w:t>
      </w:r>
      <w:r w:rsidR="00094A2D">
        <w:rPr>
          <w:rFonts w:ascii="Times New Roman" w:hAnsi="Times New Roman"/>
          <w:color w:val="000000"/>
          <w:sz w:val="24"/>
          <w:szCs w:val="24"/>
        </w:rPr>
        <w:t xml:space="preserve">. </w:t>
      </w:r>
      <w:r w:rsidRPr="00773953">
        <w:rPr>
          <w:rFonts w:ascii="Times New Roman" w:hAnsi="Times New Roman"/>
          <w:color w:val="000000"/>
          <w:sz w:val="24"/>
          <w:szCs w:val="24"/>
        </w:rPr>
        <w:t>Based on Hb levels, 61 people (58.1%) of the study subjects died at Hb levels ≥ 10 g / dL while 44 people (41.9%) died at Hb levels &lt;10 g / dL.</w:t>
      </w:r>
      <w:r w:rsidRPr="00773953">
        <w:t xml:space="preserve"> </w:t>
      </w:r>
      <w:r w:rsidRPr="00773953">
        <w:rPr>
          <w:rFonts w:ascii="Times New Roman" w:hAnsi="Times New Roman"/>
          <w:color w:val="000000"/>
          <w:sz w:val="24"/>
          <w:szCs w:val="24"/>
        </w:rPr>
        <w:t>The average Hb level of the study subjects died was 10.51 g / dL</w:t>
      </w:r>
      <w:r w:rsidR="008C2488" w:rsidRPr="002A30C9">
        <w:rPr>
          <w:rFonts w:ascii="Times New Roman" w:hAnsi="Times New Roman"/>
          <w:color w:val="000000"/>
          <w:sz w:val="24"/>
          <w:szCs w:val="24"/>
        </w:rPr>
        <w:t>.</w:t>
      </w:r>
      <w:r w:rsidR="00094A2D" w:rsidRPr="00094A2D">
        <w:t xml:space="preserve"> </w:t>
      </w:r>
      <w:r w:rsidRPr="00773953">
        <w:rPr>
          <w:rFonts w:ascii="Times New Roman" w:hAnsi="Times New Roman" w:cs="Times New Roman"/>
          <w:sz w:val="24"/>
          <w:szCs w:val="24"/>
        </w:rPr>
        <w:t>Hb level &lt;10 g / dL is a risk factor for mortality in HIV / AIDS patients and has a risk of 2.308 times greater than Hb level ≥ 10 g / dL (p = 0.008, OR 2.308).</w:t>
      </w:r>
    </w:p>
    <w:p w14:paraId="1E3CD012" w14:textId="010A978D" w:rsidR="002B3B77" w:rsidRDefault="005C72C6" w:rsidP="00294092">
      <w:pPr>
        <w:spacing w:after="0"/>
        <w:ind w:firstLine="540"/>
        <w:jc w:val="both"/>
        <w:rPr>
          <w:rFonts w:ascii="Times New Roman" w:hAnsi="Times New Roman"/>
          <w:color w:val="000000"/>
          <w:sz w:val="24"/>
          <w:szCs w:val="24"/>
        </w:rPr>
      </w:pPr>
      <w:r w:rsidRPr="005C72C6">
        <w:rPr>
          <w:rFonts w:ascii="Times New Roman" w:hAnsi="Times New Roman"/>
          <w:color w:val="000000"/>
          <w:sz w:val="24"/>
          <w:szCs w:val="24"/>
        </w:rPr>
        <w:t xml:space="preserve">The results of the chi-square test analysis showed that there were 8 variables which were significant as risk factors for the mortality of HIV / AIDS patients in Dr. </w:t>
      </w:r>
      <w:proofErr w:type="spellStart"/>
      <w:r w:rsidRPr="005C72C6">
        <w:rPr>
          <w:rFonts w:ascii="Times New Roman" w:hAnsi="Times New Roman"/>
          <w:color w:val="000000"/>
          <w:sz w:val="24"/>
          <w:szCs w:val="24"/>
        </w:rPr>
        <w:t>Kariadi</w:t>
      </w:r>
      <w:proofErr w:type="spellEnd"/>
      <w:r w:rsidRPr="005C72C6">
        <w:rPr>
          <w:rFonts w:ascii="Times New Roman" w:hAnsi="Times New Roman"/>
          <w:color w:val="000000"/>
          <w:sz w:val="24"/>
          <w:szCs w:val="24"/>
        </w:rPr>
        <w:t xml:space="preserve"> </w:t>
      </w:r>
      <w:r w:rsidR="0048207F">
        <w:rPr>
          <w:rFonts w:ascii="Times New Roman" w:hAnsi="Times New Roman"/>
          <w:color w:val="000000"/>
          <w:sz w:val="24"/>
          <w:szCs w:val="24"/>
        </w:rPr>
        <w:t xml:space="preserve">General Hospital </w:t>
      </w:r>
      <w:r w:rsidRPr="005C72C6">
        <w:rPr>
          <w:rFonts w:ascii="Times New Roman" w:hAnsi="Times New Roman"/>
          <w:color w:val="000000"/>
          <w:sz w:val="24"/>
          <w:szCs w:val="24"/>
        </w:rPr>
        <w:t xml:space="preserve">Semarang, namely male gender, age ≥ 45 years, treatment non-compliance, WHO III and IV clinical stages, pulmonary tuberculosis </w:t>
      </w:r>
      <w:r w:rsidR="00DA3C44">
        <w:rPr>
          <w:rFonts w:ascii="Times New Roman" w:hAnsi="Times New Roman"/>
          <w:color w:val="000000"/>
          <w:sz w:val="24"/>
          <w:szCs w:val="24"/>
        </w:rPr>
        <w:t>co-infection</w:t>
      </w:r>
      <w:r w:rsidRPr="005C72C6">
        <w:rPr>
          <w:rFonts w:ascii="Times New Roman" w:hAnsi="Times New Roman"/>
          <w:color w:val="000000"/>
          <w:sz w:val="24"/>
          <w:szCs w:val="24"/>
        </w:rPr>
        <w:t>, CD4 count &lt;200 cells / mm</w:t>
      </w:r>
      <w:r w:rsidR="005C34DD">
        <w:rPr>
          <w:rFonts w:ascii="Times New Roman" w:hAnsi="Times New Roman"/>
          <w:color w:val="000000"/>
          <w:sz w:val="24"/>
          <w:szCs w:val="24"/>
          <w:vertAlign w:val="superscript"/>
        </w:rPr>
        <w:t>3</w:t>
      </w:r>
      <w:r w:rsidRPr="005C72C6">
        <w:rPr>
          <w:rFonts w:ascii="Times New Roman" w:hAnsi="Times New Roman"/>
          <w:color w:val="000000"/>
          <w:sz w:val="24"/>
          <w:szCs w:val="24"/>
        </w:rPr>
        <w:t>, eGFR &lt;60 mL / minute / 1.72 m</w:t>
      </w:r>
      <w:r w:rsidR="005C34DD">
        <w:rPr>
          <w:rFonts w:ascii="Times New Roman" w:hAnsi="Times New Roman"/>
          <w:color w:val="000000"/>
          <w:sz w:val="24"/>
          <w:szCs w:val="24"/>
          <w:vertAlign w:val="superscript"/>
        </w:rPr>
        <w:t>2</w:t>
      </w:r>
      <w:r w:rsidRPr="005C72C6">
        <w:rPr>
          <w:rFonts w:ascii="Times New Roman" w:hAnsi="Times New Roman"/>
          <w:color w:val="000000"/>
          <w:sz w:val="24"/>
          <w:szCs w:val="24"/>
        </w:rPr>
        <w:t xml:space="preserve"> and Hb &lt;10 g / dL while the level of education, hepatitis B </w:t>
      </w:r>
      <w:r w:rsidR="00DA3C44">
        <w:rPr>
          <w:rFonts w:ascii="Times New Roman" w:hAnsi="Times New Roman"/>
          <w:color w:val="000000"/>
          <w:sz w:val="24"/>
          <w:szCs w:val="24"/>
        </w:rPr>
        <w:t>co-infection</w:t>
      </w:r>
      <w:r w:rsidRPr="005C72C6">
        <w:rPr>
          <w:rFonts w:ascii="Times New Roman" w:hAnsi="Times New Roman"/>
          <w:color w:val="000000"/>
          <w:sz w:val="24"/>
          <w:szCs w:val="24"/>
        </w:rPr>
        <w:t xml:space="preserve"> and hepatitis C </w:t>
      </w:r>
      <w:r w:rsidR="00DA3C44">
        <w:rPr>
          <w:rFonts w:ascii="Times New Roman" w:hAnsi="Times New Roman"/>
          <w:color w:val="000000"/>
          <w:sz w:val="24"/>
          <w:szCs w:val="24"/>
        </w:rPr>
        <w:t>co-infection</w:t>
      </w:r>
      <w:r w:rsidRPr="005C72C6">
        <w:rPr>
          <w:rFonts w:ascii="Times New Roman" w:hAnsi="Times New Roman"/>
          <w:color w:val="000000"/>
          <w:sz w:val="24"/>
          <w:szCs w:val="24"/>
        </w:rPr>
        <w:t xml:space="preserve"> were not significant risk factors for the mortality of HIV / AIDS patients in Dr. </w:t>
      </w:r>
      <w:proofErr w:type="spellStart"/>
      <w:r w:rsidRPr="005C72C6">
        <w:rPr>
          <w:rFonts w:ascii="Times New Roman" w:hAnsi="Times New Roman"/>
          <w:color w:val="000000"/>
          <w:sz w:val="24"/>
          <w:szCs w:val="24"/>
        </w:rPr>
        <w:t>Kariadi</w:t>
      </w:r>
      <w:proofErr w:type="spellEnd"/>
      <w:r w:rsidR="0048207F">
        <w:rPr>
          <w:rFonts w:ascii="Times New Roman" w:hAnsi="Times New Roman"/>
          <w:color w:val="000000"/>
          <w:sz w:val="24"/>
          <w:szCs w:val="24"/>
        </w:rPr>
        <w:t xml:space="preserve"> General Hospital</w:t>
      </w:r>
      <w:r w:rsidRPr="005C72C6">
        <w:rPr>
          <w:rFonts w:ascii="Times New Roman" w:hAnsi="Times New Roman"/>
          <w:color w:val="000000"/>
          <w:sz w:val="24"/>
          <w:szCs w:val="24"/>
        </w:rPr>
        <w:t xml:space="preserve"> Semarang as depicted in Table 1.</w:t>
      </w:r>
    </w:p>
    <w:p w14:paraId="6EE19F44" w14:textId="77777777" w:rsidR="005C34DD" w:rsidRDefault="005C34DD" w:rsidP="00294092">
      <w:pPr>
        <w:spacing w:after="0"/>
        <w:ind w:firstLine="540"/>
        <w:jc w:val="both"/>
        <w:rPr>
          <w:rFonts w:ascii="Times New Roman" w:hAnsi="Times New Roman"/>
          <w:color w:val="000000"/>
          <w:sz w:val="24"/>
          <w:szCs w:val="24"/>
        </w:rPr>
      </w:pPr>
    </w:p>
    <w:p w14:paraId="1E07030E" w14:textId="77777777" w:rsidR="002B3B77" w:rsidRDefault="002B3B77" w:rsidP="00294092">
      <w:pPr>
        <w:spacing w:after="0"/>
        <w:ind w:firstLine="540"/>
        <w:jc w:val="both"/>
        <w:rPr>
          <w:rFonts w:ascii="Times New Roman" w:hAnsi="Times New Roman"/>
          <w:color w:val="000000"/>
          <w:sz w:val="24"/>
          <w:szCs w:val="24"/>
        </w:rPr>
      </w:pPr>
    </w:p>
    <w:p w14:paraId="0E0CF2A0" w14:textId="77777777" w:rsidR="002B3B77" w:rsidRDefault="002B3B77" w:rsidP="00294092">
      <w:pPr>
        <w:spacing w:after="0"/>
        <w:ind w:firstLine="540"/>
        <w:jc w:val="both"/>
        <w:rPr>
          <w:rFonts w:ascii="Times New Roman" w:hAnsi="Times New Roman"/>
          <w:color w:val="000000"/>
          <w:sz w:val="24"/>
          <w:szCs w:val="24"/>
        </w:rPr>
      </w:pPr>
    </w:p>
    <w:p w14:paraId="21C4A2FE" w14:textId="77777777" w:rsidR="002B3B77" w:rsidRDefault="002B3B77" w:rsidP="00294092">
      <w:pPr>
        <w:spacing w:after="0"/>
        <w:ind w:firstLine="540"/>
        <w:jc w:val="both"/>
        <w:rPr>
          <w:rFonts w:ascii="Times New Roman" w:hAnsi="Times New Roman"/>
          <w:color w:val="000000"/>
          <w:sz w:val="24"/>
          <w:szCs w:val="24"/>
        </w:rPr>
      </w:pPr>
    </w:p>
    <w:p w14:paraId="0FADACF7" w14:textId="77777777" w:rsidR="002B3B77" w:rsidRDefault="002B3B77" w:rsidP="00294092">
      <w:pPr>
        <w:spacing w:after="0"/>
        <w:ind w:firstLine="540"/>
        <w:jc w:val="both"/>
        <w:rPr>
          <w:rFonts w:ascii="Times New Roman" w:hAnsi="Times New Roman"/>
          <w:color w:val="000000"/>
          <w:sz w:val="24"/>
          <w:szCs w:val="24"/>
        </w:rPr>
      </w:pPr>
    </w:p>
    <w:p w14:paraId="14D1262C" w14:textId="77777777" w:rsidR="002B3B77" w:rsidRDefault="002B3B77" w:rsidP="002B3B77">
      <w:pPr>
        <w:spacing w:after="0"/>
        <w:ind w:firstLine="540"/>
        <w:jc w:val="both"/>
        <w:rPr>
          <w:rFonts w:ascii="Times New Roman" w:hAnsi="Times New Roman"/>
          <w:color w:val="000000"/>
          <w:sz w:val="24"/>
          <w:szCs w:val="24"/>
        </w:rPr>
      </w:pPr>
    </w:p>
    <w:p w14:paraId="36B2206E" w14:textId="77777777" w:rsidR="007D2DA9" w:rsidRDefault="007D2DA9" w:rsidP="002B3B77">
      <w:pPr>
        <w:spacing w:after="0"/>
        <w:jc w:val="both"/>
        <w:rPr>
          <w:rFonts w:ascii="Times New Roman" w:hAnsi="Times New Roman"/>
          <w:color w:val="000000"/>
          <w:sz w:val="24"/>
          <w:szCs w:val="24"/>
        </w:rPr>
        <w:sectPr w:rsidR="007D2DA9" w:rsidSect="00261E27">
          <w:pgSz w:w="12240" w:h="15840"/>
          <w:pgMar w:top="1440" w:right="1440" w:bottom="1440" w:left="1440" w:header="720" w:footer="720" w:gutter="0"/>
          <w:cols w:num="2" w:space="720"/>
          <w:docGrid w:linePitch="360"/>
        </w:sectPr>
      </w:pPr>
    </w:p>
    <w:p w14:paraId="43732649" w14:textId="77777777" w:rsidR="00230AA6" w:rsidRDefault="00230AA6" w:rsidP="00230AA6">
      <w:pPr>
        <w:spacing w:line="240" w:lineRule="auto"/>
        <w:rPr>
          <w:rFonts w:ascii="Times New Roman" w:hAnsi="Times New Roman"/>
          <w:b/>
          <w:color w:val="000000"/>
          <w:sz w:val="24"/>
          <w:szCs w:val="24"/>
        </w:rPr>
      </w:pPr>
      <w:r w:rsidRPr="00230AA6">
        <w:rPr>
          <w:rFonts w:ascii="Times New Roman" w:hAnsi="Times New Roman"/>
          <w:b/>
          <w:color w:val="000000"/>
          <w:sz w:val="24"/>
          <w:szCs w:val="24"/>
        </w:rPr>
        <w:lastRenderedPageBreak/>
        <w:t xml:space="preserve">Table 1. Characteristics of Research Subjects and Analysis of Independent Variables with </w:t>
      </w:r>
    </w:p>
    <w:p w14:paraId="2115205B" w14:textId="43C5A396" w:rsidR="002B3B77" w:rsidRPr="00BE44CB" w:rsidRDefault="00230AA6" w:rsidP="00831CB7">
      <w:pPr>
        <w:spacing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230AA6">
        <w:rPr>
          <w:rFonts w:ascii="Times New Roman" w:hAnsi="Times New Roman"/>
          <w:b/>
          <w:color w:val="000000"/>
          <w:sz w:val="24"/>
          <w:szCs w:val="24"/>
        </w:rPr>
        <w:t>Mortality</w:t>
      </w:r>
      <w:r>
        <w:rPr>
          <w:rFonts w:ascii="Times New Roman" w:hAnsi="Times New Roman"/>
          <w:b/>
          <w:color w:val="000000"/>
          <w:sz w:val="24"/>
          <w:szCs w:val="24"/>
        </w:rPr>
        <w:t xml:space="preserve"> </w:t>
      </w:r>
      <w:r w:rsidRPr="00230AA6">
        <w:rPr>
          <w:rFonts w:ascii="Times New Roman" w:hAnsi="Times New Roman"/>
          <w:b/>
          <w:color w:val="000000"/>
          <w:sz w:val="24"/>
          <w:szCs w:val="24"/>
        </w:rPr>
        <w:t>(chi-square test)</w:t>
      </w:r>
    </w:p>
    <w:tbl>
      <w:tblPr>
        <w:tblpPr w:leftFromText="180" w:rightFromText="180" w:vertAnchor="text" w:horzAnchor="margin" w:tblpY="119"/>
        <w:tblW w:w="10458" w:type="dxa"/>
        <w:tblBorders>
          <w:top w:val="single" w:sz="8" w:space="0" w:color="000000"/>
          <w:bottom w:val="single" w:sz="8" w:space="0" w:color="000000"/>
        </w:tblBorders>
        <w:tblLayout w:type="fixed"/>
        <w:tblLook w:val="04A0" w:firstRow="1" w:lastRow="0" w:firstColumn="1" w:lastColumn="0" w:noHBand="0" w:noVBand="1"/>
      </w:tblPr>
      <w:tblGrid>
        <w:gridCol w:w="3798"/>
        <w:gridCol w:w="1440"/>
        <w:gridCol w:w="1440"/>
        <w:gridCol w:w="990"/>
        <w:gridCol w:w="900"/>
        <w:gridCol w:w="990"/>
        <w:gridCol w:w="900"/>
      </w:tblGrid>
      <w:tr w:rsidR="002B3B77" w:rsidRPr="008C2488" w14:paraId="0A883BEF" w14:textId="77777777" w:rsidTr="00831CB7">
        <w:trPr>
          <w:trHeight w:hRule="exact" w:val="762"/>
        </w:trPr>
        <w:tc>
          <w:tcPr>
            <w:tcW w:w="3798" w:type="dxa"/>
            <w:tcBorders>
              <w:top w:val="single" w:sz="8" w:space="0" w:color="000000"/>
              <w:left w:val="nil"/>
              <w:bottom w:val="single" w:sz="4" w:space="0" w:color="auto"/>
              <w:right w:val="nil"/>
            </w:tcBorders>
            <w:shd w:val="clear" w:color="auto" w:fill="auto"/>
          </w:tcPr>
          <w:p w14:paraId="42870DC3" w14:textId="0C82CA7F" w:rsidR="002B3B77" w:rsidRPr="008C2488" w:rsidRDefault="002B3B77" w:rsidP="002B3B77">
            <w:pPr>
              <w:spacing w:after="200" w:line="240" w:lineRule="auto"/>
              <w:jc w:val="both"/>
              <w:rPr>
                <w:rFonts w:ascii="Times New Roman" w:eastAsia="Calibri" w:hAnsi="Times New Roman" w:cs="Times New Roman"/>
                <w:b/>
                <w:bCs/>
                <w:color w:val="000000"/>
              </w:rPr>
            </w:pPr>
            <w:r w:rsidRPr="008C2488">
              <w:rPr>
                <w:rFonts w:ascii="Times New Roman" w:eastAsia="Calibri" w:hAnsi="Times New Roman" w:cs="Times New Roman"/>
                <w:b/>
                <w:bCs/>
                <w:color w:val="000000"/>
              </w:rPr>
              <w:t>Variab</w:t>
            </w:r>
            <w:r w:rsidR="00230AA6">
              <w:rPr>
                <w:rFonts w:ascii="Times New Roman" w:eastAsia="Calibri" w:hAnsi="Times New Roman" w:cs="Times New Roman"/>
                <w:b/>
                <w:bCs/>
                <w:color w:val="000000"/>
              </w:rPr>
              <w:t>le</w:t>
            </w:r>
          </w:p>
        </w:tc>
        <w:tc>
          <w:tcPr>
            <w:tcW w:w="1440" w:type="dxa"/>
            <w:tcBorders>
              <w:top w:val="single" w:sz="8" w:space="0" w:color="000000"/>
              <w:left w:val="nil"/>
              <w:bottom w:val="single" w:sz="4" w:space="0" w:color="auto"/>
              <w:right w:val="nil"/>
            </w:tcBorders>
            <w:shd w:val="clear" w:color="auto" w:fill="auto"/>
          </w:tcPr>
          <w:p w14:paraId="5227CF59" w14:textId="2D864B67" w:rsidR="002B3B77" w:rsidRPr="008C2488" w:rsidRDefault="00230AA6" w:rsidP="00230AA6">
            <w:pPr>
              <w:spacing w:after="200" w:line="240" w:lineRule="auto"/>
              <w:rPr>
                <w:rFonts w:ascii="Times New Roman" w:eastAsia="Calibri" w:hAnsi="Times New Roman" w:cs="Times New Roman"/>
                <w:b/>
                <w:bCs/>
                <w:color w:val="000000"/>
              </w:rPr>
            </w:pPr>
            <w:r>
              <w:rPr>
                <w:rFonts w:ascii="Times New Roman" w:eastAsia="Calibri" w:hAnsi="Times New Roman" w:cs="Times New Roman"/>
                <w:b/>
                <w:bCs/>
                <w:color w:val="000000"/>
              </w:rPr>
              <w:t xml:space="preserve">  Died</w:t>
            </w:r>
          </w:p>
          <w:p w14:paraId="5C4A7D8B" w14:textId="77777777" w:rsidR="002B3B77" w:rsidRPr="008C2488" w:rsidRDefault="002B3B77" w:rsidP="002B3B77">
            <w:pPr>
              <w:spacing w:after="200" w:line="240" w:lineRule="auto"/>
              <w:rPr>
                <w:rFonts w:ascii="Times New Roman" w:eastAsia="Calibri" w:hAnsi="Times New Roman" w:cs="Times New Roman"/>
                <w:b/>
                <w:bCs/>
                <w:color w:val="000000"/>
              </w:rPr>
            </w:pPr>
            <w:r w:rsidRPr="008C2488">
              <w:rPr>
                <w:rFonts w:ascii="Times New Roman" w:eastAsia="Calibri" w:hAnsi="Times New Roman" w:cs="Times New Roman"/>
                <w:b/>
                <w:bCs/>
                <w:color w:val="000000"/>
              </w:rPr>
              <w:t xml:space="preserve">  n (%)</w:t>
            </w:r>
          </w:p>
          <w:p w14:paraId="30BF3323" w14:textId="77777777" w:rsidR="002B3B77" w:rsidRPr="008C2488" w:rsidRDefault="002B3B77" w:rsidP="002B3B77">
            <w:pPr>
              <w:spacing w:after="200" w:line="240" w:lineRule="auto"/>
              <w:jc w:val="center"/>
              <w:rPr>
                <w:rFonts w:ascii="Times New Roman" w:eastAsia="Calibri" w:hAnsi="Times New Roman" w:cs="Times New Roman"/>
                <w:b/>
                <w:bCs/>
                <w:color w:val="000000"/>
              </w:rPr>
            </w:pPr>
          </w:p>
        </w:tc>
        <w:tc>
          <w:tcPr>
            <w:tcW w:w="1440" w:type="dxa"/>
            <w:tcBorders>
              <w:top w:val="single" w:sz="8" w:space="0" w:color="000000"/>
              <w:left w:val="nil"/>
              <w:bottom w:val="single" w:sz="4" w:space="0" w:color="auto"/>
              <w:right w:val="nil"/>
            </w:tcBorders>
            <w:shd w:val="clear" w:color="auto" w:fill="auto"/>
          </w:tcPr>
          <w:p w14:paraId="32197FEF" w14:textId="711E1175" w:rsidR="002B3B77" w:rsidRPr="008C2488" w:rsidRDefault="00230AA6" w:rsidP="002B3B77">
            <w:pPr>
              <w:spacing w:after="20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Lived</w:t>
            </w:r>
          </w:p>
          <w:p w14:paraId="174DD2D6" w14:textId="77777777" w:rsidR="002B3B77" w:rsidRPr="008C2488" w:rsidRDefault="002B3B77" w:rsidP="002B3B77">
            <w:pPr>
              <w:spacing w:after="200" w:line="240" w:lineRule="auto"/>
              <w:jc w:val="center"/>
              <w:rPr>
                <w:rFonts w:ascii="Times New Roman" w:eastAsia="Calibri" w:hAnsi="Times New Roman" w:cs="Times New Roman"/>
                <w:b/>
                <w:bCs/>
                <w:color w:val="000000"/>
              </w:rPr>
            </w:pPr>
            <w:r w:rsidRPr="008C2488">
              <w:rPr>
                <w:rFonts w:ascii="Times New Roman" w:eastAsia="Calibri" w:hAnsi="Times New Roman" w:cs="Times New Roman"/>
                <w:b/>
                <w:bCs/>
                <w:color w:val="000000"/>
              </w:rPr>
              <w:t>n (%)</w:t>
            </w:r>
          </w:p>
        </w:tc>
        <w:tc>
          <w:tcPr>
            <w:tcW w:w="990" w:type="dxa"/>
            <w:tcBorders>
              <w:top w:val="single" w:sz="8" w:space="0" w:color="000000"/>
              <w:left w:val="nil"/>
              <w:bottom w:val="single" w:sz="4" w:space="0" w:color="auto"/>
              <w:right w:val="nil"/>
            </w:tcBorders>
            <w:shd w:val="clear" w:color="auto" w:fill="auto"/>
          </w:tcPr>
          <w:p w14:paraId="1F9E1B82" w14:textId="77777777" w:rsidR="002B3B77" w:rsidRPr="008C2488" w:rsidRDefault="002B3B77" w:rsidP="002B3B77">
            <w:pPr>
              <w:spacing w:after="200" w:line="240" w:lineRule="auto"/>
              <w:jc w:val="center"/>
              <w:rPr>
                <w:rFonts w:ascii="Times New Roman" w:eastAsia="Calibri" w:hAnsi="Times New Roman" w:cs="Times New Roman"/>
                <w:b/>
                <w:bCs/>
                <w:color w:val="000000"/>
              </w:rPr>
            </w:pPr>
            <w:r w:rsidRPr="008C2488">
              <w:rPr>
                <w:rFonts w:ascii="Times New Roman" w:eastAsia="Calibri" w:hAnsi="Times New Roman" w:cs="Times New Roman"/>
                <w:b/>
                <w:bCs/>
                <w:color w:val="000000"/>
              </w:rPr>
              <w:t>Median</w:t>
            </w:r>
          </w:p>
        </w:tc>
        <w:tc>
          <w:tcPr>
            <w:tcW w:w="900" w:type="dxa"/>
            <w:tcBorders>
              <w:top w:val="single" w:sz="8" w:space="0" w:color="000000"/>
              <w:left w:val="nil"/>
              <w:bottom w:val="single" w:sz="4" w:space="0" w:color="auto"/>
              <w:right w:val="nil"/>
            </w:tcBorders>
            <w:shd w:val="clear" w:color="auto" w:fill="auto"/>
          </w:tcPr>
          <w:p w14:paraId="0F9213CF" w14:textId="77777777" w:rsidR="002B3B77" w:rsidRPr="008C2488" w:rsidRDefault="002B3B77" w:rsidP="002B3B77">
            <w:pPr>
              <w:spacing w:after="200" w:line="240" w:lineRule="auto"/>
              <w:jc w:val="center"/>
              <w:rPr>
                <w:rFonts w:ascii="Times New Roman" w:eastAsia="Calibri" w:hAnsi="Times New Roman" w:cs="Times New Roman"/>
                <w:b/>
                <w:bCs/>
                <w:color w:val="000000"/>
              </w:rPr>
            </w:pPr>
            <w:r w:rsidRPr="008C2488">
              <w:rPr>
                <w:rFonts w:ascii="Times New Roman" w:eastAsia="Calibri" w:hAnsi="Times New Roman" w:cs="Times New Roman"/>
                <w:b/>
                <w:bCs/>
                <w:color w:val="000000"/>
              </w:rPr>
              <w:t>Mean</w:t>
            </w:r>
          </w:p>
        </w:tc>
        <w:tc>
          <w:tcPr>
            <w:tcW w:w="990" w:type="dxa"/>
            <w:tcBorders>
              <w:top w:val="single" w:sz="8" w:space="0" w:color="000000"/>
              <w:left w:val="nil"/>
              <w:bottom w:val="single" w:sz="4" w:space="0" w:color="auto"/>
              <w:right w:val="nil"/>
            </w:tcBorders>
            <w:shd w:val="clear" w:color="auto" w:fill="auto"/>
          </w:tcPr>
          <w:p w14:paraId="720EADE9" w14:textId="77777777" w:rsidR="002B3B77" w:rsidRPr="008C2488" w:rsidRDefault="002B3B77" w:rsidP="002B3B77">
            <w:pPr>
              <w:spacing w:after="200" w:line="240" w:lineRule="auto"/>
              <w:jc w:val="center"/>
              <w:rPr>
                <w:rFonts w:ascii="Times New Roman" w:eastAsia="Calibri" w:hAnsi="Times New Roman" w:cs="Times New Roman"/>
                <w:b/>
                <w:bCs/>
                <w:color w:val="000000"/>
              </w:rPr>
            </w:pPr>
            <w:r w:rsidRPr="008C2488">
              <w:rPr>
                <w:rFonts w:ascii="Times New Roman" w:eastAsia="Calibri" w:hAnsi="Times New Roman" w:cs="Times New Roman"/>
                <w:b/>
                <w:bCs/>
                <w:color w:val="000000"/>
              </w:rPr>
              <w:t>OR</w:t>
            </w:r>
          </w:p>
        </w:tc>
        <w:tc>
          <w:tcPr>
            <w:tcW w:w="900" w:type="dxa"/>
            <w:tcBorders>
              <w:top w:val="single" w:sz="8" w:space="0" w:color="000000"/>
              <w:left w:val="nil"/>
              <w:bottom w:val="single" w:sz="4" w:space="0" w:color="auto"/>
              <w:right w:val="nil"/>
            </w:tcBorders>
            <w:shd w:val="clear" w:color="auto" w:fill="auto"/>
          </w:tcPr>
          <w:p w14:paraId="3832A8F3" w14:textId="77777777" w:rsidR="002B3B77" w:rsidRPr="008C2488" w:rsidRDefault="002B3B77" w:rsidP="002B3B77">
            <w:pPr>
              <w:spacing w:after="200" w:line="240" w:lineRule="auto"/>
              <w:jc w:val="center"/>
              <w:rPr>
                <w:rFonts w:ascii="Times New Roman" w:eastAsia="Calibri" w:hAnsi="Times New Roman" w:cs="Times New Roman"/>
                <w:b/>
                <w:bCs/>
                <w:i/>
                <w:color w:val="000000"/>
              </w:rPr>
            </w:pPr>
            <w:r w:rsidRPr="008C2488">
              <w:rPr>
                <w:rFonts w:ascii="Times New Roman" w:eastAsia="Calibri" w:hAnsi="Times New Roman" w:cs="Times New Roman"/>
                <w:b/>
                <w:bCs/>
                <w:i/>
                <w:color w:val="000000"/>
              </w:rPr>
              <w:t>p</w:t>
            </w:r>
          </w:p>
        </w:tc>
      </w:tr>
      <w:tr w:rsidR="002B3B77" w:rsidRPr="008C2488" w14:paraId="180AEED5" w14:textId="77777777" w:rsidTr="00831CB7">
        <w:trPr>
          <w:trHeight w:hRule="exact" w:val="325"/>
        </w:trPr>
        <w:tc>
          <w:tcPr>
            <w:tcW w:w="3798" w:type="dxa"/>
            <w:tcBorders>
              <w:top w:val="single" w:sz="4" w:space="0" w:color="auto"/>
              <w:left w:val="nil"/>
              <w:bottom w:val="nil"/>
              <w:right w:val="nil"/>
            </w:tcBorders>
            <w:shd w:val="clear" w:color="auto" w:fill="auto"/>
          </w:tcPr>
          <w:p w14:paraId="27700882" w14:textId="445F3172" w:rsidR="002B3B77" w:rsidRPr="008C2488" w:rsidRDefault="00230AA6" w:rsidP="002B3B77">
            <w:pPr>
              <w:spacing w:after="200" w:line="240" w:lineRule="auto"/>
              <w:jc w:val="both"/>
              <w:rPr>
                <w:rFonts w:ascii="Times New Roman" w:eastAsia="Calibri" w:hAnsi="Times New Roman" w:cs="Times New Roman"/>
                <w:b/>
                <w:bCs/>
                <w:color w:val="000000"/>
              </w:rPr>
            </w:pPr>
            <w:r>
              <w:rPr>
                <w:rFonts w:ascii="Times New Roman" w:eastAsia="Calibri" w:hAnsi="Times New Roman" w:cs="Times New Roman"/>
                <w:b/>
                <w:bCs/>
                <w:color w:val="000000"/>
              </w:rPr>
              <w:t>D</w:t>
            </w:r>
            <w:r w:rsidRPr="00230AA6">
              <w:rPr>
                <w:rFonts w:ascii="Times New Roman" w:eastAsia="Calibri" w:hAnsi="Times New Roman" w:cs="Times New Roman"/>
                <w:b/>
                <w:bCs/>
                <w:color w:val="000000"/>
              </w:rPr>
              <w:t xml:space="preserve">emographic </w:t>
            </w:r>
            <w:r>
              <w:rPr>
                <w:rFonts w:ascii="Times New Roman" w:eastAsia="Calibri" w:hAnsi="Times New Roman" w:cs="Times New Roman"/>
                <w:b/>
                <w:bCs/>
                <w:color w:val="000000"/>
              </w:rPr>
              <w:t>C</w:t>
            </w:r>
            <w:r w:rsidRPr="00230AA6">
              <w:rPr>
                <w:rFonts w:ascii="Times New Roman" w:eastAsia="Calibri" w:hAnsi="Times New Roman" w:cs="Times New Roman"/>
                <w:b/>
                <w:bCs/>
                <w:color w:val="000000"/>
              </w:rPr>
              <w:t>haracteristics</w:t>
            </w:r>
          </w:p>
        </w:tc>
        <w:tc>
          <w:tcPr>
            <w:tcW w:w="1440" w:type="dxa"/>
            <w:tcBorders>
              <w:top w:val="single" w:sz="4" w:space="0" w:color="auto"/>
              <w:left w:val="nil"/>
              <w:right w:val="nil"/>
            </w:tcBorders>
            <w:shd w:val="clear" w:color="auto" w:fill="auto"/>
          </w:tcPr>
          <w:p w14:paraId="10031E0C"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1440" w:type="dxa"/>
            <w:tcBorders>
              <w:top w:val="single" w:sz="4" w:space="0" w:color="auto"/>
              <w:left w:val="nil"/>
              <w:right w:val="nil"/>
            </w:tcBorders>
            <w:shd w:val="clear" w:color="auto" w:fill="auto"/>
          </w:tcPr>
          <w:p w14:paraId="62A47C63"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single" w:sz="4" w:space="0" w:color="auto"/>
              <w:left w:val="nil"/>
              <w:right w:val="nil"/>
            </w:tcBorders>
            <w:shd w:val="clear" w:color="auto" w:fill="auto"/>
          </w:tcPr>
          <w:p w14:paraId="5B44CD7C" w14:textId="77777777" w:rsidR="002B3B77" w:rsidRPr="008C2488" w:rsidRDefault="002B3B77" w:rsidP="002B3B77">
            <w:pPr>
              <w:spacing w:after="200" w:line="240" w:lineRule="auto"/>
              <w:jc w:val="center"/>
              <w:rPr>
                <w:rFonts w:ascii="Times New Roman" w:eastAsia="Calibri" w:hAnsi="Times New Roman" w:cs="Times New Roman"/>
                <w:color w:val="000000"/>
                <w:lang w:val="id-ID"/>
              </w:rPr>
            </w:pPr>
          </w:p>
        </w:tc>
        <w:tc>
          <w:tcPr>
            <w:tcW w:w="900" w:type="dxa"/>
            <w:tcBorders>
              <w:top w:val="single" w:sz="4" w:space="0" w:color="auto"/>
              <w:left w:val="nil"/>
              <w:right w:val="nil"/>
            </w:tcBorders>
            <w:shd w:val="clear" w:color="auto" w:fill="auto"/>
          </w:tcPr>
          <w:p w14:paraId="798C00FC" w14:textId="77777777" w:rsidR="002B3B77" w:rsidRPr="008C2488" w:rsidRDefault="002B3B77" w:rsidP="002B3B77">
            <w:pPr>
              <w:spacing w:after="200" w:line="240" w:lineRule="auto"/>
              <w:jc w:val="center"/>
              <w:rPr>
                <w:rFonts w:ascii="Times New Roman" w:eastAsia="Calibri" w:hAnsi="Times New Roman" w:cs="Times New Roman"/>
                <w:color w:val="000000"/>
                <w:lang w:val="id-ID"/>
              </w:rPr>
            </w:pPr>
          </w:p>
        </w:tc>
        <w:tc>
          <w:tcPr>
            <w:tcW w:w="990" w:type="dxa"/>
            <w:tcBorders>
              <w:top w:val="single" w:sz="4" w:space="0" w:color="auto"/>
              <w:left w:val="nil"/>
              <w:right w:val="nil"/>
            </w:tcBorders>
            <w:shd w:val="clear" w:color="auto" w:fill="auto"/>
          </w:tcPr>
          <w:p w14:paraId="0B0EB5D1" w14:textId="77777777" w:rsidR="002B3B77" w:rsidRPr="008C2488" w:rsidRDefault="002B3B77" w:rsidP="002B3B77">
            <w:pPr>
              <w:spacing w:after="200" w:line="240" w:lineRule="auto"/>
              <w:jc w:val="center"/>
              <w:rPr>
                <w:rFonts w:ascii="Times New Roman" w:eastAsia="Calibri" w:hAnsi="Times New Roman" w:cs="Times New Roman"/>
                <w:color w:val="000000"/>
                <w:lang w:val="id-ID"/>
              </w:rPr>
            </w:pPr>
          </w:p>
        </w:tc>
        <w:tc>
          <w:tcPr>
            <w:tcW w:w="900" w:type="dxa"/>
            <w:tcBorders>
              <w:top w:val="single" w:sz="4" w:space="0" w:color="auto"/>
              <w:left w:val="nil"/>
              <w:right w:val="nil"/>
            </w:tcBorders>
            <w:shd w:val="clear" w:color="auto" w:fill="auto"/>
          </w:tcPr>
          <w:p w14:paraId="4E61C68D"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r>
      <w:tr w:rsidR="002B3B77" w:rsidRPr="008C2488" w14:paraId="1CDA7BBC" w14:textId="77777777" w:rsidTr="00831CB7">
        <w:trPr>
          <w:trHeight w:hRule="exact" w:val="340"/>
        </w:trPr>
        <w:tc>
          <w:tcPr>
            <w:tcW w:w="3798" w:type="dxa"/>
            <w:tcBorders>
              <w:top w:val="nil"/>
            </w:tcBorders>
            <w:shd w:val="clear" w:color="auto" w:fill="DEEAF6"/>
          </w:tcPr>
          <w:p w14:paraId="76793286" w14:textId="5E58B362" w:rsidR="002B3B77" w:rsidRPr="008C2488" w:rsidRDefault="002B3B77" w:rsidP="002B3B77">
            <w:pPr>
              <w:spacing w:after="200" w:line="240" w:lineRule="auto"/>
              <w:jc w:val="both"/>
              <w:rPr>
                <w:rFonts w:ascii="Times New Roman" w:eastAsia="Calibri" w:hAnsi="Times New Roman" w:cs="Times New Roman"/>
                <w:bCs/>
                <w:color w:val="000000"/>
              </w:rPr>
            </w:pPr>
            <w:r w:rsidRPr="008C2488">
              <w:rPr>
                <w:rFonts w:ascii="Times New Roman" w:eastAsia="Calibri" w:hAnsi="Times New Roman" w:cs="Times New Roman"/>
                <w:bCs/>
                <w:color w:val="000000"/>
              </w:rPr>
              <w:t xml:space="preserve">    </w:t>
            </w:r>
            <w:r w:rsidR="00230AA6">
              <w:rPr>
                <w:rFonts w:ascii="Times New Roman" w:eastAsia="Calibri" w:hAnsi="Times New Roman" w:cs="Times New Roman"/>
                <w:bCs/>
                <w:color w:val="000000"/>
              </w:rPr>
              <w:t>Gender</w:t>
            </w:r>
          </w:p>
        </w:tc>
        <w:tc>
          <w:tcPr>
            <w:tcW w:w="1440" w:type="dxa"/>
            <w:shd w:val="clear" w:color="auto" w:fill="DEEAF6"/>
          </w:tcPr>
          <w:p w14:paraId="22943405"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1440" w:type="dxa"/>
            <w:shd w:val="clear" w:color="auto" w:fill="DEEAF6"/>
          </w:tcPr>
          <w:p w14:paraId="2A9C68AD"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shd w:val="clear" w:color="auto" w:fill="DEEAF6"/>
          </w:tcPr>
          <w:p w14:paraId="4D688BEA" w14:textId="77777777" w:rsidR="002B3B77" w:rsidRPr="008C2488" w:rsidRDefault="002B3B77" w:rsidP="002B3B77">
            <w:pPr>
              <w:spacing w:after="200" w:line="240" w:lineRule="auto"/>
              <w:jc w:val="center"/>
              <w:rPr>
                <w:rFonts w:ascii="Times New Roman" w:eastAsia="Calibri" w:hAnsi="Times New Roman" w:cs="Times New Roman"/>
                <w:color w:val="000000"/>
                <w:lang w:val="id-ID"/>
              </w:rPr>
            </w:pPr>
          </w:p>
        </w:tc>
        <w:tc>
          <w:tcPr>
            <w:tcW w:w="900" w:type="dxa"/>
            <w:shd w:val="clear" w:color="auto" w:fill="DEEAF6"/>
          </w:tcPr>
          <w:p w14:paraId="3ECC6C65" w14:textId="77777777" w:rsidR="002B3B77" w:rsidRPr="008C2488" w:rsidRDefault="002B3B77" w:rsidP="002B3B77">
            <w:pPr>
              <w:spacing w:after="200" w:line="240" w:lineRule="auto"/>
              <w:jc w:val="center"/>
              <w:rPr>
                <w:rFonts w:ascii="Times New Roman" w:eastAsia="Calibri" w:hAnsi="Times New Roman" w:cs="Times New Roman"/>
                <w:color w:val="000000"/>
                <w:lang w:val="id-ID"/>
              </w:rPr>
            </w:pPr>
          </w:p>
        </w:tc>
        <w:tc>
          <w:tcPr>
            <w:tcW w:w="990" w:type="dxa"/>
            <w:shd w:val="clear" w:color="auto" w:fill="DEEAF6"/>
          </w:tcPr>
          <w:p w14:paraId="4367371B" w14:textId="77777777" w:rsidR="002B3B77" w:rsidRPr="008C2488" w:rsidRDefault="002B3B77" w:rsidP="002B3B77">
            <w:pPr>
              <w:spacing w:after="200" w:line="240" w:lineRule="auto"/>
              <w:jc w:val="center"/>
              <w:rPr>
                <w:rFonts w:ascii="Times New Roman" w:eastAsia="Calibri" w:hAnsi="Times New Roman" w:cs="Times New Roman"/>
                <w:color w:val="000000"/>
                <w:lang w:val="id-ID"/>
              </w:rPr>
            </w:pPr>
          </w:p>
        </w:tc>
        <w:tc>
          <w:tcPr>
            <w:tcW w:w="900" w:type="dxa"/>
            <w:shd w:val="clear" w:color="auto" w:fill="DEEAF6"/>
          </w:tcPr>
          <w:p w14:paraId="69B9ED88"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r>
      <w:tr w:rsidR="002B3B77" w:rsidRPr="008C2488" w14:paraId="5C92F780" w14:textId="77777777" w:rsidTr="00831CB7">
        <w:trPr>
          <w:trHeight w:hRule="exact" w:val="288"/>
        </w:trPr>
        <w:tc>
          <w:tcPr>
            <w:tcW w:w="3798" w:type="dxa"/>
            <w:tcBorders>
              <w:top w:val="nil"/>
              <w:left w:val="nil"/>
              <w:right w:val="nil"/>
            </w:tcBorders>
            <w:shd w:val="clear" w:color="auto" w:fill="auto"/>
          </w:tcPr>
          <w:p w14:paraId="04C9A268" w14:textId="6FFA2C21" w:rsidR="002B3B77" w:rsidRPr="008C2488" w:rsidRDefault="00230AA6" w:rsidP="002B3B77">
            <w:pPr>
              <w:spacing w:after="200" w:line="240" w:lineRule="auto"/>
              <w:ind w:firstLine="342"/>
              <w:jc w:val="both"/>
              <w:rPr>
                <w:rFonts w:ascii="Times New Roman" w:eastAsia="Calibri" w:hAnsi="Times New Roman" w:cs="Times New Roman"/>
                <w:bCs/>
                <w:color w:val="000000"/>
              </w:rPr>
            </w:pPr>
            <w:r>
              <w:rPr>
                <w:rFonts w:ascii="Times New Roman" w:eastAsia="Calibri" w:hAnsi="Times New Roman" w:cs="Times New Roman"/>
                <w:bCs/>
                <w:color w:val="000000"/>
              </w:rPr>
              <w:t>Male</w:t>
            </w:r>
          </w:p>
        </w:tc>
        <w:tc>
          <w:tcPr>
            <w:tcW w:w="1440" w:type="dxa"/>
            <w:tcBorders>
              <w:left w:val="nil"/>
              <w:right w:val="nil"/>
            </w:tcBorders>
            <w:shd w:val="clear" w:color="auto" w:fill="auto"/>
          </w:tcPr>
          <w:p w14:paraId="466831B8" w14:textId="63004CF2"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76(72</w:t>
            </w:r>
            <w:r w:rsidR="0048207F">
              <w:rPr>
                <w:rFonts w:ascii="Times New Roman" w:eastAsia="Calibri" w:hAnsi="Times New Roman" w:cs="Times New Roman"/>
                <w:color w:val="000000"/>
              </w:rPr>
              <w:t>.</w:t>
            </w:r>
            <w:r w:rsidRPr="008C2488">
              <w:rPr>
                <w:rFonts w:ascii="Times New Roman" w:eastAsia="Calibri" w:hAnsi="Times New Roman" w:cs="Times New Roman"/>
                <w:color w:val="000000"/>
              </w:rPr>
              <w:t>4%)</w:t>
            </w:r>
          </w:p>
        </w:tc>
        <w:tc>
          <w:tcPr>
            <w:tcW w:w="1440" w:type="dxa"/>
            <w:tcBorders>
              <w:left w:val="nil"/>
              <w:right w:val="nil"/>
            </w:tcBorders>
            <w:shd w:val="clear" w:color="auto" w:fill="auto"/>
          </w:tcPr>
          <w:p w14:paraId="264833B1" w14:textId="16B05865"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60(57</w:t>
            </w:r>
            <w:r w:rsidR="0048207F">
              <w:rPr>
                <w:rFonts w:ascii="Times New Roman" w:eastAsia="Calibri" w:hAnsi="Times New Roman" w:cs="Times New Roman"/>
                <w:color w:val="000000"/>
              </w:rPr>
              <w:t>.</w:t>
            </w:r>
            <w:r w:rsidRPr="008C2488">
              <w:rPr>
                <w:rFonts w:ascii="Times New Roman" w:eastAsia="Calibri" w:hAnsi="Times New Roman" w:cs="Times New Roman"/>
                <w:color w:val="000000"/>
              </w:rPr>
              <w:t>1%)</w:t>
            </w:r>
          </w:p>
        </w:tc>
        <w:tc>
          <w:tcPr>
            <w:tcW w:w="990" w:type="dxa"/>
            <w:tcBorders>
              <w:left w:val="nil"/>
              <w:right w:val="nil"/>
            </w:tcBorders>
            <w:shd w:val="clear" w:color="auto" w:fill="auto"/>
          </w:tcPr>
          <w:p w14:paraId="3AF3CA98"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left w:val="nil"/>
              <w:right w:val="nil"/>
            </w:tcBorders>
            <w:shd w:val="clear" w:color="auto" w:fill="auto"/>
          </w:tcPr>
          <w:p w14:paraId="35AFF306"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left w:val="nil"/>
              <w:right w:val="nil"/>
            </w:tcBorders>
            <w:shd w:val="clear" w:color="auto" w:fill="auto"/>
          </w:tcPr>
          <w:p w14:paraId="3A0B03CC" w14:textId="009A71BB"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1</w:t>
            </w:r>
            <w:r w:rsidR="0048207F">
              <w:rPr>
                <w:rFonts w:ascii="Times New Roman" w:eastAsia="Calibri" w:hAnsi="Times New Roman" w:cs="Times New Roman"/>
                <w:color w:val="000000"/>
              </w:rPr>
              <w:t>.</w:t>
            </w:r>
            <w:r w:rsidRPr="008C2488">
              <w:rPr>
                <w:rFonts w:ascii="Times New Roman" w:eastAsia="Calibri" w:hAnsi="Times New Roman" w:cs="Times New Roman"/>
                <w:color w:val="000000"/>
              </w:rPr>
              <w:t>966</w:t>
            </w:r>
          </w:p>
        </w:tc>
        <w:tc>
          <w:tcPr>
            <w:tcW w:w="900" w:type="dxa"/>
            <w:tcBorders>
              <w:left w:val="nil"/>
              <w:right w:val="nil"/>
            </w:tcBorders>
            <w:shd w:val="clear" w:color="auto" w:fill="auto"/>
          </w:tcPr>
          <w:p w14:paraId="539D820C" w14:textId="526697CF"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0</w:t>
            </w:r>
            <w:r w:rsidR="0048207F">
              <w:rPr>
                <w:rFonts w:ascii="Times New Roman" w:eastAsia="Calibri" w:hAnsi="Times New Roman" w:cs="Times New Roman"/>
                <w:color w:val="000000"/>
              </w:rPr>
              <w:t>.</w:t>
            </w:r>
            <w:r w:rsidRPr="008C2488">
              <w:rPr>
                <w:rFonts w:ascii="Times New Roman" w:eastAsia="Calibri" w:hAnsi="Times New Roman" w:cs="Times New Roman"/>
                <w:color w:val="000000"/>
              </w:rPr>
              <w:t>030</w:t>
            </w:r>
          </w:p>
        </w:tc>
      </w:tr>
      <w:tr w:rsidR="002B3B77" w:rsidRPr="008C2488" w14:paraId="725AC9A9" w14:textId="77777777" w:rsidTr="00831CB7">
        <w:trPr>
          <w:trHeight w:hRule="exact" w:val="270"/>
        </w:trPr>
        <w:tc>
          <w:tcPr>
            <w:tcW w:w="3798" w:type="dxa"/>
            <w:tcBorders>
              <w:bottom w:val="nil"/>
            </w:tcBorders>
            <w:shd w:val="clear" w:color="auto" w:fill="auto"/>
          </w:tcPr>
          <w:p w14:paraId="0D2DCDFB" w14:textId="1A9902A9" w:rsidR="002B3B77" w:rsidRPr="008C2488" w:rsidRDefault="00230AA6" w:rsidP="002B3B77">
            <w:pPr>
              <w:spacing w:after="200" w:line="240" w:lineRule="auto"/>
              <w:ind w:firstLine="342"/>
              <w:jc w:val="both"/>
              <w:rPr>
                <w:rFonts w:ascii="Times New Roman" w:eastAsia="Calibri" w:hAnsi="Times New Roman" w:cs="Times New Roman"/>
                <w:bCs/>
                <w:color w:val="000000"/>
              </w:rPr>
            </w:pPr>
            <w:r>
              <w:rPr>
                <w:rFonts w:ascii="Times New Roman" w:eastAsia="Calibri" w:hAnsi="Times New Roman" w:cs="Times New Roman"/>
                <w:bCs/>
                <w:color w:val="000000"/>
              </w:rPr>
              <w:t>Female</w:t>
            </w:r>
          </w:p>
        </w:tc>
        <w:tc>
          <w:tcPr>
            <w:tcW w:w="1440" w:type="dxa"/>
            <w:tcBorders>
              <w:bottom w:val="nil"/>
            </w:tcBorders>
            <w:shd w:val="clear" w:color="auto" w:fill="auto"/>
          </w:tcPr>
          <w:p w14:paraId="3143DFEA" w14:textId="724CFD3E"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29(27</w:t>
            </w:r>
            <w:r w:rsidR="0048207F">
              <w:rPr>
                <w:rFonts w:ascii="Times New Roman" w:eastAsia="Calibri" w:hAnsi="Times New Roman" w:cs="Times New Roman"/>
                <w:color w:val="000000"/>
              </w:rPr>
              <w:t>.</w:t>
            </w:r>
            <w:r w:rsidRPr="008C2488">
              <w:rPr>
                <w:rFonts w:ascii="Times New Roman" w:eastAsia="Calibri" w:hAnsi="Times New Roman" w:cs="Times New Roman"/>
                <w:color w:val="000000"/>
              </w:rPr>
              <w:t>6%)</w:t>
            </w:r>
          </w:p>
        </w:tc>
        <w:tc>
          <w:tcPr>
            <w:tcW w:w="1440" w:type="dxa"/>
            <w:tcBorders>
              <w:bottom w:val="nil"/>
            </w:tcBorders>
            <w:shd w:val="clear" w:color="auto" w:fill="auto"/>
          </w:tcPr>
          <w:p w14:paraId="13F1E3A9" w14:textId="3E4A45D7"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45(42</w:t>
            </w:r>
            <w:r w:rsidR="0048207F">
              <w:rPr>
                <w:rFonts w:ascii="Times New Roman" w:eastAsia="Calibri" w:hAnsi="Times New Roman" w:cs="Times New Roman"/>
                <w:color w:val="000000"/>
              </w:rPr>
              <w:t>.</w:t>
            </w:r>
            <w:r w:rsidRPr="008C2488">
              <w:rPr>
                <w:rFonts w:ascii="Times New Roman" w:eastAsia="Calibri" w:hAnsi="Times New Roman" w:cs="Times New Roman"/>
                <w:color w:val="000000"/>
              </w:rPr>
              <w:t>9%)</w:t>
            </w:r>
          </w:p>
        </w:tc>
        <w:tc>
          <w:tcPr>
            <w:tcW w:w="990" w:type="dxa"/>
            <w:tcBorders>
              <w:bottom w:val="nil"/>
            </w:tcBorders>
            <w:shd w:val="clear" w:color="auto" w:fill="auto"/>
          </w:tcPr>
          <w:p w14:paraId="41B78118"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bottom w:val="nil"/>
            </w:tcBorders>
            <w:shd w:val="clear" w:color="auto" w:fill="auto"/>
          </w:tcPr>
          <w:p w14:paraId="37E04020"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bottom w:val="nil"/>
            </w:tcBorders>
            <w:shd w:val="clear" w:color="auto" w:fill="auto"/>
          </w:tcPr>
          <w:p w14:paraId="3108CD43" w14:textId="77777777" w:rsidR="002B3B77" w:rsidRPr="008C2488" w:rsidRDefault="002B3B77" w:rsidP="002B3B77">
            <w:pPr>
              <w:spacing w:after="200" w:line="240" w:lineRule="auto"/>
              <w:jc w:val="center"/>
              <w:rPr>
                <w:rFonts w:ascii="Times New Roman" w:eastAsia="Calibri" w:hAnsi="Times New Roman" w:cs="Times New Roman"/>
                <w:color w:val="000000"/>
              </w:rPr>
            </w:pPr>
          </w:p>
          <w:p w14:paraId="39B761AD" w14:textId="77777777" w:rsidR="002B3B77" w:rsidRPr="008C2488" w:rsidRDefault="002B3B77" w:rsidP="002B3B77">
            <w:pPr>
              <w:spacing w:after="200" w:line="240" w:lineRule="auto"/>
              <w:jc w:val="center"/>
              <w:rPr>
                <w:rFonts w:ascii="Times New Roman" w:eastAsia="Calibri" w:hAnsi="Times New Roman" w:cs="Times New Roman"/>
                <w:color w:val="000000"/>
              </w:rPr>
            </w:pPr>
          </w:p>
          <w:p w14:paraId="4B2AF79F"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bottom w:val="nil"/>
            </w:tcBorders>
            <w:shd w:val="clear" w:color="auto" w:fill="auto"/>
          </w:tcPr>
          <w:p w14:paraId="4A6A7D6E"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r>
      <w:tr w:rsidR="002B3B77" w:rsidRPr="008C2488" w14:paraId="675352ED" w14:textId="77777777" w:rsidTr="00831CB7">
        <w:trPr>
          <w:trHeight w:hRule="exact" w:val="273"/>
        </w:trPr>
        <w:tc>
          <w:tcPr>
            <w:tcW w:w="3798" w:type="dxa"/>
            <w:tcBorders>
              <w:top w:val="nil"/>
              <w:left w:val="nil"/>
              <w:bottom w:val="nil"/>
              <w:right w:val="nil"/>
            </w:tcBorders>
            <w:shd w:val="clear" w:color="auto" w:fill="DEEAF6"/>
          </w:tcPr>
          <w:p w14:paraId="1FF75D65" w14:textId="795F71B1" w:rsidR="002B3B77" w:rsidRPr="008C2488" w:rsidRDefault="002B3B77" w:rsidP="002B3B77">
            <w:pPr>
              <w:spacing w:after="200" w:line="240" w:lineRule="auto"/>
              <w:jc w:val="both"/>
              <w:rPr>
                <w:rFonts w:ascii="Times New Roman" w:eastAsia="Calibri" w:hAnsi="Times New Roman" w:cs="Times New Roman"/>
                <w:bCs/>
                <w:color w:val="000000"/>
              </w:rPr>
            </w:pPr>
            <w:r w:rsidRPr="008C2488">
              <w:rPr>
                <w:rFonts w:ascii="Times New Roman" w:eastAsia="Calibri" w:hAnsi="Times New Roman" w:cs="Times New Roman"/>
                <w:bCs/>
                <w:color w:val="000000"/>
              </w:rPr>
              <w:t xml:space="preserve">     </w:t>
            </w:r>
            <w:r w:rsidR="00230AA6">
              <w:rPr>
                <w:rFonts w:ascii="Times New Roman" w:eastAsia="Calibri" w:hAnsi="Times New Roman" w:cs="Times New Roman"/>
                <w:bCs/>
                <w:color w:val="000000"/>
              </w:rPr>
              <w:t>Age</w:t>
            </w:r>
            <w:r w:rsidRPr="008C2488">
              <w:rPr>
                <w:rFonts w:ascii="Times New Roman" w:eastAsia="Calibri" w:hAnsi="Times New Roman" w:cs="Times New Roman"/>
                <w:bCs/>
                <w:color w:val="000000"/>
              </w:rPr>
              <w:t xml:space="preserve"> (</w:t>
            </w:r>
            <w:r w:rsidR="00230AA6">
              <w:rPr>
                <w:rFonts w:ascii="Times New Roman" w:eastAsia="Calibri" w:hAnsi="Times New Roman" w:cs="Times New Roman"/>
                <w:bCs/>
                <w:color w:val="000000"/>
              </w:rPr>
              <w:t>year</w:t>
            </w:r>
            <w:r w:rsidRPr="008C2488">
              <w:rPr>
                <w:rFonts w:ascii="Times New Roman" w:eastAsia="Calibri" w:hAnsi="Times New Roman" w:cs="Times New Roman"/>
                <w:bCs/>
                <w:color w:val="000000"/>
              </w:rPr>
              <w:t>)</w:t>
            </w:r>
          </w:p>
        </w:tc>
        <w:tc>
          <w:tcPr>
            <w:tcW w:w="1440" w:type="dxa"/>
            <w:tcBorders>
              <w:top w:val="nil"/>
              <w:left w:val="nil"/>
              <w:bottom w:val="nil"/>
              <w:right w:val="nil"/>
            </w:tcBorders>
            <w:shd w:val="clear" w:color="auto" w:fill="DEEAF6"/>
          </w:tcPr>
          <w:p w14:paraId="6FC6AF0D"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1440" w:type="dxa"/>
            <w:tcBorders>
              <w:top w:val="nil"/>
              <w:left w:val="nil"/>
              <w:bottom w:val="nil"/>
              <w:right w:val="nil"/>
            </w:tcBorders>
            <w:shd w:val="clear" w:color="auto" w:fill="DEEAF6"/>
          </w:tcPr>
          <w:p w14:paraId="34366AE0"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left w:val="nil"/>
              <w:bottom w:val="nil"/>
              <w:right w:val="nil"/>
            </w:tcBorders>
            <w:shd w:val="clear" w:color="auto" w:fill="DEEAF6"/>
          </w:tcPr>
          <w:p w14:paraId="26AEF59C" w14:textId="77777777"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35</w:t>
            </w:r>
          </w:p>
        </w:tc>
        <w:tc>
          <w:tcPr>
            <w:tcW w:w="900" w:type="dxa"/>
            <w:tcBorders>
              <w:top w:val="nil"/>
              <w:left w:val="nil"/>
              <w:bottom w:val="nil"/>
              <w:right w:val="nil"/>
            </w:tcBorders>
            <w:shd w:val="clear" w:color="auto" w:fill="DEEAF6"/>
          </w:tcPr>
          <w:p w14:paraId="21111A2C"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left w:val="nil"/>
              <w:bottom w:val="nil"/>
              <w:right w:val="nil"/>
            </w:tcBorders>
            <w:shd w:val="clear" w:color="auto" w:fill="DEEAF6"/>
          </w:tcPr>
          <w:p w14:paraId="2825BBD0"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left w:val="nil"/>
              <w:bottom w:val="nil"/>
              <w:right w:val="nil"/>
            </w:tcBorders>
            <w:shd w:val="clear" w:color="auto" w:fill="DEEAF6"/>
          </w:tcPr>
          <w:p w14:paraId="4AA2EC62"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r>
      <w:tr w:rsidR="002B3B77" w:rsidRPr="008C2488" w14:paraId="1A2159A0" w14:textId="77777777" w:rsidTr="00831CB7">
        <w:trPr>
          <w:trHeight w:hRule="exact" w:val="273"/>
        </w:trPr>
        <w:tc>
          <w:tcPr>
            <w:tcW w:w="3798" w:type="dxa"/>
            <w:tcBorders>
              <w:top w:val="nil"/>
            </w:tcBorders>
            <w:shd w:val="clear" w:color="auto" w:fill="auto"/>
          </w:tcPr>
          <w:p w14:paraId="02A13A73" w14:textId="77777777" w:rsidR="002B3B77" w:rsidRPr="008C2488" w:rsidRDefault="002B3B77" w:rsidP="002B3B77">
            <w:pPr>
              <w:spacing w:after="200" w:line="240" w:lineRule="auto"/>
              <w:ind w:firstLine="342"/>
              <w:jc w:val="both"/>
              <w:rPr>
                <w:rFonts w:ascii="Times New Roman" w:eastAsia="Calibri" w:hAnsi="Times New Roman" w:cs="Times New Roman"/>
                <w:bCs/>
                <w:color w:val="000000"/>
              </w:rPr>
            </w:pPr>
            <w:r w:rsidRPr="008C2488">
              <w:rPr>
                <w:rFonts w:ascii="Times New Roman" w:eastAsia="Calibri" w:hAnsi="Times New Roman" w:cs="Times New Roman"/>
                <w:bCs/>
                <w:color w:val="000000"/>
              </w:rPr>
              <w:t xml:space="preserve">    &lt;45</w:t>
            </w:r>
          </w:p>
        </w:tc>
        <w:tc>
          <w:tcPr>
            <w:tcW w:w="1440" w:type="dxa"/>
            <w:tcBorders>
              <w:top w:val="nil"/>
            </w:tcBorders>
            <w:shd w:val="clear" w:color="auto" w:fill="auto"/>
          </w:tcPr>
          <w:p w14:paraId="7E4BF3EA" w14:textId="15E0A627"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73(69</w:t>
            </w:r>
            <w:r w:rsidR="0048207F">
              <w:rPr>
                <w:rFonts w:ascii="Times New Roman" w:eastAsia="Calibri" w:hAnsi="Times New Roman" w:cs="Times New Roman"/>
                <w:color w:val="000000"/>
              </w:rPr>
              <w:t>.</w:t>
            </w:r>
            <w:r w:rsidRPr="008C2488">
              <w:rPr>
                <w:rFonts w:ascii="Times New Roman" w:eastAsia="Calibri" w:hAnsi="Times New Roman" w:cs="Times New Roman"/>
                <w:color w:val="000000"/>
              </w:rPr>
              <w:t>5%)</w:t>
            </w:r>
          </w:p>
        </w:tc>
        <w:tc>
          <w:tcPr>
            <w:tcW w:w="1440" w:type="dxa"/>
            <w:tcBorders>
              <w:top w:val="nil"/>
            </w:tcBorders>
            <w:shd w:val="clear" w:color="auto" w:fill="auto"/>
          </w:tcPr>
          <w:p w14:paraId="42D9434F" w14:textId="007BC853"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87(82</w:t>
            </w:r>
            <w:r w:rsidR="0048207F">
              <w:rPr>
                <w:rFonts w:ascii="Times New Roman" w:eastAsia="Calibri" w:hAnsi="Times New Roman" w:cs="Times New Roman"/>
                <w:color w:val="000000"/>
              </w:rPr>
              <w:t>.</w:t>
            </w:r>
            <w:r w:rsidRPr="008C2488">
              <w:rPr>
                <w:rFonts w:ascii="Times New Roman" w:eastAsia="Calibri" w:hAnsi="Times New Roman" w:cs="Times New Roman"/>
                <w:color w:val="000000"/>
              </w:rPr>
              <w:t>9%)</w:t>
            </w:r>
          </w:p>
        </w:tc>
        <w:tc>
          <w:tcPr>
            <w:tcW w:w="990" w:type="dxa"/>
            <w:tcBorders>
              <w:top w:val="nil"/>
            </w:tcBorders>
            <w:shd w:val="clear" w:color="auto" w:fill="auto"/>
          </w:tcPr>
          <w:p w14:paraId="23F7FC73"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tcBorders>
            <w:shd w:val="clear" w:color="auto" w:fill="auto"/>
          </w:tcPr>
          <w:p w14:paraId="7B9C9DF1"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tcBorders>
            <w:shd w:val="clear" w:color="auto" w:fill="auto"/>
          </w:tcPr>
          <w:p w14:paraId="42642268"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tcBorders>
            <w:shd w:val="clear" w:color="auto" w:fill="auto"/>
          </w:tcPr>
          <w:p w14:paraId="1688D35D"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r>
      <w:tr w:rsidR="002B3B77" w:rsidRPr="008C2488" w14:paraId="6AF5BC5A" w14:textId="77777777" w:rsidTr="00831CB7">
        <w:trPr>
          <w:trHeight w:hRule="exact" w:val="273"/>
        </w:trPr>
        <w:tc>
          <w:tcPr>
            <w:tcW w:w="3798" w:type="dxa"/>
            <w:tcBorders>
              <w:left w:val="nil"/>
              <w:bottom w:val="nil"/>
              <w:right w:val="nil"/>
            </w:tcBorders>
            <w:shd w:val="clear" w:color="auto" w:fill="auto"/>
          </w:tcPr>
          <w:p w14:paraId="0C780381" w14:textId="77777777" w:rsidR="002B3B77" w:rsidRPr="008C2488" w:rsidRDefault="002B3B77" w:rsidP="002B3B77">
            <w:pPr>
              <w:spacing w:after="200" w:line="240" w:lineRule="auto"/>
              <w:ind w:firstLine="342"/>
              <w:jc w:val="both"/>
              <w:rPr>
                <w:rFonts w:ascii="Times New Roman" w:eastAsia="Calibri" w:hAnsi="Times New Roman" w:cs="Times New Roman"/>
                <w:bCs/>
                <w:color w:val="000000"/>
              </w:rPr>
            </w:pPr>
            <w:r w:rsidRPr="008C2488">
              <w:rPr>
                <w:rFonts w:ascii="Times New Roman" w:eastAsia="Calibri" w:hAnsi="Times New Roman" w:cs="Times New Roman"/>
                <w:bCs/>
                <w:color w:val="000000"/>
              </w:rPr>
              <w:t xml:space="preserve">    ≥45</w:t>
            </w:r>
          </w:p>
        </w:tc>
        <w:tc>
          <w:tcPr>
            <w:tcW w:w="1440" w:type="dxa"/>
            <w:tcBorders>
              <w:left w:val="nil"/>
              <w:bottom w:val="nil"/>
              <w:right w:val="nil"/>
            </w:tcBorders>
            <w:shd w:val="clear" w:color="auto" w:fill="auto"/>
          </w:tcPr>
          <w:p w14:paraId="732B1E10" w14:textId="1579C956"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32(30</w:t>
            </w:r>
            <w:r w:rsidR="0048207F">
              <w:rPr>
                <w:rFonts w:ascii="Times New Roman" w:eastAsia="Calibri" w:hAnsi="Times New Roman" w:cs="Times New Roman"/>
                <w:color w:val="000000"/>
              </w:rPr>
              <w:t>.</w:t>
            </w:r>
            <w:r w:rsidRPr="008C2488">
              <w:rPr>
                <w:rFonts w:ascii="Times New Roman" w:eastAsia="Calibri" w:hAnsi="Times New Roman" w:cs="Times New Roman"/>
                <w:color w:val="000000"/>
              </w:rPr>
              <w:t>5%)</w:t>
            </w:r>
          </w:p>
        </w:tc>
        <w:tc>
          <w:tcPr>
            <w:tcW w:w="1440" w:type="dxa"/>
            <w:tcBorders>
              <w:left w:val="nil"/>
              <w:bottom w:val="nil"/>
              <w:right w:val="nil"/>
            </w:tcBorders>
            <w:shd w:val="clear" w:color="auto" w:fill="auto"/>
          </w:tcPr>
          <w:p w14:paraId="582D407A" w14:textId="2AF1A9EC"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18(17</w:t>
            </w:r>
            <w:r w:rsidR="0048207F">
              <w:rPr>
                <w:rFonts w:ascii="Times New Roman" w:eastAsia="Calibri" w:hAnsi="Times New Roman" w:cs="Times New Roman"/>
                <w:color w:val="000000"/>
              </w:rPr>
              <w:t>.</w:t>
            </w:r>
            <w:r w:rsidRPr="008C2488">
              <w:rPr>
                <w:rFonts w:ascii="Times New Roman" w:eastAsia="Calibri" w:hAnsi="Times New Roman" w:cs="Times New Roman"/>
                <w:color w:val="000000"/>
              </w:rPr>
              <w:t>1%)</w:t>
            </w:r>
          </w:p>
        </w:tc>
        <w:tc>
          <w:tcPr>
            <w:tcW w:w="990" w:type="dxa"/>
            <w:tcBorders>
              <w:left w:val="nil"/>
              <w:bottom w:val="nil"/>
              <w:right w:val="nil"/>
            </w:tcBorders>
            <w:shd w:val="clear" w:color="auto" w:fill="auto"/>
          </w:tcPr>
          <w:p w14:paraId="5B0F5B1D"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left w:val="nil"/>
              <w:bottom w:val="nil"/>
              <w:right w:val="nil"/>
            </w:tcBorders>
            <w:shd w:val="clear" w:color="auto" w:fill="auto"/>
          </w:tcPr>
          <w:p w14:paraId="77275CB8"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left w:val="nil"/>
              <w:bottom w:val="nil"/>
              <w:right w:val="nil"/>
            </w:tcBorders>
            <w:shd w:val="clear" w:color="auto" w:fill="auto"/>
          </w:tcPr>
          <w:p w14:paraId="3C1D0258" w14:textId="5824C53F"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2</w:t>
            </w:r>
            <w:r w:rsidR="0048207F">
              <w:rPr>
                <w:rFonts w:ascii="Times New Roman" w:eastAsia="Calibri" w:hAnsi="Times New Roman" w:cs="Times New Roman"/>
                <w:color w:val="000000"/>
              </w:rPr>
              <w:t>.</w:t>
            </w:r>
            <w:r w:rsidRPr="008C2488">
              <w:rPr>
                <w:rFonts w:ascii="Times New Roman" w:eastAsia="Calibri" w:hAnsi="Times New Roman" w:cs="Times New Roman"/>
                <w:color w:val="000000"/>
              </w:rPr>
              <w:t>119</w:t>
            </w:r>
          </w:p>
        </w:tc>
        <w:tc>
          <w:tcPr>
            <w:tcW w:w="900" w:type="dxa"/>
            <w:tcBorders>
              <w:left w:val="nil"/>
              <w:bottom w:val="nil"/>
              <w:right w:val="nil"/>
            </w:tcBorders>
            <w:shd w:val="clear" w:color="auto" w:fill="auto"/>
          </w:tcPr>
          <w:p w14:paraId="3FEFBB6B" w14:textId="19716EFB"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0</w:t>
            </w:r>
            <w:r w:rsidR="0048207F">
              <w:rPr>
                <w:rFonts w:ascii="Times New Roman" w:eastAsia="Calibri" w:hAnsi="Times New Roman" w:cs="Times New Roman"/>
                <w:color w:val="000000"/>
              </w:rPr>
              <w:t>.</w:t>
            </w:r>
            <w:r w:rsidRPr="008C2488">
              <w:rPr>
                <w:rFonts w:ascii="Times New Roman" w:eastAsia="Calibri" w:hAnsi="Times New Roman" w:cs="Times New Roman"/>
                <w:color w:val="000000"/>
              </w:rPr>
              <w:t>035</w:t>
            </w:r>
          </w:p>
        </w:tc>
      </w:tr>
      <w:tr w:rsidR="002B3B77" w:rsidRPr="008C2488" w14:paraId="31EA74F4" w14:textId="77777777" w:rsidTr="00831CB7">
        <w:trPr>
          <w:trHeight w:hRule="exact" w:val="340"/>
        </w:trPr>
        <w:tc>
          <w:tcPr>
            <w:tcW w:w="3798" w:type="dxa"/>
            <w:tcBorders>
              <w:bottom w:val="nil"/>
            </w:tcBorders>
            <w:shd w:val="clear" w:color="auto" w:fill="auto"/>
          </w:tcPr>
          <w:p w14:paraId="48A8CA9C" w14:textId="025D28BD" w:rsidR="00230AA6" w:rsidRPr="00230AA6" w:rsidRDefault="002B3B77" w:rsidP="00230AA6">
            <w:pPr>
              <w:rPr>
                <w:rFonts w:ascii="Times New Roman" w:eastAsia="Calibri" w:hAnsi="Times New Roman" w:cs="Times New Roman"/>
                <w:b/>
                <w:bCs/>
                <w:color w:val="000000"/>
              </w:rPr>
            </w:pPr>
            <w:r w:rsidRPr="008C2488">
              <w:rPr>
                <w:rFonts w:ascii="Times New Roman" w:eastAsia="Calibri" w:hAnsi="Times New Roman" w:cs="Times New Roman"/>
                <w:b/>
                <w:bCs/>
                <w:color w:val="000000"/>
              </w:rPr>
              <w:t xml:space="preserve"> </w:t>
            </w:r>
            <w:r w:rsidR="00230AA6">
              <w:t xml:space="preserve"> </w:t>
            </w:r>
            <w:r w:rsidR="00230AA6">
              <w:rPr>
                <w:rFonts w:ascii="Times New Roman" w:eastAsia="Calibri" w:hAnsi="Times New Roman" w:cs="Times New Roman"/>
                <w:b/>
                <w:bCs/>
                <w:color w:val="000000"/>
              </w:rPr>
              <w:t>S</w:t>
            </w:r>
            <w:r w:rsidR="00230AA6" w:rsidRPr="00230AA6">
              <w:rPr>
                <w:rFonts w:ascii="Times New Roman" w:eastAsia="Calibri" w:hAnsi="Times New Roman" w:cs="Times New Roman"/>
                <w:b/>
                <w:bCs/>
                <w:color w:val="000000"/>
              </w:rPr>
              <w:t xml:space="preserve">ocial </w:t>
            </w:r>
            <w:r w:rsidR="00230AA6">
              <w:rPr>
                <w:rFonts w:ascii="Times New Roman" w:eastAsia="Calibri" w:hAnsi="Times New Roman" w:cs="Times New Roman"/>
                <w:b/>
                <w:bCs/>
                <w:color w:val="000000"/>
              </w:rPr>
              <w:t>C</w:t>
            </w:r>
            <w:r w:rsidR="00230AA6" w:rsidRPr="00230AA6">
              <w:rPr>
                <w:rFonts w:ascii="Times New Roman" w:eastAsia="Calibri" w:hAnsi="Times New Roman" w:cs="Times New Roman"/>
                <w:b/>
                <w:bCs/>
                <w:color w:val="000000"/>
              </w:rPr>
              <w:t>haracteristics</w:t>
            </w:r>
          </w:p>
          <w:p w14:paraId="7047C9A5" w14:textId="0E71A608" w:rsidR="002B3B77" w:rsidRPr="008C2488" w:rsidRDefault="002B3B77" w:rsidP="002B3B77">
            <w:pPr>
              <w:spacing w:after="200" w:line="240" w:lineRule="auto"/>
              <w:jc w:val="both"/>
              <w:rPr>
                <w:rFonts w:ascii="Times New Roman" w:eastAsia="Calibri" w:hAnsi="Times New Roman" w:cs="Times New Roman"/>
                <w:b/>
                <w:bCs/>
                <w:color w:val="000000"/>
              </w:rPr>
            </w:pPr>
          </w:p>
        </w:tc>
        <w:tc>
          <w:tcPr>
            <w:tcW w:w="1440" w:type="dxa"/>
            <w:tcBorders>
              <w:bottom w:val="nil"/>
            </w:tcBorders>
            <w:shd w:val="clear" w:color="auto" w:fill="auto"/>
          </w:tcPr>
          <w:p w14:paraId="0D0FB003"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1440" w:type="dxa"/>
            <w:tcBorders>
              <w:bottom w:val="nil"/>
            </w:tcBorders>
            <w:shd w:val="clear" w:color="auto" w:fill="auto"/>
          </w:tcPr>
          <w:p w14:paraId="2DE01A50"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bottom w:val="nil"/>
            </w:tcBorders>
            <w:shd w:val="clear" w:color="auto" w:fill="auto"/>
          </w:tcPr>
          <w:p w14:paraId="095E43E3"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bottom w:val="nil"/>
            </w:tcBorders>
            <w:shd w:val="clear" w:color="auto" w:fill="auto"/>
          </w:tcPr>
          <w:p w14:paraId="005F0042"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bottom w:val="nil"/>
            </w:tcBorders>
            <w:shd w:val="clear" w:color="auto" w:fill="auto"/>
          </w:tcPr>
          <w:p w14:paraId="57999E92"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bottom w:val="nil"/>
            </w:tcBorders>
            <w:shd w:val="clear" w:color="auto" w:fill="auto"/>
          </w:tcPr>
          <w:p w14:paraId="3B652287"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r>
      <w:tr w:rsidR="002B3B77" w:rsidRPr="008C2488" w14:paraId="3FFFE62E" w14:textId="77777777" w:rsidTr="00831CB7">
        <w:trPr>
          <w:trHeight w:hRule="exact" w:val="340"/>
        </w:trPr>
        <w:tc>
          <w:tcPr>
            <w:tcW w:w="3798" w:type="dxa"/>
            <w:tcBorders>
              <w:top w:val="nil"/>
              <w:left w:val="nil"/>
              <w:bottom w:val="nil"/>
              <w:right w:val="nil"/>
            </w:tcBorders>
            <w:shd w:val="clear" w:color="auto" w:fill="DEEAF6"/>
          </w:tcPr>
          <w:p w14:paraId="0A957B4D" w14:textId="4CFA45F9" w:rsidR="002B3B77" w:rsidRPr="008C2488" w:rsidRDefault="002B3B77" w:rsidP="002B3B77">
            <w:pPr>
              <w:spacing w:after="200" w:line="240" w:lineRule="auto"/>
              <w:jc w:val="both"/>
              <w:rPr>
                <w:rFonts w:ascii="Times New Roman" w:eastAsia="Calibri" w:hAnsi="Times New Roman" w:cs="Times New Roman"/>
                <w:bCs/>
                <w:color w:val="000000"/>
              </w:rPr>
            </w:pPr>
            <w:r w:rsidRPr="008C2488">
              <w:rPr>
                <w:rFonts w:ascii="Times New Roman" w:eastAsia="Calibri" w:hAnsi="Times New Roman" w:cs="Times New Roman"/>
                <w:bCs/>
                <w:color w:val="000000"/>
              </w:rPr>
              <w:t xml:space="preserve">     </w:t>
            </w:r>
            <w:r w:rsidR="00230AA6">
              <w:rPr>
                <w:rFonts w:ascii="Times New Roman" w:eastAsia="Calibri" w:hAnsi="Times New Roman" w:cs="Times New Roman"/>
                <w:bCs/>
                <w:color w:val="000000"/>
              </w:rPr>
              <w:t>Level of Education</w:t>
            </w:r>
          </w:p>
        </w:tc>
        <w:tc>
          <w:tcPr>
            <w:tcW w:w="1440" w:type="dxa"/>
            <w:tcBorders>
              <w:top w:val="nil"/>
              <w:left w:val="nil"/>
              <w:bottom w:val="nil"/>
              <w:right w:val="nil"/>
            </w:tcBorders>
            <w:shd w:val="clear" w:color="auto" w:fill="DEEAF6"/>
          </w:tcPr>
          <w:p w14:paraId="23A7F777"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1440" w:type="dxa"/>
            <w:tcBorders>
              <w:top w:val="nil"/>
              <w:left w:val="nil"/>
              <w:bottom w:val="nil"/>
              <w:right w:val="nil"/>
            </w:tcBorders>
            <w:shd w:val="clear" w:color="auto" w:fill="DEEAF6"/>
          </w:tcPr>
          <w:p w14:paraId="7DCD566F"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left w:val="nil"/>
              <w:bottom w:val="nil"/>
              <w:right w:val="nil"/>
            </w:tcBorders>
            <w:shd w:val="clear" w:color="auto" w:fill="DEEAF6"/>
          </w:tcPr>
          <w:p w14:paraId="4979E818"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left w:val="nil"/>
              <w:bottom w:val="nil"/>
              <w:right w:val="nil"/>
            </w:tcBorders>
            <w:shd w:val="clear" w:color="auto" w:fill="DEEAF6"/>
          </w:tcPr>
          <w:p w14:paraId="64C9BFA7"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left w:val="nil"/>
              <w:bottom w:val="nil"/>
              <w:right w:val="nil"/>
            </w:tcBorders>
            <w:shd w:val="clear" w:color="auto" w:fill="DEEAF6"/>
          </w:tcPr>
          <w:p w14:paraId="2ACA48D4"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left w:val="nil"/>
              <w:bottom w:val="nil"/>
              <w:right w:val="nil"/>
            </w:tcBorders>
            <w:shd w:val="clear" w:color="auto" w:fill="DEEAF6"/>
          </w:tcPr>
          <w:p w14:paraId="2D58BAB8"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r>
      <w:tr w:rsidR="002B3B77" w:rsidRPr="008C2488" w14:paraId="0EAA789D" w14:textId="77777777" w:rsidTr="00831CB7">
        <w:trPr>
          <w:trHeight w:hRule="exact" w:val="300"/>
        </w:trPr>
        <w:tc>
          <w:tcPr>
            <w:tcW w:w="3798" w:type="dxa"/>
            <w:tcBorders>
              <w:top w:val="nil"/>
              <w:bottom w:val="nil"/>
            </w:tcBorders>
            <w:shd w:val="clear" w:color="auto" w:fill="auto"/>
          </w:tcPr>
          <w:p w14:paraId="572E5B89" w14:textId="02E4A42B" w:rsidR="002B3B77" w:rsidRPr="008C2488" w:rsidRDefault="002B3B77" w:rsidP="002B3B77">
            <w:pPr>
              <w:spacing w:after="200" w:line="276" w:lineRule="auto"/>
              <w:ind w:right="-1455" w:firstLine="342"/>
              <w:rPr>
                <w:rFonts w:ascii="Times New Roman" w:eastAsia="Calibri" w:hAnsi="Times New Roman" w:cs="Times New Roman"/>
                <w:bCs/>
                <w:color w:val="000000"/>
              </w:rPr>
            </w:pPr>
            <w:r w:rsidRPr="008C2488">
              <w:rPr>
                <w:rFonts w:ascii="Times New Roman" w:eastAsia="Calibri" w:hAnsi="Times New Roman" w:cs="Times New Roman"/>
                <w:bCs/>
                <w:color w:val="000000"/>
              </w:rPr>
              <w:t xml:space="preserve">    </w:t>
            </w:r>
            <w:r w:rsidR="006756CF">
              <w:rPr>
                <w:rFonts w:ascii="Times New Roman" w:eastAsia="Calibri" w:hAnsi="Times New Roman" w:cs="Times New Roman"/>
                <w:bCs/>
                <w:color w:val="000000"/>
              </w:rPr>
              <w:t>Basic</w:t>
            </w:r>
            <w:r w:rsidRPr="008C2488">
              <w:rPr>
                <w:rFonts w:ascii="Times New Roman" w:eastAsia="Calibri" w:hAnsi="Times New Roman" w:cs="Times New Roman"/>
                <w:bCs/>
                <w:color w:val="000000"/>
              </w:rPr>
              <w:t xml:space="preserve"> </w:t>
            </w:r>
          </w:p>
          <w:p w14:paraId="287A7508" w14:textId="77777777" w:rsidR="002B3B77" w:rsidRPr="008C2488" w:rsidRDefault="002B3B77" w:rsidP="002B3B77">
            <w:pPr>
              <w:spacing w:after="200" w:line="240" w:lineRule="auto"/>
              <w:ind w:firstLine="342"/>
              <w:jc w:val="both"/>
              <w:rPr>
                <w:rFonts w:ascii="Times New Roman" w:eastAsia="Calibri" w:hAnsi="Times New Roman" w:cs="Times New Roman"/>
                <w:bCs/>
                <w:color w:val="000000"/>
              </w:rPr>
            </w:pPr>
          </w:p>
        </w:tc>
        <w:tc>
          <w:tcPr>
            <w:tcW w:w="1440" w:type="dxa"/>
            <w:tcBorders>
              <w:top w:val="nil"/>
              <w:bottom w:val="nil"/>
            </w:tcBorders>
            <w:shd w:val="clear" w:color="auto" w:fill="auto"/>
          </w:tcPr>
          <w:p w14:paraId="7CE87AB6" w14:textId="40F9B764"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29(27</w:t>
            </w:r>
            <w:r w:rsidR="0048207F">
              <w:rPr>
                <w:rFonts w:ascii="Times New Roman" w:eastAsia="Calibri" w:hAnsi="Times New Roman" w:cs="Times New Roman"/>
                <w:color w:val="000000"/>
              </w:rPr>
              <w:t>.</w:t>
            </w:r>
            <w:r w:rsidRPr="008C2488">
              <w:rPr>
                <w:rFonts w:ascii="Times New Roman" w:eastAsia="Calibri" w:hAnsi="Times New Roman" w:cs="Times New Roman"/>
                <w:color w:val="000000"/>
              </w:rPr>
              <w:t>6%)</w:t>
            </w:r>
          </w:p>
        </w:tc>
        <w:tc>
          <w:tcPr>
            <w:tcW w:w="1440" w:type="dxa"/>
            <w:tcBorders>
              <w:top w:val="nil"/>
              <w:bottom w:val="nil"/>
            </w:tcBorders>
            <w:shd w:val="clear" w:color="auto" w:fill="auto"/>
          </w:tcPr>
          <w:p w14:paraId="7DB88AE7" w14:textId="0AFA6985"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33(31</w:t>
            </w:r>
            <w:r w:rsidR="0048207F">
              <w:rPr>
                <w:rFonts w:ascii="Times New Roman" w:eastAsia="Calibri" w:hAnsi="Times New Roman" w:cs="Times New Roman"/>
                <w:color w:val="000000"/>
              </w:rPr>
              <w:t>.</w:t>
            </w:r>
            <w:r w:rsidRPr="008C2488">
              <w:rPr>
                <w:rFonts w:ascii="Times New Roman" w:eastAsia="Calibri" w:hAnsi="Times New Roman" w:cs="Times New Roman"/>
                <w:color w:val="000000"/>
              </w:rPr>
              <w:t>4%)</w:t>
            </w:r>
          </w:p>
        </w:tc>
        <w:tc>
          <w:tcPr>
            <w:tcW w:w="990" w:type="dxa"/>
            <w:tcBorders>
              <w:top w:val="nil"/>
              <w:bottom w:val="nil"/>
            </w:tcBorders>
            <w:shd w:val="clear" w:color="auto" w:fill="auto"/>
          </w:tcPr>
          <w:p w14:paraId="2BB5CA9D"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bottom w:val="nil"/>
            </w:tcBorders>
            <w:shd w:val="clear" w:color="auto" w:fill="auto"/>
          </w:tcPr>
          <w:p w14:paraId="782AA4E6"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bottom w:val="nil"/>
            </w:tcBorders>
            <w:shd w:val="clear" w:color="auto" w:fill="auto"/>
          </w:tcPr>
          <w:p w14:paraId="170510C8" w14:textId="5B314281"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0</w:t>
            </w:r>
            <w:r w:rsidR="0048207F">
              <w:rPr>
                <w:rFonts w:ascii="Times New Roman" w:eastAsia="Calibri" w:hAnsi="Times New Roman" w:cs="Times New Roman"/>
                <w:color w:val="000000"/>
              </w:rPr>
              <w:t>.</w:t>
            </w:r>
            <w:r w:rsidRPr="008C2488">
              <w:rPr>
                <w:rFonts w:ascii="Times New Roman" w:eastAsia="Calibri" w:hAnsi="Times New Roman" w:cs="Times New Roman"/>
                <w:color w:val="000000"/>
              </w:rPr>
              <w:t>833</w:t>
            </w:r>
          </w:p>
        </w:tc>
        <w:tc>
          <w:tcPr>
            <w:tcW w:w="900" w:type="dxa"/>
            <w:tcBorders>
              <w:top w:val="nil"/>
              <w:bottom w:val="nil"/>
            </w:tcBorders>
            <w:shd w:val="clear" w:color="auto" w:fill="auto"/>
          </w:tcPr>
          <w:p w14:paraId="38617AA2" w14:textId="739481BB"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0</w:t>
            </w:r>
            <w:r w:rsidR="0048207F">
              <w:rPr>
                <w:rFonts w:ascii="Times New Roman" w:eastAsia="Calibri" w:hAnsi="Times New Roman" w:cs="Times New Roman"/>
                <w:color w:val="000000"/>
              </w:rPr>
              <w:t>.</w:t>
            </w:r>
            <w:r w:rsidRPr="008C2488">
              <w:rPr>
                <w:rFonts w:ascii="Times New Roman" w:eastAsia="Calibri" w:hAnsi="Times New Roman" w:cs="Times New Roman"/>
                <w:color w:val="000000"/>
              </w:rPr>
              <w:t>650</w:t>
            </w:r>
          </w:p>
        </w:tc>
      </w:tr>
      <w:tr w:rsidR="002B3B77" w:rsidRPr="008C2488" w14:paraId="397C91A9" w14:textId="77777777" w:rsidTr="00831CB7">
        <w:trPr>
          <w:trHeight w:hRule="exact" w:val="319"/>
        </w:trPr>
        <w:tc>
          <w:tcPr>
            <w:tcW w:w="3798" w:type="dxa"/>
            <w:tcBorders>
              <w:top w:val="nil"/>
              <w:left w:val="nil"/>
              <w:bottom w:val="nil"/>
              <w:right w:val="nil"/>
            </w:tcBorders>
            <w:shd w:val="clear" w:color="auto" w:fill="auto"/>
          </w:tcPr>
          <w:p w14:paraId="3CE1D7C2" w14:textId="7C1AD203" w:rsidR="002B3B77" w:rsidRPr="008C2488" w:rsidRDefault="002B3B77" w:rsidP="002B3B77">
            <w:pPr>
              <w:spacing w:after="200" w:line="240" w:lineRule="auto"/>
              <w:ind w:firstLine="342"/>
              <w:jc w:val="both"/>
              <w:rPr>
                <w:rFonts w:ascii="Times New Roman" w:eastAsia="Calibri" w:hAnsi="Times New Roman" w:cs="Times New Roman"/>
                <w:bCs/>
                <w:color w:val="000000"/>
              </w:rPr>
            </w:pPr>
            <w:r w:rsidRPr="008C2488">
              <w:rPr>
                <w:rFonts w:ascii="Times New Roman" w:eastAsia="Calibri" w:hAnsi="Times New Roman" w:cs="Times New Roman"/>
                <w:bCs/>
                <w:color w:val="000000"/>
              </w:rPr>
              <w:t xml:space="preserve">    </w:t>
            </w:r>
            <w:r w:rsidR="007D0A15">
              <w:rPr>
                <w:rFonts w:ascii="Times New Roman" w:eastAsia="Calibri" w:hAnsi="Times New Roman" w:cs="Times New Roman"/>
                <w:bCs/>
                <w:color w:val="000000"/>
              </w:rPr>
              <w:t>Advance</w:t>
            </w:r>
            <w:r w:rsidRPr="008C2488">
              <w:rPr>
                <w:rFonts w:ascii="Times New Roman" w:eastAsia="Calibri" w:hAnsi="Times New Roman" w:cs="Times New Roman"/>
                <w:bCs/>
                <w:color w:val="000000"/>
              </w:rPr>
              <w:t xml:space="preserve"> </w:t>
            </w:r>
          </w:p>
        </w:tc>
        <w:tc>
          <w:tcPr>
            <w:tcW w:w="1440" w:type="dxa"/>
            <w:tcBorders>
              <w:top w:val="nil"/>
              <w:left w:val="nil"/>
              <w:bottom w:val="nil"/>
              <w:right w:val="nil"/>
            </w:tcBorders>
            <w:shd w:val="clear" w:color="auto" w:fill="auto"/>
          </w:tcPr>
          <w:p w14:paraId="3F1EF436" w14:textId="7F1FB04A"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76(72</w:t>
            </w:r>
            <w:r w:rsidR="0048207F">
              <w:rPr>
                <w:rFonts w:ascii="Times New Roman" w:eastAsia="Calibri" w:hAnsi="Times New Roman" w:cs="Times New Roman"/>
                <w:color w:val="000000"/>
              </w:rPr>
              <w:t>.</w:t>
            </w:r>
            <w:r w:rsidRPr="008C2488">
              <w:rPr>
                <w:rFonts w:ascii="Times New Roman" w:eastAsia="Calibri" w:hAnsi="Times New Roman" w:cs="Times New Roman"/>
                <w:color w:val="000000"/>
              </w:rPr>
              <w:t>4%)</w:t>
            </w:r>
          </w:p>
        </w:tc>
        <w:tc>
          <w:tcPr>
            <w:tcW w:w="1440" w:type="dxa"/>
            <w:tcBorders>
              <w:top w:val="nil"/>
              <w:left w:val="nil"/>
              <w:bottom w:val="nil"/>
              <w:right w:val="nil"/>
            </w:tcBorders>
            <w:shd w:val="clear" w:color="auto" w:fill="auto"/>
          </w:tcPr>
          <w:p w14:paraId="218B8114" w14:textId="21FEF794"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72(68</w:t>
            </w:r>
            <w:r w:rsidR="0048207F">
              <w:rPr>
                <w:rFonts w:ascii="Times New Roman" w:eastAsia="Calibri" w:hAnsi="Times New Roman" w:cs="Times New Roman"/>
                <w:color w:val="000000"/>
              </w:rPr>
              <w:t>.</w:t>
            </w:r>
            <w:r w:rsidRPr="008C2488">
              <w:rPr>
                <w:rFonts w:ascii="Times New Roman" w:eastAsia="Calibri" w:hAnsi="Times New Roman" w:cs="Times New Roman"/>
                <w:color w:val="000000"/>
              </w:rPr>
              <w:t>6%)</w:t>
            </w:r>
          </w:p>
        </w:tc>
        <w:tc>
          <w:tcPr>
            <w:tcW w:w="990" w:type="dxa"/>
            <w:tcBorders>
              <w:top w:val="nil"/>
              <w:left w:val="nil"/>
              <w:bottom w:val="nil"/>
              <w:right w:val="nil"/>
            </w:tcBorders>
            <w:shd w:val="clear" w:color="auto" w:fill="auto"/>
          </w:tcPr>
          <w:p w14:paraId="7FE39E59"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left w:val="nil"/>
              <w:bottom w:val="nil"/>
              <w:right w:val="nil"/>
            </w:tcBorders>
            <w:shd w:val="clear" w:color="auto" w:fill="auto"/>
          </w:tcPr>
          <w:p w14:paraId="5A3EC47A"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left w:val="nil"/>
              <w:bottom w:val="nil"/>
              <w:right w:val="nil"/>
            </w:tcBorders>
            <w:shd w:val="clear" w:color="auto" w:fill="auto"/>
          </w:tcPr>
          <w:p w14:paraId="350457CF"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left w:val="nil"/>
              <w:bottom w:val="nil"/>
              <w:right w:val="nil"/>
            </w:tcBorders>
            <w:shd w:val="clear" w:color="auto" w:fill="auto"/>
          </w:tcPr>
          <w:p w14:paraId="02A971BA"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r>
      <w:tr w:rsidR="002B3B77" w:rsidRPr="008C2488" w14:paraId="2F787994" w14:textId="77777777" w:rsidTr="00831CB7">
        <w:trPr>
          <w:trHeight w:hRule="exact" w:val="318"/>
        </w:trPr>
        <w:tc>
          <w:tcPr>
            <w:tcW w:w="3798" w:type="dxa"/>
            <w:tcBorders>
              <w:top w:val="nil"/>
              <w:bottom w:val="nil"/>
            </w:tcBorders>
            <w:shd w:val="clear" w:color="auto" w:fill="DEEAF6"/>
          </w:tcPr>
          <w:p w14:paraId="1AC5327D" w14:textId="6C1D0979" w:rsidR="0048207F" w:rsidRPr="0048207F" w:rsidRDefault="002B3B77" w:rsidP="0048207F">
            <w:pPr>
              <w:rPr>
                <w:rFonts w:ascii="Times New Roman" w:eastAsia="Calibri" w:hAnsi="Times New Roman" w:cs="Times New Roman"/>
                <w:bCs/>
                <w:color w:val="000000"/>
              </w:rPr>
            </w:pPr>
            <w:r w:rsidRPr="008C2488">
              <w:rPr>
                <w:rFonts w:ascii="Times New Roman" w:eastAsia="Calibri" w:hAnsi="Times New Roman" w:cs="Times New Roman"/>
                <w:bCs/>
                <w:color w:val="000000"/>
              </w:rPr>
              <w:t xml:space="preserve">     </w:t>
            </w:r>
            <w:r w:rsidR="0048207F" w:rsidRPr="0048207F">
              <w:rPr>
                <w:rFonts w:ascii="Times New Roman" w:eastAsia="Calibri" w:hAnsi="Times New Roman" w:cs="Times New Roman"/>
                <w:bCs/>
                <w:color w:val="000000"/>
              </w:rPr>
              <w:t xml:space="preserve">Treatment </w:t>
            </w:r>
            <w:r w:rsidR="00A824B0">
              <w:rPr>
                <w:rFonts w:ascii="Times New Roman" w:eastAsia="Calibri" w:hAnsi="Times New Roman" w:cs="Times New Roman"/>
                <w:bCs/>
                <w:color w:val="000000"/>
              </w:rPr>
              <w:t>Compliance</w:t>
            </w:r>
          </w:p>
          <w:p w14:paraId="7AECD6DC" w14:textId="1A2EA135" w:rsidR="002B3B77" w:rsidRPr="008C2488" w:rsidRDefault="002B3B77" w:rsidP="002B3B77">
            <w:pPr>
              <w:spacing w:after="200" w:line="240" w:lineRule="auto"/>
              <w:ind w:hanging="18"/>
              <w:jc w:val="both"/>
              <w:rPr>
                <w:rFonts w:ascii="Times New Roman" w:eastAsia="Calibri" w:hAnsi="Times New Roman" w:cs="Times New Roman"/>
                <w:bCs/>
                <w:color w:val="000000"/>
              </w:rPr>
            </w:pPr>
          </w:p>
        </w:tc>
        <w:tc>
          <w:tcPr>
            <w:tcW w:w="1440" w:type="dxa"/>
            <w:tcBorders>
              <w:top w:val="nil"/>
              <w:bottom w:val="nil"/>
            </w:tcBorders>
            <w:shd w:val="clear" w:color="auto" w:fill="DEEAF6"/>
          </w:tcPr>
          <w:p w14:paraId="6AFBBE4A"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1440" w:type="dxa"/>
            <w:tcBorders>
              <w:top w:val="nil"/>
              <w:bottom w:val="nil"/>
            </w:tcBorders>
            <w:shd w:val="clear" w:color="auto" w:fill="DEEAF6"/>
          </w:tcPr>
          <w:p w14:paraId="56C00D33"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bottom w:val="nil"/>
            </w:tcBorders>
            <w:shd w:val="clear" w:color="auto" w:fill="DEEAF6"/>
          </w:tcPr>
          <w:p w14:paraId="20C74229"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bottom w:val="nil"/>
            </w:tcBorders>
            <w:shd w:val="clear" w:color="auto" w:fill="DEEAF6"/>
          </w:tcPr>
          <w:p w14:paraId="1741D033"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bottom w:val="nil"/>
            </w:tcBorders>
            <w:shd w:val="clear" w:color="auto" w:fill="DEEAF6"/>
          </w:tcPr>
          <w:p w14:paraId="52DCFBEF"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bottom w:val="nil"/>
            </w:tcBorders>
            <w:shd w:val="clear" w:color="auto" w:fill="DEEAF6"/>
          </w:tcPr>
          <w:p w14:paraId="02B9DDA3"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r>
      <w:tr w:rsidR="002B3B77" w:rsidRPr="008C2488" w14:paraId="5CEAB185" w14:textId="77777777" w:rsidTr="00831CB7">
        <w:trPr>
          <w:trHeight w:hRule="exact" w:val="273"/>
        </w:trPr>
        <w:tc>
          <w:tcPr>
            <w:tcW w:w="3798" w:type="dxa"/>
            <w:tcBorders>
              <w:top w:val="nil"/>
              <w:left w:val="nil"/>
              <w:right w:val="nil"/>
            </w:tcBorders>
            <w:shd w:val="clear" w:color="auto" w:fill="auto"/>
          </w:tcPr>
          <w:p w14:paraId="3BDCE18F" w14:textId="04FD5F2A" w:rsidR="002B3B77" w:rsidRPr="008C2488" w:rsidRDefault="002B3B77" w:rsidP="002B3B77">
            <w:pPr>
              <w:spacing w:after="200" w:line="240" w:lineRule="auto"/>
              <w:ind w:firstLine="342"/>
              <w:jc w:val="both"/>
              <w:rPr>
                <w:rFonts w:ascii="Times New Roman" w:eastAsia="Calibri" w:hAnsi="Times New Roman" w:cs="Times New Roman"/>
                <w:bCs/>
                <w:color w:val="000000"/>
              </w:rPr>
            </w:pPr>
            <w:r w:rsidRPr="008C2488">
              <w:rPr>
                <w:rFonts w:ascii="Times New Roman" w:eastAsia="Calibri" w:hAnsi="Times New Roman" w:cs="Times New Roman"/>
                <w:bCs/>
                <w:color w:val="000000"/>
              </w:rPr>
              <w:t xml:space="preserve">     Y</w:t>
            </w:r>
            <w:r w:rsidR="0048207F">
              <w:rPr>
                <w:rFonts w:ascii="Times New Roman" w:eastAsia="Calibri" w:hAnsi="Times New Roman" w:cs="Times New Roman"/>
                <w:bCs/>
                <w:color w:val="000000"/>
              </w:rPr>
              <w:t>es</w:t>
            </w:r>
          </w:p>
        </w:tc>
        <w:tc>
          <w:tcPr>
            <w:tcW w:w="1440" w:type="dxa"/>
            <w:tcBorders>
              <w:top w:val="nil"/>
              <w:left w:val="nil"/>
              <w:right w:val="nil"/>
            </w:tcBorders>
            <w:shd w:val="clear" w:color="auto" w:fill="auto"/>
          </w:tcPr>
          <w:p w14:paraId="23C5FDAC" w14:textId="31FA7636" w:rsidR="002B3B77" w:rsidRPr="008C2488" w:rsidRDefault="002B3B77" w:rsidP="002B3B77">
            <w:pPr>
              <w:spacing w:after="200" w:line="240" w:lineRule="auto"/>
              <w:rPr>
                <w:rFonts w:ascii="Times New Roman" w:eastAsia="Calibri" w:hAnsi="Times New Roman" w:cs="Times New Roman"/>
                <w:color w:val="000000"/>
              </w:rPr>
            </w:pPr>
            <w:r w:rsidRPr="008C2488">
              <w:rPr>
                <w:rFonts w:ascii="Times New Roman" w:eastAsia="Calibri" w:hAnsi="Times New Roman" w:cs="Times New Roman"/>
                <w:color w:val="000000"/>
              </w:rPr>
              <w:t xml:space="preserve">   46(43</w:t>
            </w:r>
            <w:r w:rsidR="0048207F">
              <w:rPr>
                <w:rFonts w:ascii="Times New Roman" w:eastAsia="Calibri" w:hAnsi="Times New Roman" w:cs="Times New Roman"/>
                <w:color w:val="000000"/>
              </w:rPr>
              <w:t>.</w:t>
            </w:r>
            <w:r w:rsidRPr="008C2488">
              <w:rPr>
                <w:rFonts w:ascii="Times New Roman" w:eastAsia="Calibri" w:hAnsi="Times New Roman" w:cs="Times New Roman"/>
                <w:color w:val="000000"/>
              </w:rPr>
              <w:t>8%)</w:t>
            </w:r>
          </w:p>
        </w:tc>
        <w:tc>
          <w:tcPr>
            <w:tcW w:w="1440" w:type="dxa"/>
            <w:tcBorders>
              <w:top w:val="nil"/>
              <w:left w:val="nil"/>
              <w:right w:val="nil"/>
            </w:tcBorders>
            <w:shd w:val="clear" w:color="auto" w:fill="auto"/>
          </w:tcPr>
          <w:p w14:paraId="7DA17756" w14:textId="7D15C91A"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86(81</w:t>
            </w:r>
            <w:r w:rsidR="0048207F">
              <w:rPr>
                <w:rFonts w:ascii="Times New Roman" w:eastAsia="Calibri" w:hAnsi="Times New Roman" w:cs="Times New Roman"/>
                <w:color w:val="000000"/>
              </w:rPr>
              <w:t>.</w:t>
            </w:r>
            <w:r w:rsidRPr="008C2488">
              <w:rPr>
                <w:rFonts w:ascii="Times New Roman" w:eastAsia="Calibri" w:hAnsi="Times New Roman" w:cs="Times New Roman"/>
                <w:color w:val="000000"/>
              </w:rPr>
              <w:t>9%)</w:t>
            </w:r>
          </w:p>
        </w:tc>
        <w:tc>
          <w:tcPr>
            <w:tcW w:w="990" w:type="dxa"/>
            <w:tcBorders>
              <w:top w:val="nil"/>
              <w:left w:val="nil"/>
              <w:right w:val="nil"/>
            </w:tcBorders>
            <w:shd w:val="clear" w:color="auto" w:fill="auto"/>
          </w:tcPr>
          <w:p w14:paraId="366C25DD"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left w:val="nil"/>
              <w:right w:val="nil"/>
            </w:tcBorders>
            <w:shd w:val="clear" w:color="auto" w:fill="auto"/>
          </w:tcPr>
          <w:p w14:paraId="6DF5606E"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left w:val="nil"/>
              <w:right w:val="nil"/>
            </w:tcBorders>
            <w:shd w:val="clear" w:color="auto" w:fill="auto"/>
          </w:tcPr>
          <w:p w14:paraId="7981514C"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left w:val="nil"/>
              <w:right w:val="nil"/>
            </w:tcBorders>
            <w:shd w:val="clear" w:color="auto" w:fill="auto"/>
          </w:tcPr>
          <w:p w14:paraId="7118BBD4"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r>
      <w:tr w:rsidR="002B3B77" w:rsidRPr="008C2488" w14:paraId="332CB7D8" w14:textId="77777777" w:rsidTr="00831CB7">
        <w:trPr>
          <w:trHeight w:hRule="exact" w:val="255"/>
        </w:trPr>
        <w:tc>
          <w:tcPr>
            <w:tcW w:w="3798" w:type="dxa"/>
            <w:tcBorders>
              <w:bottom w:val="nil"/>
            </w:tcBorders>
            <w:shd w:val="clear" w:color="auto" w:fill="auto"/>
          </w:tcPr>
          <w:p w14:paraId="32A91EBF" w14:textId="185F9ABD" w:rsidR="002B3B77" w:rsidRPr="008C2488" w:rsidRDefault="002B3B77" w:rsidP="002B3B77">
            <w:pPr>
              <w:spacing w:after="200" w:line="240" w:lineRule="auto"/>
              <w:ind w:firstLine="342"/>
              <w:jc w:val="both"/>
              <w:rPr>
                <w:rFonts w:ascii="Times New Roman" w:eastAsia="Calibri" w:hAnsi="Times New Roman" w:cs="Times New Roman"/>
                <w:bCs/>
                <w:color w:val="000000"/>
              </w:rPr>
            </w:pPr>
            <w:r w:rsidRPr="008C2488">
              <w:rPr>
                <w:rFonts w:ascii="Times New Roman" w:eastAsia="Calibri" w:hAnsi="Times New Roman" w:cs="Times New Roman"/>
                <w:bCs/>
                <w:color w:val="000000"/>
              </w:rPr>
              <w:t xml:space="preserve">     </w:t>
            </w:r>
            <w:r w:rsidR="0048207F">
              <w:rPr>
                <w:rFonts w:ascii="Times New Roman" w:eastAsia="Calibri" w:hAnsi="Times New Roman" w:cs="Times New Roman"/>
                <w:bCs/>
                <w:color w:val="000000"/>
              </w:rPr>
              <w:t>No</w:t>
            </w:r>
          </w:p>
        </w:tc>
        <w:tc>
          <w:tcPr>
            <w:tcW w:w="1440" w:type="dxa"/>
            <w:tcBorders>
              <w:bottom w:val="nil"/>
            </w:tcBorders>
            <w:shd w:val="clear" w:color="auto" w:fill="auto"/>
          </w:tcPr>
          <w:p w14:paraId="1D0D60A7" w14:textId="3A4AFAF5" w:rsidR="002B3B77" w:rsidRPr="008C2488" w:rsidRDefault="002B3B77" w:rsidP="002B3B77">
            <w:pPr>
              <w:tabs>
                <w:tab w:val="left" w:pos="165"/>
              </w:tabs>
              <w:spacing w:after="200" w:line="240" w:lineRule="auto"/>
              <w:rPr>
                <w:rFonts w:ascii="Times New Roman" w:eastAsia="Calibri" w:hAnsi="Times New Roman" w:cs="Times New Roman"/>
                <w:color w:val="000000"/>
              </w:rPr>
            </w:pPr>
            <w:r w:rsidRPr="008C2488">
              <w:rPr>
                <w:rFonts w:ascii="Times New Roman" w:eastAsia="Calibri" w:hAnsi="Times New Roman" w:cs="Times New Roman"/>
                <w:color w:val="000000"/>
              </w:rPr>
              <w:t xml:space="preserve">   59(56</w:t>
            </w:r>
            <w:r w:rsidR="0048207F">
              <w:rPr>
                <w:rFonts w:ascii="Times New Roman" w:eastAsia="Calibri" w:hAnsi="Times New Roman" w:cs="Times New Roman"/>
                <w:color w:val="000000"/>
              </w:rPr>
              <w:t>.</w:t>
            </w:r>
            <w:r w:rsidRPr="008C2488">
              <w:rPr>
                <w:rFonts w:ascii="Times New Roman" w:eastAsia="Calibri" w:hAnsi="Times New Roman" w:cs="Times New Roman"/>
                <w:color w:val="000000"/>
              </w:rPr>
              <w:t>2%)</w:t>
            </w:r>
          </w:p>
        </w:tc>
        <w:tc>
          <w:tcPr>
            <w:tcW w:w="1440" w:type="dxa"/>
            <w:tcBorders>
              <w:bottom w:val="nil"/>
            </w:tcBorders>
            <w:shd w:val="clear" w:color="auto" w:fill="auto"/>
          </w:tcPr>
          <w:p w14:paraId="2541A349" w14:textId="35846B84"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19(18</w:t>
            </w:r>
            <w:r w:rsidR="0048207F">
              <w:rPr>
                <w:rFonts w:ascii="Times New Roman" w:eastAsia="Calibri" w:hAnsi="Times New Roman" w:cs="Times New Roman"/>
                <w:color w:val="000000"/>
              </w:rPr>
              <w:t>.</w:t>
            </w:r>
            <w:r w:rsidRPr="008C2488">
              <w:rPr>
                <w:rFonts w:ascii="Times New Roman" w:eastAsia="Calibri" w:hAnsi="Times New Roman" w:cs="Times New Roman"/>
                <w:color w:val="000000"/>
              </w:rPr>
              <w:t>1%)</w:t>
            </w:r>
          </w:p>
        </w:tc>
        <w:tc>
          <w:tcPr>
            <w:tcW w:w="990" w:type="dxa"/>
            <w:tcBorders>
              <w:bottom w:val="nil"/>
            </w:tcBorders>
            <w:shd w:val="clear" w:color="auto" w:fill="auto"/>
          </w:tcPr>
          <w:p w14:paraId="6221FF55"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bottom w:val="nil"/>
            </w:tcBorders>
            <w:shd w:val="clear" w:color="auto" w:fill="auto"/>
          </w:tcPr>
          <w:p w14:paraId="4D4D5B96"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bottom w:val="nil"/>
            </w:tcBorders>
            <w:shd w:val="clear" w:color="auto" w:fill="auto"/>
          </w:tcPr>
          <w:p w14:paraId="2BBF5F10" w14:textId="6B58981D"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5</w:t>
            </w:r>
            <w:r w:rsidR="0048207F">
              <w:rPr>
                <w:rFonts w:ascii="Times New Roman" w:eastAsia="Calibri" w:hAnsi="Times New Roman" w:cs="Times New Roman"/>
                <w:color w:val="000000"/>
              </w:rPr>
              <w:t>.</w:t>
            </w:r>
            <w:r w:rsidRPr="008C2488">
              <w:rPr>
                <w:rFonts w:ascii="Times New Roman" w:eastAsia="Calibri" w:hAnsi="Times New Roman" w:cs="Times New Roman"/>
                <w:color w:val="000000"/>
              </w:rPr>
              <w:t>805</w:t>
            </w:r>
          </w:p>
        </w:tc>
        <w:tc>
          <w:tcPr>
            <w:tcW w:w="900" w:type="dxa"/>
            <w:tcBorders>
              <w:bottom w:val="nil"/>
            </w:tcBorders>
            <w:shd w:val="clear" w:color="auto" w:fill="auto"/>
          </w:tcPr>
          <w:p w14:paraId="67AEACEC" w14:textId="19E93008"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0</w:t>
            </w:r>
            <w:r w:rsidR="0048207F">
              <w:rPr>
                <w:rFonts w:ascii="Times New Roman" w:eastAsia="Calibri" w:hAnsi="Times New Roman" w:cs="Times New Roman"/>
                <w:color w:val="000000"/>
              </w:rPr>
              <w:t>.</w:t>
            </w:r>
            <w:r w:rsidRPr="008C2488">
              <w:rPr>
                <w:rFonts w:ascii="Times New Roman" w:eastAsia="Calibri" w:hAnsi="Times New Roman" w:cs="Times New Roman"/>
                <w:color w:val="000000"/>
              </w:rPr>
              <w:t>000</w:t>
            </w:r>
          </w:p>
        </w:tc>
      </w:tr>
      <w:tr w:rsidR="002B3B77" w:rsidRPr="008C2488" w14:paraId="0316BDB9" w14:textId="77777777" w:rsidTr="00831CB7">
        <w:trPr>
          <w:trHeight w:hRule="exact" w:val="273"/>
        </w:trPr>
        <w:tc>
          <w:tcPr>
            <w:tcW w:w="3798" w:type="dxa"/>
            <w:tcBorders>
              <w:left w:val="nil"/>
              <w:bottom w:val="nil"/>
              <w:right w:val="nil"/>
            </w:tcBorders>
            <w:shd w:val="clear" w:color="auto" w:fill="auto"/>
          </w:tcPr>
          <w:p w14:paraId="5595B8B4" w14:textId="79F6E52C" w:rsidR="002B3B77" w:rsidRPr="008C2488" w:rsidRDefault="002B3B77" w:rsidP="002B3B77">
            <w:pPr>
              <w:spacing w:after="200" w:line="240" w:lineRule="auto"/>
              <w:jc w:val="both"/>
              <w:rPr>
                <w:rFonts w:ascii="Times New Roman" w:eastAsia="Calibri" w:hAnsi="Times New Roman" w:cs="Times New Roman"/>
                <w:b/>
                <w:bCs/>
                <w:color w:val="000000"/>
              </w:rPr>
            </w:pPr>
            <w:r w:rsidRPr="008C2488">
              <w:rPr>
                <w:rFonts w:ascii="Times New Roman" w:eastAsia="Calibri" w:hAnsi="Times New Roman" w:cs="Times New Roman"/>
                <w:bCs/>
                <w:color w:val="000000"/>
              </w:rPr>
              <w:t xml:space="preserve"> </w:t>
            </w:r>
            <w:r w:rsidR="0048207F">
              <w:rPr>
                <w:rFonts w:ascii="Times New Roman" w:eastAsia="Calibri" w:hAnsi="Times New Roman" w:cs="Times New Roman"/>
                <w:b/>
                <w:bCs/>
                <w:color w:val="000000"/>
              </w:rPr>
              <w:t>Clinical Characteristics</w:t>
            </w:r>
          </w:p>
        </w:tc>
        <w:tc>
          <w:tcPr>
            <w:tcW w:w="1440" w:type="dxa"/>
            <w:tcBorders>
              <w:left w:val="nil"/>
              <w:bottom w:val="nil"/>
              <w:right w:val="nil"/>
            </w:tcBorders>
            <w:shd w:val="clear" w:color="auto" w:fill="auto"/>
          </w:tcPr>
          <w:p w14:paraId="6BDBA60F"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1440" w:type="dxa"/>
            <w:tcBorders>
              <w:left w:val="nil"/>
              <w:bottom w:val="nil"/>
              <w:right w:val="nil"/>
            </w:tcBorders>
            <w:shd w:val="clear" w:color="auto" w:fill="auto"/>
          </w:tcPr>
          <w:p w14:paraId="647E7107"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left w:val="nil"/>
              <w:bottom w:val="nil"/>
              <w:right w:val="nil"/>
            </w:tcBorders>
            <w:shd w:val="clear" w:color="auto" w:fill="auto"/>
          </w:tcPr>
          <w:p w14:paraId="61C302D1"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left w:val="nil"/>
              <w:bottom w:val="nil"/>
              <w:right w:val="nil"/>
            </w:tcBorders>
            <w:shd w:val="clear" w:color="auto" w:fill="auto"/>
          </w:tcPr>
          <w:p w14:paraId="114FEDA3"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left w:val="nil"/>
              <w:bottom w:val="nil"/>
              <w:right w:val="nil"/>
            </w:tcBorders>
            <w:shd w:val="clear" w:color="auto" w:fill="auto"/>
          </w:tcPr>
          <w:p w14:paraId="425C344C"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left w:val="nil"/>
              <w:bottom w:val="nil"/>
              <w:right w:val="nil"/>
            </w:tcBorders>
            <w:shd w:val="clear" w:color="auto" w:fill="auto"/>
          </w:tcPr>
          <w:p w14:paraId="664F1648"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r>
      <w:tr w:rsidR="002B3B77" w:rsidRPr="008C2488" w14:paraId="35AA5A79" w14:textId="77777777" w:rsidTr="00831CB7">
        <w:trPr>
          <w:trHeight w:hRule="exact" w:val="265"/>
        </w:trPr>
        <w:tc>
          <w:tcPr>
            <w:tcW w:w="3798" w:type="dxa"/>
            <w:tcBorders>
              <w:top w:val="nil"/>
              <w:bottom w:val="nil"/>
            </w:tcBorders>
            <w:shd w:val="clear" w:color="auto" w:fill="DEEAF6"/>
          </w:tcPr>
          <w:p w14:paraId="1A791576" w14:textId="2CF398FB" w:rsidR="002B3B77" w:rsidRPr="008C2488" w:rsidRDefault="002B3B77" w:rsidP="002B3B77">
            <w:pPr>
              <w:spacing w:after="200" w:line="240" w:lineRule="auto"/>
              <w:jc w:val="both"/>
              <w:rPr>
                <w:rFonts w:ascii="Times New Roman" w:eastAsia="Calibri" w:hAnsi="Times New Roman" w:cs="Times New Roman"/>
                <w:bCs/>
                <w:color w:val="000000"/>
              </w:rPr>
            </w:pPr>
            <w:r w:rsidRPr="008C2488">
              <w:rPr>
                <w:rFonts w:ascii="Times New Roman" w:eastAsia="Calibri" w:hAnsi="Times New Roman" w:cs="Times New Roman"/>
                <w:bCs/>
                <w:color w:val="000000"/>
              </w:rPr>
              <w:t xml:space="preserve">      </w:t>
            </w:r>
            <w:r w:rsidR="0048207F" w:rsidRPr="0048207F">
              <w:rPr>
                <w:rFonts w:ascii="Times New Roman" w:eastAsia="Calibri" w:hAnsi="Times New Roman" w:cs="Times New Roman"/>
                <w:bCs/>
                <w:color w:val="000000"/>
              </w:rPr>
              <w:t>WHO Clinical Stage III and IV</w:t>
            </w:r>
          </w:p>
        </w:tc>
        <w:tc>
          <w:tcPr>
            <w:tcW w:w="1440" w:type="dxa"/>
            <w:tcBorders>
              <w:top w:val="nil"/>
              <w:bottom w:val="nil"/>
            </w:tcBorders>
            <w:shd w:val="clear" w:color="auto" w:fill="DEEAF6"/>
          </w:tcPr>
          <w:p w14:paraId="32390CA3"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1440" w:type="dxa"/>
            <w:tcBorders>
              <w:top w:val="nil"/>
              <w:bottom w:val="nil"/>
            </w:tcBorders>
            <w:shd w:val="clear" w:color="auto" w:fill="DEEAF6"/>
          </w:tcPr>
          <w:p w14:paraId="51A69F9B"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bottom w:val="nil"/>
            </w:tcBorders>
            <w:shd w:val="clear" w:color="auto" w:fill="DEEAF6"/>
          </w:tcPr>
          <w:p w14:paraId="0045E7B6"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bottom w:val="nil"/>
            </w:tcBorders>
            <w:shd w:val="clear" w:color="auto" w:fill="DEEAF6"/>
          </w:tcPr>
          <w:p w14:paraId="14D6E1E6"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bottom w:val="nil"/>
            </w:tcBorders>
            <w:shd w:val="clear" w:color="auto" w:fill="DEEAF6"/>
          </w:tcPr>
          <w:p w14:paraId="12A4F18D"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bottom w:val="nil"/>
            </w:tcBorders>
            <w:shd w:val="clear" w:color="auto" w:fill="DEEAF6"/>
          </w:tcPr>
          <w:p w14:paraId="5CD36A85"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r>
      <w:tr w:rsidR="002B3B77" w:rsidRPr="008C2488" w14:paraId="68658949" w14:textId="77777777" w:rsidTr="00831CB7">
        <w:trPr>
          <w:trHeight w:hRule="exact" w:val="228"/>
        </w:trPr>
        <w:tc>
          <w:tcPr>
            <w:tcW w:w="3798" w:type="dxa"/>
            <w:tcBorders>
              <w:top w:val="nil"/>
              <w:left w:val="nil"/>
              <w:bottom w:val="nil"/>
              <w:right w:val="nil"/>
            </w:tcBorders>
            <w:shd w:val="clear" w:color="auto" w:fill="auto"/>
          </w:tcPr>
          <w:p w14:paraId="635D9E0F" w14:textId="544568CC" w:rsidR="002B3B77" w:rsidRPr="008C2488" w:rsidRDefault="002B3B77" w:rsidP="002B3B77">
            <w:pPr>
              <w:spacing w:after="200" w:line="240" w:lineRule="auto"/>
              <w:ind w:firstLine="342"/>
              <w:jc w:val="both"/>
              <w:rPr>
                <w:rFonts w:ascii="Times New Roman" w:eastAsia="Calibri" w:hAnsi="Times New Roman" w:cs="Times New Roman"/>
                <w:bCs/>
                <w:color w:val="000000"/>
              </w:rPr>
            </w:pPr>
            <w:r w:rsidRPr="008C2488">
              <w:rPr>
                <w:rFonts w:ascii="Times New Roman" w:eastAsia="Calibri" w:hAnsi="Times New Roman" w:cs="Times New Roman"/>
                <w:bCs/>
                <w:color w:val="000000"/>
              </w:rPr>
              <w:t xml:space="preserve">     Y</w:t>
            </w:r>
            <w:r w:rsidR="00D7526B">
              <w:rPr>
                <w:rFonts w:ascii="Times New Roman" w:eastAsia="Calibri" w:hAnsi="Times New Roman" w:cs="Times New Roman"/>
                <w:bCs/>
                <w:color w:val="000000"/>
              </w:rPr>
              <w:t>es</w:t>
            </w:r>
          </w:p>
        </w:tc>
        <w:tc>
          <w:tcPr>
            <w:tcW w:w="1440" w:type="dxa"/>
            <w:tcBorders>
              <w:top w:val="nil"/>
              <w:left w:val="nil"/>
              <w:bottom w:val="nil"/>
              <w:right w:val="nil"/>
            </w:tcBorders>
            <w:shd w:val="clear" w:color="auto" w:fill="auto"/>
          </w:tcPr>
          <w:p w14:paraId="198597F1" w14:textId="77777777"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 xml:space="preserve"> 105(100%)</w:t>
            </w:r>
          </w:p>
        </w:tc>
        <w:tc>
          <w:tcPr>
            <w:tcW w:w="1440" w:type="dxa"/>
            <w:tcBorders>
              <w:top w:val="nil"/>
              <w:left w:val="nil"/>
              <w:bottom w:val="nil"/>
              <w:right w:val="nil"/>
            </w:tcBorders>
            <w:shd w:val="clear" w:color="auto" w:fill="auto"/>
          </w:tcPr>
          <w:p w14:paraId="3522C102" w14:textId="387930AB"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56(53</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3%)</w:t>
            </w:r>
          </w:p>
        </w:tc>
        <w:tc>
          <w:tcPr>
            <w:tcW w:w="990" w:type="dxa"/>
            <w:tcBorders>
              <w:top w:val="nil"/>
              <w:left w:val="nil"/>
              <w:bottom w:val="nil"/>
              <w:right w:val="nil"/>
            </w:tcBorders>
            <w:shd w:val="clear" w:color="auto" w:fill="auto"/>
          </w:tcPr>
          <w:p w14:paraId="11533602"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left w:val="nil"/>
              <w:bottom w:val="nil"/>
              <w:right w:val="nil"/>
            </w:tcBorders>
            <w:shd w:val="clear" w:color="auto" w:fill="auto"/>
          </w:tcPr>
          <w:p w14:paraId="404B9AC2"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left w:val="nil"/>
              <w:bottom w:val="nil"/>
              <w:right w:val="nil"/>
            </w:tcBorders>
            <w:shd w:val="clear" w:color="auto" w:fill="auto"/>
          </w:tcPr>
          <w:p w14:paraId="2F7CC883" w14:textId="77777777"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w:t>
            </w:r>
          </w:p>
        </w:tc>
        <w:tc>
          <w:tcPr>
            <w:tcW w:w="900" w:type="dxa"/>
            <w:tcBorders>
              <w:top w:val="nil"/>
              <w:left w:val="nil"/>
              <w:bottom w:val="nil"/>
              <w:right w:val="nil"/>
            </w:tcBorders>
            <w:shd w:val="clear" w:color="auto" w:fill="auto"/>
          </w:tcPr>
          <w:p w14:paraId="612520BB" w14:textId="60677EF3"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0</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000</w:t>
            </w:r>
          </w:p>
        </w:tc>
      </w:tr>
      <w:tr w:rsidR="002B3B77" w:rsidRPr="008C2488" w14:paraId="359B3046" w14:textId="77777777" w:rsidTr="00831CB7">
        <w:trPr>
          <w:trHeight w:hRule="exact" w:val="255"/>
        </w:trPr>
        <w:tc>
          <w:tcPr>
            <w:tcW w:w="3798" w:type="dxa"/>
            <w:tcBorders>
              <w:top w:val="nil"/>
              <w:bottom w:val="nil"/>
            </w:tcBorders>
            <w:shd w:val="clear" w:color="auto" w:fill="auto"/>
          </w:tcPr>
          <w:p w14:paraId="1A50B02E" w14:textId="42EF0349" w:rsidR="002B3B77" w:rsidRPr="008C2488" w:rsidRDefault="002B3B77" w:rsidP="002B3B77">
            <w:pPr>
              <w:spacing w:after="200" w:line="240" w:lineRule="auto"/>
              <w:ind w:firstLine="342"/>
              <w:jc w:val="both"/>
              <w:rPr>
                <w:rFonts w:ascii="Times New Roman" w:eastAsia="Calibri" w:hAnsi="Times New Roman" w:cs="Times New Roman"/>
                <w:bCs/>
                <w:color w:val="000000"/>
              </w:rPr>
            </w:pPr>
            <w:r w:rsidRPr="008C2488">
              <w:rPr>
                <w:rFonts w:ascii="Times New Roman" w:eastAsia="Calibri" w:hAnsi="Times New Roman" w:cs="Times New Roman"/>
                <w:bCs/>
                <w:color w:val="000000"/>
              </w:rPr>
              <w:t xml:space="preserve">     </w:t>
            </w:r>
            <w:r w:rsidR="00D7526B">
              <w:rPr>
                <w:rFonts w:ascii="Times New Roman" w:eastAsia="Calibri" w:hAnsi="Times New Roman" w:cs="Times New Roman"/>
                <w:bCs/>
                <w:color w:val="000000"/>
              </w:rPr>
              <w:t>No</w:t>
            </w:r>
          </w:p>
        </w:tc>
        <w:tc>
          <w:tcPr>
            <w:tcW w:w="1440" w:type="dxa"/>
            <w:tcBorders>
              <w:top w:val="nil"/>
              <w:bottom w:val="nil"/>
            </w:tcBorders>
            <w:shd w:val="clear" w:color="auto" w:fill="auto"/>
          </w:tcPr>
          <w:p w14:paraId="24839573" w14:textId="77777777" w:rsidR="002B3B77" w:rsidRPr="008C2488" w:rsidRDefault="002B3B77" w:rsidP="002B3B77">
            <w:pPr>
              <w:tabs>
                <w:tab w:val="left" w:pos="165"/>
              </w:tabs>
              <w:spacing w:after="200" w:line="240" w:lineRule="auto"/>
              <w:rPr>
                <w:rFonts w:ascii="Times New Roman" w:eastAsia="Calibri" w:hAnsi="Times New Roman" w:cs="Times New Roman"/>
                <w:color w:val="000000"/>
              </w:rPr>
            </w:pPr>
            <w:r w:rsidRPr="008C2488">
              <w:rPr>
                <w:rFonts w:ascii="Times New Roman" w:eastAsia="Calibri" w:hAnsi="Times New Roman" w:cs="Times New Roman"/>
                <w:color w:val="000000"/>
              </w:rPr>
              <w:t xml:space="preserve">   0(0%)</w:t>
            </w:r>
          </w:p>
        </w:tc>
        <w:tc>
          <w:tcPr>
            <w:tcW w:w="1440" w:type="dxa"/>
            <w:tcBorders>
              <w:top w:val="nil"/>
              <w:bottom w:val="nil"/>
            </w:tcBorders>
            <w:shd w:val="clear" w:color="auto" w:fill="auto"/>
          </w:tcPr>
          <w:p w14:paraId="67093437" w14:textId="4A42FBDF"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49(46</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7%)</w:t>
            </w:r>
          </w:p>
        </w:tc>
        <w:tc>
          <w:tcPr>
            <w:tcW w:w="990" w:type="dxa"/>
            <w:tcBorders>
              <w:top w:val="nil"/>
              <w:bottom w:val="nil"/>
            </w:tcBorders>
            <w:shd w:val="clear" w:color="auto" w:fill="auto"/>
          </w:tcPr>
          <w:p w14:paraId="67252135"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bottom w:val="nil"/>
            </w:tcBorders>
            <w:shd w:val="clear" w:color="auto" w:fill="auto"/>
          </w:tcPr>
          <w:p w14:paraId="1677D86E"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bottom w:val="nil"/>
            </w:tcBorders>
            <w:shd w:val="clear" w:color="auto" w:fill="auto"/>
          </w:tcPr>
          <w:p w14:paraId="0EB6B633"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bottom w:val="nil"/>
            </w:tcBorders>
            <w:shd w:val="clear" w:color="auto" w:fill="auto"/>
          </w:tcPr>
          <w:p w14:paraId="12788BE3"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r>
      <w:tr w:rsidR="002B3B77" w:rsidRPr="008C2488" w14:paraId="59C72FE0" w14:textId="77777777" w:rsidTr="00831CB7">
        <w:trPr>
          <w:trHeight w:hRule="exact" w:val="237"/>
        </w:trPr>
        <w:tc>
          <w:tcPr>
            <w:tcW w:w="3798" w:type="dxa"/>
            <w:tcBorders>
              <w:top w:val="nil"/>
              <w:left w:val="nil"/>
              <w:bottom w:val="nil"/>
              <w:right w:val="nil"/>
            </w:tcBorders>
            <w:shd w:val="clear" w:color="auto" w:fill="DEEAF6"/>
          </w:tcPr>
          <w:p w14:paraId="1D97B8BC" w14:textId="49BAA06C" w:rsidR="002B3B77" w:rsidRPr="008C2488" w:rsidRDefault="002B3B77" w:rsidP="002B3B77">
            <w:pPr>
              <w:spacing w:after="200" w:line="240" w:lineRule="auto"/>
              <w:rPr>
                <w:rFonts w:ascii="Times New Roman" w:eastAsia="Calibri" w:hAnsi="Times New Roman" w:cs="Times New Roman"/>
                <w:bCs/>
                <w:color w:val="000000"/>
              </w:rPr>
            </w:pPr>
            <w:r w:rsidRPr="008C2488">
              <w:rPr>
                <w:rFonts w:ascii="Times New Roman" w:eastAsia="Calibri" w:hAnsi="Times New Roman" w:cs="Times New Roman"/>
                <w:bCs/>
                <w:color w:val="000000"/>
              </w:rPr>
              <w:t xml:space="preserve">      </w:t>
            </w:r>
            <w:r w:rsidR="00D7526B">
              <w:t xml:space="preserve"> </w:t>
            </w:r>
            <w:r w:rsidR="00D7526B" w:rsidRPr="00D7526B">
              <w:rPr>
                <w:rFonts w:ascii="Times New Roman" w:eastAsia="Calibri" w:hAnsi="Times New Roman" w:cs="Times New Roman"/>
                <w:bCs/>
                <w:color w:val="000000"/>
              </w:rPr>
              <w:t>Pulmonary T</w:t>
            </w:r>
            <w:r w:rsidR="00D7526B">
              <w:rPr>
                <w:rFonts w:ascii="Times New Roman" w:eastAsia="Calibri" w:hAnsi="Times New Roman" w:cs="Times New Roman"/>
                <w:bCs/>
                <w:color w:val="000000"/>
              </w:rPr>
              <w:t>b</w:t>
            </w:r>
            <w:r w:rsidR="00D7526B" w:rsidRPr="00D7526B">
              <w:rPr>
                <w:rFonts w:ascii="Times New Roman" w:eastAsia="Calibri" w:hAnsi="Times New Roman" w:cs="Times New Roman"/>
                <w:bCs/>
                <w:color w:val="000000"/>
              </w:rPr>
              <w:t xml:space="preserve"> </w:t>
            </w:r>
            <w:r w:rsidR="00DA3C44">
              <w:rPr>
                <w:rFonts w:ascii="Times New Roman" w:eastAsia="Calibri" w:hAnsi="Times New Roman" w:cs="Times New Roman"/>
                <w:bCs/>
                <w:color w:val="000000"/>
              </w:rPr>
              <w:t>Co-infection</w:t>
            </w:r>
          </w:p>
        </w:tc>
        <w:tc>
          <w:tcPr>
            <w:tcW w:w="1440" w:type="dxa"/>
            <w:tcBorders>
              <w:top w:val="nil"/>
              <w:left w:val="nil"/>
              <w:bottom w:val="nil"/>
              <w:right w:val="nil"/>
            </w:tcBorders>
            <w:shd w:val="clear" w:color="auto" w:fill="DEEAF6"/>
          </w:tcPr>
          <w:p w14:paraId="6096CCD3"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1440" w:type="dxa"/>
            <w:tcBorders>
              <w:top w:val="nil"/>
              <w:left w:val="nil"/>
              <w:bottom w:val="nil"/>
              <w:right w:val="nil"/>
            </w:tcBorders>
            <w:shd w:val="clear" w:color="auto" w:fill="DEEAF6"/>
          </w:tcPr>
          <w:p w14:paraId="143CB444"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left w:val="nil"/>
              <w:bottom w:val="nil"/>
              <w:right w:val="nil"/>
            </w:tcBorders>
            <w:shd w:val="clear" w:color="auto" w:fill="DEEAF6"/>
          </w:tcPr>
          <w:p w14:paraId="77DC409C"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left w:val="nil"/>
              <w:bottom w:val="nil"/>
              <w:right w:val="nil"/>
            </w:tcBorders>
            <w:shd w:val="clear" w:color="auto" w:fill="DEEAF6"/>
          </w:tcPr>
          <w:p w14:paraId="57A78B72"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left w:val="nil"/>
              <w:bottom w:val="nil"/>
              <w:right w:val="nil"/>
            </w:tcBorders>
            <w:shd w:val="clear" w:color="auto" w:fill="DEEAF6"/>
          </w:tcPr>
          <w:p w14:paraId="519D681C"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left w:val="nil"/>
              <w:bottom w:val="nil"/>
              <w:right w:val="nil"/>
            </w:tcBorders>
            <w:shd w:val="clear" w:color="auto" w:fill="DEEAF6"/>
          </w:tcPr>
          <w:p w14:paraId="1EAFCFE4"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r>
      <w:tr w:rsidR="002B3B77" w:rsidRPr="008C2488" w14:paraId="2502B3FF" w14:textId="77777777" w:rsidTr="00831CB7">
        <w:trPr>
          <w:trHeight w:hRule="exact" w:val="273"/>
        </w:trPr>
        <w:tc>
          <w:tcPr>
            <w:tcW w:w="3798" w:type="dxa"/>
            <w:tcBorders>
              <w:top w:val="nil"/>
            </w:tcBorders>
            <w:shd w:val="clear" w:color="auto" w:fill="auto"/>
          </w:tcPr>
          <w:p w14:paraId="49847A3E" w14:textId="5AFE36FF" w:rsidR="002B3B77" w:rsidRPr="008C2488" w:rsidRDefault="002B3B77" w:rsidP="002B3B77">
            <w:pPr>
              <w:spacing w:after="200" w:line="240" w:lineRule="auto"/>
              <w:ind w:firstLine="342"/>
              <w:rPr>
                <w:rFonts w:ascii="Times New Roman" w:eastAsia="Calibri" w:hAnsi="Times New Roman" w:cs="Times New Roman"/>
                <w:bCs/>
                <w:color w:val="000000"/>
              </w:rPr>
            </w:pPr>
            <w:r w:rsidRPr="008C2488">
              <w:rPr>
                <w:rFonts w:ascii="Times New Roman" w:eastAsia="Calibri" w:hAnsi="Times New Roman" w:cs="Times New Roman"/>
                <w:bCs/>
                <w:color w:val="000000"/>
              </w:rPr>
              <w:t xml:space="preserve">     Y</w:t>
            </w:r>
            <w:r w:rsidR="00D7526B">
              <w:rPr>
                <w:rFonts w:ascii="Times New Roman" w:eastAsia="Calibri" w:hAnsi="Times New Roman" w:cs="Times New Roman"/>
                <w:bCs/>
                <w:color w:val="000000"/>
              </w:rPr>
              <w:t>es</w:t>
            </w:r>
          </w:p>
        </w:tc>
        <w:tc>
          <w:tcPr>
            <w:tcW w:w="1440" w:type="dxa"/>
            <w:tcBorders>
              <w:top w:val="nil"/>
            </w:tcBorders>
            <w:shd w:val="clear" w:color="auto" w:fill="auto"/>
          </w:tcPr>
          <w:p w14:paraId="7A527C81" w14:textId="7B3A8702" w:rsidR="002B3B77" w:rsidRPr="008C2488" w:rsidRDefault="002B3B77" w:rsidP="002B3B77">
            <w:pPr>
              <w:spacing w:after="200" w:line="240" w:lineRule="auto"/>
              <w:rPr>
                <w:rFonts w:ascii="Times New Roman" w:eastAsia="Calibri" w:hAnsi="Times New Roman" w:cs="Times New Roman"/>
                <w:color w:val="000000"/>
              </w:rPr>
            </w:pPr>
            <w:r w:rsidRPr="008C2488">
              <w:rPr>
                <w:rFonts w:ascii="Times New Roman" w:eastAsia="Calibri" w:hAnsi="Times New Roman" w:cs="Times New Roman"/>
                <w:color w:val="000000"/>
              </w:rPr>
              <w:t xml:space="preserve">   48(45</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7%)</w:t>
            </w:r>
          </w:p>
        </w:tc>
        <w:tc>
          <w:tcPr>
            <w:tcW w:w="1440" w:type="dxa"/>
            <w:tcBorders>
              <w:top w:val="nil"/>
            </w:tcBorders>
            <w:shd w:val="clear" w:color="auto" w:fill="auto"/>
          </w:tcPr>
          <w:p w14:paraId="497F54DA" w14:textId="77777777" w:rsidR="002B3B77" w:rsidRPr="008C2488" w:rsidRDefault="002B3B77" w:rsidP="002B3B77">
            <w:pPr>
              <w:spacing w:after="200" w:line="240" w:lineRule="auto"/>
              <w:rPr>
                <w:rFonts w:ascii="Times New Roman" w:eastAsia="Calibri" w:hAnsi="Times New Roman" w:cs="Times New Roman"/>
                <w:color w:val="000000"/>
              </w:rPr>
            </w:pPr>
            <w:r w:rsidRPr="008C2488">
              <w:rPr>
                <w:rFonts w:ascii="Times New Roman" w:eastAsia="Calibri" w:hAnsi="Times New Roman" w:cs="Times New Roman"/>
                <w:color w:val="000000"/>
              </w:rPr>
              <w:t xml:space="preserve">   22(21%)</w:t>
            </w:r>
          </w:p>
        </w:tc>
        <w:tc>
          <w:tcPr>
            <w:tcW w:w="990" w:type="dxa"/>
            <w:tcBorders>
              <w:top w:val="nil"/>
            </w:tcBorders>
            <w:shd w:val="clear" w:color="auto" w:fill="auto"/>
          </w:tcPr>
          <w:p w14:paraId="34E70FEE" w14:textId="77777777" w:rsidR="002B3B77" w:rsidRPr="008C2488" w:rsidRDefault="002B3B77" w:rsidP="002B3B77">
            <w:pPr>
              <w:spacing w:after="200" w:line="240" w:lineRule="auto"/>
              <w:rPr>
                <w:rFonts w:ascii="Times New Roman" w:eastAsia="Calibri" w:hAnsi="Times New Roman" w:cs="Times New Roman"/>
                <w:color w:val="000000"/>
              </w:rPr>
            </w:pPr>
          </w:p>
        </w:tc>
        <w:tc>
          <w:tcPr>
            <w:tcW w:w="900" w:type="dxa"/>
            <w:tcBorders>
              <w:top w:val="nil"/>
            </w:tcBorders>
            <w:shd w:val="clear" w:color="auto" w:fill="auto"/>
          </w:tcPr>
          <w:p w14:paraId="1F5AE40C" w14:textId="77777777" w:rsidR="002B3B77" w:rsidRPr="008C2488" w:rsidRDefault="002B3B77" w:rsidP="002B3B77">
            <w:pPr>
              <w:spacing w:after="200" w:line="240" w:lineRule="auto"/>
              <w:rPr>
                <w:rFonts w:ascii="Times New Roman" w:eastAsia="Calibri" w:hAnsi="Times New Roman" w:cs="Times New Roman"/>
                <w:color w:val="000000"/>
              </w:rPr>
            </w:pPr>
          </w:p>
        </w:tc>
        <w:tc>
          <w:tcPr>
            <w:tcW w:w="990" w:type="dxa"/>
            <w:tcBorders>
              <w:top w:val="nil"/>
            </w:tcBorders>
            <w:shd w:val="clear" w:color="auto" w:fill="auto"/>
          </w:tcPr>
          <w:p w14:paraId="7CEB57E1" w14:textId="27543035" w:rsidR="002B3B77" w:rsidRPr="008C2488" w:rsidRDefault="002B3B77" w:rsidP="002B3B77">
            <w:pPr>
              <w:spacing w:after="200" w:line="240" w:lineRule="auto"/>
              <w:rPr>
                <w:rFonts w:ascii="Times New Roman" w:eastAsia="Calibri" w:hAnsi="Times New Roman" w:cs="Times New Roman"/>
                <w:color w:val="000000"/>
              </w:rPr>
            </w:pPr>
            <w:r w:rsidRPr="008C2488">
              <w:rPr>
                <w:rFonts w:ascii="Times New Roman" w:eastAsia="Calibri" w:hAnsi="Times New Roman" w:cs="Times New Roman"/>
                <w:color w:val="000000"/>
              </w:rPr>
              <w:t xml:space="preserve">   3</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177</w:t>
            </w:r>
          </w:p>
        </w:tc>
        <w:tc>
          <w:tcPr>
            <w:tcW w:w="900" w:type="dxa"/>
            <w:tcBorders>
              <w:top w:val="nil"/>
            </w:tcBorders>
            <w:shd w:val="clear" w:color="auto" w:fill="auto"/>
          </w:tcPr>
          <w:p w14:paraId="6B97436E" w14:textId="605838BE"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0</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000</w:t>
            </w:r>
          </w:p>
        </w:tc>
      </w:tr>
      <w:tr w:rsidR="002B3B77" w:rsidRPr="008C2488" w14:paraId="5B7DC8AD" w14:textId="77777777" w:rsidTr="00831CB7">
        <w:trPr>
          <w:trHeight w:hRule="exact" w:val="273"/>
        </w:trPr>
        <w:tc>
          <w:tcPr>
            <w:tcW w:w="3798" w:type="dxa"/>
            <w:tcBorders>
              <w:left w:val="nil"/>
              <w:bottom w:val="nil"/>
              <w:right w:val="nil"/>
            </w:tcBorders>
            <w:shd w:val="clear" w:color="auto" w:fill="auto"/>
          </w:tcPr>
          <w:p w14:paraId="73BFF9CD" w14:textId="697EBF9A" w:rsidR="002B3B77" w:rsidRPr="008C2488" w:rsidRDefault="002B3B77" w:rsidP="002B3B77">
            <w:pPr>
              <w:spacing w:after="200" w:line="240" w:lineRule="auto"/>
              <w:ind w:firstLine="342"/>
              <w:rPr>
                <w:rFonts w:ascii="Times New Roman" w:eastAsia="Calibri" w:hAnsi="Times New Roman" w:cs="Times New Roman"/>
                <w:bCs/>
                <w:color w:val="000000"/>
                <w:lang w:val="id-ID"/>
              </w:rPr>
            </w:pPr>
            <w:r w:rsidRPr="008C2488">
              <w:rPr>
                <w:rFonts w:ascii="Times New Roman" w:eastAsia="Calibri" w:hAnsi="Times New Roman" w:cs="Times New Roman"/>
                <w:bCs/>
                <w:color w:val="000000"/>
              </w:rPr>
              <w:t xml:space="preserve">     </w:t>
            </w:r>
            <w:r w:rsidR="00D7526B">
              <w:rPr>
                <w:rFonts w:ascii="Times New Roman" w:eastAsia="Calibri" w:hAnsi="Times New Roman" w:cs="Times New Roman"/>
                <w:bCs/>
                <w:color w:val="000000"/>
              </w:rPr>
              <w:t>No</w:t>
            </w:r>
          </w:p>
        </w:tc>
        <w:tc>
          <w:tcPr>
            <w:tcW w:w="1440" w:type="dxa"/>
            <w:tcBorders>
              <w:left w:val="nil"/>
              <w:bottom w:val="nil"/>
              <w:right w:val="nil"/>
            </w:tcBorders>
            <w:shd w:val="clear" w:color="auto" w:fill="auto"/>
          </w:tcPr>
          <w:p w14:paraId="26DF2835" w14:textId="17C0F913" w:rsidR="002B3B77" w:rsidRPr="008C2488" w:rsidRDefault="002B3B77" w:rsidP="002B3B77">
            <w:pPr>
              <w:tabs>
                <w:tab w:val="left" w:pos="165"/>
              </w:tabs>
              <w:spacing w:after="200" w:line="240" w:lineRule="auto"/>
              <w:rPr>
                <w:rFonts w:ascii="Times New Roman" w:eastAsia="Calibri" w:hAnsi="Times New Roman" w:cs="Times New Roman"/>
                <w:color w:val="000000"/>
              </w:rPr>
            </w:pPr>
            <w:r w:rsidRPr="008C2488">
              <w:rPr>
                <w:rFonts w:ascii="Times New Roman" w:eastAsia="Calibri" w:hAnsi="Times New Roman" w:cs="Times New Roman"/>
                <w:color w:val="000000"/>
              </w:rPr>
              <w:t xml:space="preserve">   57(54</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3%)</w:t>
            </w:r>
          </w:p>
        </w:tc>
        <w:tc>
          <w:tcPr>
            <w:tcW w:w="1440" w:type="dxa"/>
            <w:tcBorders>
              <w:left w:val="nil"/>
              <w:bottom w:val="nil"/>
              <w:right w:val="nil"/>
            </w:tcBorders>
            <w:shd w:val="clear" w:color="auto" w:fill="auto"/>
          </w:tcPr>
          <w:p w14:paraId="5A16411C" w14:textId="77777777" w:rsidR="002B3B77" w:rsidRPr="008C2488" w:rsidRDefault="002B3B77" w:rsidP="002B3B77">
            <w:pPr>
              <w:spacing w:after="200" w:line="240" w:lineRule="auto"/>
              <w:rPr>
                <w:rFonts w:ascii="Times New Roman" w:eastAsia="Calibri" w:hAnsi="Times New Roman" w:cs="Times New Roman"/>
                <w:color w:val="000000"/>
              </w:rPr>
            </w:pPr>
            <w:r w:rsidRPr="008C2488">
              <w:rPr>
                <w:rFonts w:ascii="Times New Roman" w:eastAsia="Calibri" w:hAnsi="Times New Roman" w:cs="Times New Roman"/>
                <w:color w:val="000000"/>
              </w:rPr>
              <w:t xml:space="preserve">   83(79%)</w:t>
            </w:r>
          </w:p>
        </w:tc>
        <w:tc>
          <w:tcPr>
            <w:tcW w:w="990" w:type="dxa"/>
            <w:tcBorders>
              <w:left w:val="nil"/>
              <w:bottom w:val="nil"/>
              <w:right w:val="nil"/>
            </w:tcBorders>
            <w:shd w:val="clear" w:color="auto" w:fill="auto"/>
          </w:tcPr>
          <w:p w14:paraId="22CCB06E"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left w:val="nil"/>
              <w:bottom w:val="nil"/>
              <w:right w:val="nil"/>
            </w:tcBorders>
            <w:shd w:val="clear" w:color="auto" w:fill="auto"/>
          </w:tcPr>
          <w:p w14:paraId="21993CF6"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left w:val="nil"/>
              <w:bottom w:val="nil"/>
              <w:right w:val="nil"/>
            </w:tcBorders>
            <w:shd w:val="clear" w:color="auto" w:fill="auto"/>
          </w:tcPr>
          <w:p w14:paraId="0EC46A69"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left w:val="nil"/>
              <w:bottom w:val="nil"/>
              <w:right w:val="nil"/>
            </w:tcBorders>
            <w:shd w:val="clear" w:color="auto" w:fill="auto"/>
          </w:tcPr>
          <w:p w14:paraId="2032E4BC"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r>
      <w:tr w:rsidR="002B3B77" w:rsidRPr="008C2488" w14:paraId="0EDC558C" w14:textId="77777777" w:rsidTr="00831CB7">
        <w:trPr>
          <w:trHeight w:hRule="exact" w:val="273"/>
        </w:trPr>
        <w:tc>
          <w:tcPr>
            <w:tcW w:w="3798" w:type="dxa"/>
            <w:tcBorders>
              <w:top w:val="nil"/>
              <w:bottom w:val="nil"/>
            </w:tcBorders>
            <w:shd w:val="clear" w:color="auto" w:fill="DEEAF6"/>
          </w:tcPr>
          <w:p w14:paraId="03888086" w14:textId="4F5322C8" w:rsidR="002B3B77" w:rsidRPr="008C2488" w:rsidRDefault="002B3B77" w:rsidP="002B3B77">
            <w:pPr>
              <w:spacing w:after="200" w:line="240" w:lineRule="auto"/>
              <w:rPr>
                <w:rFonts w:ascii="Times New Roman" w:eastAsia="Calibri" w:hAnsi="Times New Roman" w:cs="Times New Roman"/>
                <w:bCs/>
                <w:color w:val="000000"/>
              </w:rPr>
            </w:pPr>
            <w:r w:rsidRPr="008C2488">
              <w:rPr>
                <w:rFonts w:ascii="Times New Roman" w:eastAsia="Calibri" w:hAnsi="Times New Roman" w:cs="Times New Roman"/>
                <w:bCs/>
                <w:color w:val="000000"/>
              </w:rPr>
              <w:t xml:space="preserve">     </w:t>
            </w:r>
            <w:r w:rsidR="00D7526B">
              <w:rPr>
                <w:rFonts w:ascii="Times New Roman" w:eastAsia="Calibri" w:hAnsi="Times New Roman" w:cs="Times New Roman"/>
                <w:bCs/>
                <w:color w:val="000000"/>
              </w:rPr>
              <w:t xml:space="preserve">  </w:t>
            </w:r>
            <w:r w:rsidRPr="008C2488">
              <w:rPr>
                <w:rFonts w:ascii="Times New Roman" w:eastAsia="Calibri" w:hAnsi="Times New Roman" w:cs="Times New Roman"/>
                <w:bCs/>
                <w:color w:val="000000"/>
              </w:rPr>
              <w:t>Hepatitis B</w:t>
            </w:r>
            <w:r w:rsidR="00D7526B">
              <w:rPr>
                <w:rFonts w:ascii="Times New Roman" w:eastAsia="Calibri" w:hAnsi="Times New Roman" w:cs="Times New Roman"/>
                <w:bCs/>
                <w:color w:val="000000"/>
              </w:rPr>
              <w:t xml:space="preserve"> </w:t>
            </w:r>
            <w:r w:rsidR="00DA3C44">
              <w:rPr>
                <w:rFonts w:ascii="Times New Roman" w:eastAsia="Calibri" w:hAnsi="Times New Roman" w:cs="Times New Roman"/>
                <w:bCs/>
                <w:color w:val="000000"/>
              </w:rPr>
              <w:t>Co-infection</w:t>
            </w:r>
          </w:p>
        </w:tc>
        <w:tc>
          <w:tcPr>
            <w:tcW w:w="1440" w:type="dxa"/>
            <w:tcBorders>
              <w:top w:val="nil"/>
              <w:bottom w:val="nil"/>
            </w:tcBorders>
            <w:shd w:val="clear" w:color="auto" w:fill="DEEAF6"/>
          </w:tcPr>
          <w:p w14:paraId="26B748D5"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1440" w:type="dxa"/>
            <w:tcBorders>
              <w:top w:val="nil"/>
              <w:bottom w:val="nil"/>
            </w:tcBorders>
            <w:shd w:val="clear" w:color="auto" w:fill="DEEAF6"/>
          </w:tcPr>
          <w:p w14:paraId="6071D70A"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bottom w:val="nil"/>
            </w:tcBorders>
            <w:shd w:val="clear" w:color="auto" w:fill="DEEAF6"/>
          </w:tcPr>
          <w:p w14:paraId="0A53754D"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bottom w:val="nil"/>
            </w:tcBorders>
            <w:shd w:val="clear" w:color="auto" w:fill="DEEAF6"/>
          </w:tcPr>
          <w:p w14:paraId="3EC7B635"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bottom w:val="nil"/>
            </w:tcBorders>
            <w:shd w:val="clear" w:color="auto" w:fill="DEEAF6"/>
          </w:tcPr>
          <w:p w14:paraId="0EA5E1AE"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bottom w:val="nil"/>
            </w:tcBorders>
            <w:shd w:val="clear" w:color="auto" w:fill="DEEAF6"/>
          </w:tcPr>
          <w:p w14:paraId="0CCF7C33"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r>
      <w:tr w:rsidR="002B3B77" w:rsidRPr="008C2488" w14:paraId="40564213" w14:textId="77777777" w:rsidTr="00831CB7">
        <w:trPr>
          <w:trHeight w:hRule="exact" w:val="357"/>
        </w:trPr>
        <w:tc>
          <w:tcPr>
            <w:tcW w:w="3798" w:type="dxa"/>
            <w:tcBorders>
              <w:top w:val="nil"/>
              <w:left w:val="nil"/>
              <w:bottom w:val="nil"/>
              <w:right w:val="nil"/>
            </w:tcBorders>
            <w:shd w:val="clear" w:color="auto" w:fill="auto"/>
          </w:tcPr>
          <w:p w14:paraId="35CA84FF" w14:textId="0B6EDA85" w:rsidR="002B3B77" w:rsidRPr="008C2488" w:rsidRDefault="002B3B77" w:rsidP="002B3B77">
            <w:pPr>
              <w:spacing w:after="200" w:line="240" w:lineRule="auto"/>
              <w:ind w:firstLine="342"/>
              <w:rPr>
                <w:rFonts w:ascii="Times New Roman" w:eastAsia="Calibri" w:hAnsi="Times New Roman" w:cs="Times New Roman"/>
                <w:bCs/>
                <w:color w:val="000000"/>
              </w:rPr>
            </w:pPr>
            <w:r w:rsidRPr="008C2488">
              <w:rPr>
                <w:rFonts w:ascii="Times New Roman" w:eastAsia="Calibri" w:hAnsi="Times New Roman" w:cs="Times New Roman"/>
                <w:bCs/>
                <w:color w:val="000000"/>
              </w:rPr>
              <w:t xml:space="preserve">     Y</w:t>
            </w:r>
            <w:r w:rsidR="00D7526B">
              <w:rPr>
                <w:rFonts w:ascii="Times New Roman" w:eastAsia="Calibri" w:hAnsi="Times New Roman" w:cs="Times New Roman"/>
                <w:bCs/>
                <w:color w:val="000000"/>
              </w:rPr>
              <w:t>es</w:t>
            </w:r>
          </w:p>
        </w:tc>
        <w:tc>
          <w:tcPr>
            <w:tcW w:w="1440" w:type="dxa"/>
            <w:tcBorders>
              <w:top w:val="nil"/>
              <w:left w:val="nil"/>
              <w:bottom w:val="nil"/>
              <w:right w:val="nil"/>
            </w:tcBorders>
            <w:shd w:val="clear" w:color="auto" w:fill="auto"/>
          </w:tcPr>
          <w:p w14:paraId="355CF9C3" w14:textId="2C90B416"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11(16</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9%)</w:t>
            </w:r>
          </w:p>
        </w:tc>
        <w:tc>
          <w:tcPr>
            <w:tcW w:w="1440" w:type="dxa"/>
            <w:tcBorders>
              <w:top w:val="nil"/>
              <w:left w:val="nil"/>
              <w:bottom w:val="nil"/>
              <w:right w:val="nil"/>
            </w:tcBorders>
            <w:shd w:val="clear" w:color="auto" w:fill="auto"/>
          </w:tcPr>
          <w:p w14:paraId="4AE6807C" w14:textId="4D11CF24" w:rsidR="002B3B77" w:rsidRPr="008C2488" w:rsidRDefault="002B3B77" w:rsidP="002B3B77">
            <w:pPr>
              <w:spacing w:after="200" w:line="240" w:lineRule="auto"/>
              <w:rPr>
                <w:rFonts w:ascii="Times New Roman" w:eastAsia="Calibri" w:hAnsi="Times New Roman" w:cs="Times New Roman"/>
                <w:color w:val="000000"/>
              </w:rPr>
            </w:pPr>
            <w:r w:rsidRPr="008C2488">
              <w:rPr>
                <w:rFonts w:ascii="Times New Roman" w:eastAsia="Calibri" w:hAnsi="Times New Roman" w:cs="Times New Roman"/>
                <w:color w:val="000000"/>
              </w:rPr>
              <w:t xml:space="preserve">   5(7</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4%)</w:t>
            </w:r>
          </w:p>
        </w:tc>
        <w:tc>
          <w:tcPr>
            <w:tcW w:w="990" w:type="dxa"/>
            <w:tcBorders>
              <w:top w:val="nil"/>
              <w:left w:val="nil"/>
              <w:bottom w:val="nil"/>
              <w:right w:val="nil"/>
            </w:tcBorders>
            <w:shd w:val="clear" w:color="auto" w:fill="auto"/>
          </w:tcPr>
          <w:p w14:paraId="07DBFC4D" w14:textId="77777777" w:rsidR="002B3B77" w:rsidRPr="008C2488" w:rsidRDefault="002B3B77" w:rsidP="002B3B77">
            <w:pPr>
              <w:spacing w:after="200" w:line="240" w:lineRule="auto"/>
              <w:rPr>
                <w:rFonts w:ascii="Times New Roman" w:eastAsia="Calibri" w:hAnsi="Times New Roman" w:cs="Times New Roman"/>
                <w:color w:val="000000"/>
              </w:rPr>
            </w:pPr>
          </w:p>
        </w:tc>
        <w:tc>
          <w:tcPr>
            <w:tcW w:w="900" w:type="dxa"/>
            <w:tcBorders>
              <w:top w:val="nil"/>
              <w:left w:val="nil"/>
              <w:bottom w:val="nil"/>
              <w:right w:val="nil"/>
            </w:tcBorders>
            <w:shd w:val="clear" w:color="auto" w:fill="auto"/>
          </w:tcPr>
          <w:p w14:paraId="1D6AD4FD" w14:textId="77777777" w:rsidR="002B3B77" w:rsidRPr="008C2488" w:rsidRDefault="002B3B77" w:rsidP="002B3B77">
            <w:pPr>
              <w:spacing w:after="200" w:line="240" w:lineRule="auto"/>
              <w:rPr>
                <w:rFonts w:ascii="Times New Roman" w:eastAsia="Calibri" w:hAnsi="Times New Roman" w:cs="Times New Roman"/>
                <w:color w:val="000000"/>
              </w:rPr>
            </w:pPr>
          </w:p>
        </w:tc>
        <w:tc>
          <w:tcPr>
            <w:tcW w:w="990" w:type="dxa"/>
            <w:tcBorders>
              <w:top w:val="nil"/>
              <w:left w:val="nil"/>
              <w:bottom w:val="nil"/>
              <w:right w:val="nil"/>
            </w:tcBorders>
            <w:shd w:val="clear" w:color="auto" w:fill="auto"/>
          </w:tcPr>
          <w:p w14:paraId="2679BE89" w14:textId="51F87B59" w:rsidR="002B3B77" w:rsidRPr="008C2488" w:rsidRDefault="002B3B77" w:rsidP="002B3B77">
            <w:pPr>
              <w:spacing w:after="200" w:line="240" w:lineRule="auto"/>
              <w:rPr>
                <w:rFonts w:ascii="Times New Roman" w:eastAsia="Calibri" w:hAnsi="Times New Roman" w:cs="Times New Roman"/>
                <w:color w:val="000000"/>
              </w:rPr>
            </w:pPr>
            <w:r w:rsidRPr="008C2488">
              <w:rPr>
                <w:rFonts w:ascii="Times New Roman" w:eastAsia="Calibri" w:hAnsi="Times New Roman" w:cs="Times New Roman"/>
                <w:color w:val="000000"/>
              </w:rPr>
              <w:t xml:space="preserve">   2</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567</w:t>
            </w:r>
          </w:p>
        </w:tc>
        <w:tc>
          <w:tcPr>
            <w:tcW w:w="900" w:type="dxa"/>
            <w:tcBorders>
              <w:top w:val="nil"/>
              <w:left w:val="nil"/>
              <w:bottom w:val="nil"/>
              <w:right w:val="nil"/>
            </w:tcBorders>
            <w:shd w:val="clear" w:color="auto" w:fill="auto"/>
          </w:tcPr>
          <w:p w14:paraId="278F5255" w14:textId="68F4FFCB" w:rsidR="002B3B77" w:rsidRPr="008C2488" w:rsidRDefault="002B3B77" w:rsidP="002B3B77">
            <w:pPr>
              <w:spacing w:after="200" w:line="240" w:lineRule="auto"/>
              <w:rPr>
                <w:rFonts w:ascii="Times New Roman" w:eastAsia="Calibri" w:hAnsi="Times New Roman" w:cs="Times New Roman"/>
                <w:color w:val="000000"/>
              </w:rPr>
            </w:pPr>
            <w:r w:rsidRPr="008C2488">
              <w:rPr>
                <w:rFonts w:ascii="Times New Roman" w:eastAsia="Calibri" w:hAnsi="Times New Roman" w:cs="Times New Roman"/>
                <w:color w:val="000000"/>
              </w:rPr>
              <w:t xml:space="preserve">  0</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153</w:t>
            </w:r>
          </w:p>
        </w:tc>
      </w:tr>
      <w:tr w:rsidR="002B3B77" w:rsidRPr="008C2488" w14:paraId="41772014" w14:textId="77777777" w:rsidTr="00831CB7">
        <w:trPr>
          <w:trHeight w:hRule="exact" w:val="273"/>
        </w:trPr>
        <w:tc>
          <w:tcPr>
            <w:tcW w:w="3798" w:type="dxa"/>
            <w:tcBorders>
              <w:top w:val="nil"/>
              <w:bottom w:val="nil"/>
            </w:tcBorders>
            <w:shd w:val="clear" w:color="auto" w:fill="auto"/>
          </w:tcPr>
          <w:p w14:paraId="48319969" w14:textId="7FA0EA44" w:rsidR="002B3B77" w:rsidRPr="008C2488" w:rsidRDefault="002B3B77" w:rsidP="002B3B77">
            <w:pPr>
              <w:spacing w:after="200" w:line="240" w:lineRule="auto"/>
              <w:ind w:firstLine="342"/>
              <w:rPr>
                <w:rFonts w:ascii="Times New Roman" w:eastAsia="Calibri" w:hAnsi="Times New Roman" w:cs="Times New Roman"/>
                <w:bCs/>
                <w:color w:val="000000"/>
              </w:rPr>
            </w:pPr>
            <w:r w:rsidRPr="008C2488">
              <w:rPr>
                <w:rFonts w:ascii="Times New Roman" w:eastAsia="Calibri" w:hAnsi="Times New Roman" w:cs="Times New Roman"/>
                <w:bCs/>
                <w:color w:val="000000"/>
              </w:rPr>
              <w:t xml:space="preserve">     </w:t>
            </w:r>
            <w:r w:rsidR="00D7526B">
              <w:rPr>
                <w:rFonts w:ascii="Times New Roman" w:eastAsia="Calibri" w:hAnsi="Times New Roman" w:cs="Times New Roman"/>
                <w:bCs/>
                <w:color w:val="000000"/>
              </w:rPr>
              <w:t>No</w:t>
            </w:r>
          </w:p>
          <w:p w14:paraId="31D72810" w14:textId="77777777" w:rsidR="002B3B77" w:rsidRPr="008C2488" w:rsidRDefault="002B3B77" w:rsidP="002B3B77">
            <w:pPr>
              <w:spacing w:after="200" w:line="240" w:lineRule="auto"/>
              <w:ind w:firstLine="342"/>
              <w:rPr>
                <w:rFonts w:ascii="Times New Roman" w:eastAsia="Calibri" w:hAnsi="Times New Roman" w:cs="Times New Roman"/>
                <w:bCs/>
                <w:color w:val="000000"/>
              </w:rPr>
            </w:pPr>
          </w:p>
        </w:tc>
        <w:tc>
          <w:tcPr>
            <w:tcW w:w="1440" w:type="dxa"/>
            <w:tcBorders>
              <w:top w:val="nil"/>
              <w:bottom w:val="nil"/>
            </w:tcBorders>
            <w:shd w:val="clear" w:color="auto" w:fill="auto"/>
          </w:tcPr>
          <w:p w14:paraId="2628BC44" w14:textId="6F4998C1"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54(83</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1%)</w:t>
            </w:r>
          </w:p>
        </w:tc>
        <w:tc>
          <w:tcPr>
            <w:tcW w:w="1440" w:type="dxa"/>
            <w:tcBorders>
              <w:top w:val="nil"/>
              <w:bottom w:val="nil"/>
            </w:tcBorders>
            <w:shd w:val="clear" w:color="auto" w:fill="auto"/>
          </w:tcPr>
          <w:p w14:paraId="03CB3700" w14:textId="3ED6216D" w:rsidR="002B3B77" w:rsidRPr="008C2488" w:rsidRDefault="002B3B77" w:rsidP="002B3B77">
            <w:pPr>
              <w:spacing w:after="200" w:line="240" w:lineRule="auto"/>
              <w:rPr>
                <w:rFonts w:ascii="Times New Roman" w:eastAsia="Calibri" w:hAnsi="Times New Roman" w:cs="Times New Roman"/>
                <w:color w:val="000000"/>
              </w:rPr>
            </w:pPr>
            <w:r w:rsidRPr="008C2488">
              <w:rPr>
                <w:rFonts w:ascii="Times New Roman" w:eastAsia="Calibri" w:hAnsi="Times New Roman" w:cs="Times New Roman"/>
                <w:color w:val="000000"/>
              </w:rPr>
              <w:t xml:space="preserve">   63(92</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6%)</w:t>
            </w:r>
          </w:p>
        </w:tc>
        <w:tc>
          <w:tcPr>
            <w:tcW w:w="990" w:type="dxa"/>
            <w:tcBorders>
              <w:top w:val="nil"/>
              <w:bottom w:val="nil"/>
            </w:tcBorders>
            <w:shd w:val="clear" w:color="auto" w:fill="auto"/>
          </w:tcPr>
          <w:p w14:paraId="2609BA9E"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bottom w:val="nil"/>
            </w:tcBorders>
            <w:shd w:val="clear" w:color="auto" w:fill="auto"/>
          </w:tcPr>
          <w:p w14:paraId="5E48FB0A"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bottom w:val="nil"/>
            </w:tcBorders>
            <w:shd w:val="clear" w:color="auto" w:fill="auto"/>
          </w:tcPr>
          <w:p w14:paraId="30D39EF4"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bottom w:val="nil"/>
            </w:tcBorders>
            <w:shd w:val="clear" w:color="auto" w:fill="auto"/>
          </w:tcPr>
          <w:p w14:paraId="4185B4D5"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r>
      <w:tr w:rsidR="002B3B77" w:rsidRPr="008C2488" w14:paraId="1D915C55" w14:textId="77777777" w:rsidTr="00831CB7">
        <w:trPr>
          <w:trHeight w:hRule="exact" w:val="80"/>
        </w:trPr>
        <w:tc>
          <w:tcPr>
            <w:tcW w:w="3798" w:type="dxa"/>
            <w:tcBorders>
              <w:top w:val="nil"/>
              <w:left w:val="nil"/>
              <w:bottom w:val="nil"/>
              <w:right w:val="nil"/>
            </w:tcBorders>
            <w:shd w:val="clear" w:color="auto" w:fill="auto"/>
          </w:tcPr>
          <w:p w14:paraId="12166ACC" w14:textId="77777777" w:rsidR="002B3B77" w:rsidRPr="008C2488" w:rsidRDefault="002B3B77" w:rsidP="002B3B77">
            <w:pPr>
              <w:spacing w:after="200" w:line="240" w:lineRule="auto"/>
              <w:rPr>
                <w:rFonts w:ascii="Times New Roman" w:eastAsia="Calibri" w:hAnsi="Times New Roman" w:cs="Times New Roman"/>
                <w:bCs/>
                <w:color w:val="000000"/>
              </w:rPr>
            </w:pPr>
          </w:p>
        </w:tc>
        <w:tc>
          <w:tcPr>
            <w:tcW w:w="1440" w:type="dxa"/>
            <w:tcBorders>
              <w:top w:val="nil"/>
              <w:left w:val="nil"/>
              <w:bottom w:val="nil"/>
              <w:right w:val="nil"/>
            </w:tcBorders>
            <w:shd w:val="clear" w:color="auto" w:fill="auto"/>
          </w:tcPr>
          <w:p w14:paraId="010BCB30" w14:textId="77777777" w:rsidR="002B3B77" w:rsidRPr="008C2488" w:rsidRDefault="002B3B77" w:rsidP="002B3B77">
            <w:pPr>
              <w:spacing w:after="200" w:line="240" w:lineRule="auto"/>
              <w:rPr>
                <w:rFonts w:ascii="Times New Roman" w:eastAsia="Calibri" w:hAnsi="Times New Roman" w:cs="Times New Roman"/>
                <w:color w:val="000000"/>
              </w:rPr>
            </w:pPr>
            <w:r w:rsidRPr="008C2488">
              <w:rPr>
                <w:rFonts w:ascii="Times New Roman" w:eastAsia="Calibri" w:hAnsi="Times New Roman" w:cs="Times New Roman"/>
                <w:color w:val="000000"/>
              </w:rPr>
              <w:t xml:space="preserve"> </w:t>
            </w:r>
          </w:p>
        </w:tc>
        <w:tc>
          <w:tcPr>
            <w:tcW w:w="1440" w:type="dxa"/>
            <w:tcBorders>
              <w:top w:val="nil"/>
              <w:left w:val="nil"/>
              <w:bottom w:val="nil"/>
              <w:right w:val="nil"/>
            </w:tcBorders>
            <w:shd w:val="clear" w:color="auto" w:fill="auto"/>
          </w:tcPr>
          <w:p w14:paraId="3C7E90F5" w14:textId="77777777" w:rsidR="002B3B77" w:rsidRPr="008C2488" w:rsidRDefault="002B3B77" w:rsidP="002B3B77">
            <w:pPr>
              <w:spacing w:after="200" w:line="240" w:lineRule="auto"/>
              <w:rPr>
                <w:rFonts w:ascii="Times New Roman" w:eastAsia="Calibri" w:hAnsi="Times New Roman" w:cs="Times New Roman"/>
                <w:color w:val="000000"/>
              </w:rPr>
            </w:pPr>
          </w:p>
        </w:tc>
        <w:tc>
          <w:tcPr>
            <w:tcW w:w="990" w:type="dxa"/>
            <w:tcBorders>
              <w:top w:val="nil"/>
              <w:left w:val="nil"/>
              <w:bottom w:val="nil"/>
              <w:right w:val="nil"/>
            </w:tcBorders>
            <w:shd w:val="clear" w:color="auto" w:fill="auto"/>
          </w:tcPr>
          <w:p w14:paraId="5E8BDA66"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left w:val="nil"/>
              <w:bottom w:val="nil"/>
              <w:right w:val="nil"/>
            </w:tcBorders>
            <w:shd w:val="clear" w:color="auto" w:fill="auto"/>
          </w:tcPr>
          <w:p w14:paraId="364666BA"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left w:val="nil"/>
              <w:bottom w:val="nil"/>
              <w:right w:val="nil"/>
            </w:tcBorders>
            <w:shd w:val="clear" w:color="auto" w:fill="auto"/>
          </w:tcPr>
          <w:p w14:paraId="45DFC815"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left w:val="nil"/>
              <w:bottom w:val="nil"/>
              <w:right w:val="nil"/>
            </w:tcBorders>
            <w:shd w:val="clear" w:color="auto" w:fill="auto"/>
          </w:tcPr>
          <w:p w14:paraId="350BB7A7"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r>
      <w:tr w:rsidR="002B3B77" w:rsidRPr="008C2488" w14:paraId="45DAE0F5" w14:textId="77777777" w:rsidTr="00831CB7">
        <w:trPr>
          <w:trHeight w:hRule="exact" w:val="273"/>
        </w:trPr>
        <w:tc>
          <w:tcPr>
            <w:tcW w:w="3798" w:type="dxa"/>
            <w:tcBorders>
              <w:top w:val="nil"/>
              <w:bottom w:val="nil"/>
            </w:tcBorders>
            <w:shd w:val="clear" w:color="auto" w:fill="DEEAF6"/>
          </w:tcPr>
          <w:p w14:paraId="6C8FFA79" w14:textId="599068F3" w:rsidR="002B3B77" w:rsidRPr="008C2488" w:rsidRDefault="002B3B77" w:rsidP="002B3B77">
            <w:pPr>
              <w:spacing w:after="200" w:line="240" w:lineRule="auto"/>
              <w:rPr>
                <w:rFonts w:ascii="Times New Roman" w:eastAsia="Calibri" w:hAnsi="Times New Roman" w:cs="Times New Roman"/>
                <w:bCs/>
                <w:color w:val="000000"/>
              </w:rPr>
            </w:pPr>
            <w:r w:rsidRPr="008C2488">
              <w:rPr>
                <w:rFonts w:ascii="Times New Roman" w:eastAsia="Calibri" w:hAnsi="Times New Roman" w:cs="Times New Roman"/>
                <w:bCs/>
                <w:color w:val="000000"/>
              </w:rPr>
              <w:t xml:space="preserve">      Hepatitis C</w:t>
            </w:r>
            <w:r w:rsidR="00D7526B">
              <w:rPr>
                <w:rFonts w:ascii="Times New Roman" w:eastAsia="Calibri" w:hAnsi="Times New Roman" w:cs="Times New Roman"/>
                <w:bCs/>
                <w:color w:val="000000"/>
              </w:rPr>
              <w:t xml:space="preserve"> </w:t>
            </w:r>
            <w:r w:rsidR="00DA3C44">
              <w:rPr>
                <w:rFonts w:ascii="Times New Roman" w:eastAsia="Calibri" w:hAnsi="Times New Roman" w:cs="Times New Roman"/>
                <w:bCs/>
                <w:color w:val="000000"/>
              </w:rPr>
              <w:t>Co-infection</w:t>
            </w:r>
          </w:p>
        </w:tc>
        <w:tc>
          <w:tcPr>
            <w:tcW w:w="1440" w:type="dxa"/>
            <w:tcBorders>
              <w:top w:val="nil"/>
              <w:bottom w:val="nil"/>
            </w:tcBorders>
            <w:shd w:val="clear" w:color="auto" w:fill="DEEAF6"/>
          </w:tcPr>
          <w:p w14:paraId="6A88ECBD"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1440" w:type="dxa"/>
            <w:tcBorders>
              <w:top w:val="nil"/>
              <w:bottom w:val="nil"/>
            </w:tcBorders>
            <w:shd w:val="clear" w:color="auto" w:fill="DEEAF6"/>
          </w:tcPr>
          <w:p w14:paraId="21EF075F"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bottom w:val="nil"/>
            </w:tcBorders>
            <w:shd w:val="clear" w:color="auto" w:fill="DEEAF6"/>
          </w:tcPr>
          <w:p w14:paraId="69FA92E3"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bottom w:val="nil"/>
            </w:tcBorders>
            <w:shd w:val="clear" w:color="auto" w:fill="DEEAF6"/>
          </w:tcPr>
          <w:p w14:paraId="4CE20454"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bottom w:val="nil"/>
            </w:tcBorders>
            <w:shd w:val="clear" w:color="auto" w:fill="DEEAF6"/>
          </w:tcPr>
          <w:p w14:paraId="15CCD9A5"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bottom w:val="nil"/>
            </w:tcBorders>
            <w:shd w:val="clear" w:color="auto" w:fill="DEEAF6"/>
          </w:tcPr>
          <w:p w14:paraId="6EC63B39"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r>
      <w:tr w:rsidR="002B3B77" w:rsidRPr="008C2488" w14:paraId="2EB47CF1" w14:textId="77777777" w:rsidTr="00831CB7">
        <w:trPr>
          <w:trHeight w:hRule="exact" w:val="282"/>
        </w:trPr>
        <w:tc>
          <w:tcPr>
            <w:tcW w:w="3798" w:type="dxa"/>
            <w:tcBorders>
              <w:top w:val="nil"/>
              <w:left w:val="nil"/>
              <w:bottom w:val="nil"/>
              <w:right w:val="nil"/>
            </w:tcBorders>
            <w:shd w:val="clear" w:color="auto" w:fill="auto"/>
          </w:tcPr>
          <w:p w14:paraId="78F4FC87" w14:textId="4F82041C" w:rsidR="002B3B77" w:rsidRPr="008C2488" w:rsidRDefault="002B3B77" w:rsidP="002B3B77">
            <w:pPr>
              <w:spacing w:after="200" w:line="240" w:lineRule="auto"/>
              <w:rPr>
                <w:rFonts w:ascii="Times New Roman" w:eastAsia="Calibri" w:hAnsi="Times New Roman" w:cs="Times New Roman"/>
                <w:bCs/>
                <w:color w:val="000000"/>
              </w:rPr>
            </w:pPr>
            <w:r w:rsidRPr="008C2488">
              <w:rPr>
                <w:rFonts w:ascii="Times New Roman" w:eastAsia="Calibri" w:hAnsi="Times New Roman" w:cs="Times New Roman"/>
                <w:bCs/>
                <w:color w:val="000000"/>
              </w:rPr>
              <w:t xml:space="preserve">           Y</w:t>
            </w:r>
            <w:r w:rsidR="00D7526B">
              <w:rPr>
                <w:rFonts w:ascii="Times New Roman" w:eastAsia="Calibri" w:hAnsi="Times New Roman" w:cs="Times New Roman"/>
                <w:bCs/>
                <w:color w:val="000000"/>
              </w:rPr>
              <w:t>es</w:t>
            </w:r>
          </w:p>
        </w:tc>
        <w:tc>
          <w:tcPr>
            <w:tcW w:w="1440" w:type="dxa"/>
            <w:tcBorders>
              <w:top w:val="nil"/>
              <w:left w:val="nil"/>
              <w:bottom w:val="nil"/>
              <w:right w:val="nil"/>
            </w:tcBorders>
            <w:shd w:val="clear" w:color="auto" w:fill="auto"/>
          </w:tcPr>
          <w:p w14:paraId="6988CBF7" w14:textId="397157AB" w:rsidR="002B3B77" w:rsidRPr="008C2488" w:rsidRDefault="002B3B77" w:rsidP="002B3B77">
            <w:pPr>
              <w:spacing w:after="200" w:line="240" w:lineRule="auto"/>
              <w:rPr>
                <w:rFonts w:ascii="Times New Roman" w:eastAsia="Calibri" w:hAnsi="Times New Roman" w:cs="Times New Roman"/>
                <w:color w:val="000000"/>
              </w:rPr>
            </w:pPr>
            <w:r w:rsidRPr="008C2488">
              <w:rPr>
                <w:rFonts w:ascii="Times New Roman" w:eastAsia="Calibri" w:hAnsi="Times New Roman" w:cs="Times New Roman"/>
                <w:color w:val="000000"/>
              </w:rPr>
              <w:t xml:space="preserve">   5(10</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6%)</w:t>
            </w:r>
          </w:p>
        </w:tc>
        <w:tc>
          <w:tcPr>
            <w:tcW w:w="1440" w:type="dxa"/>
            <w:tcBorders>
              <w:top w:val="nil"/>
              <w:left w:val="nil"/>
              <w:bottom w:val="nil"/>
              <w:right w:val="nil"/>
            </w:tcBorders>
            <w:shd w:val="clear" w:color="auto" w:fill="auto"/>
          </w:tcPr>
          <w:p w14:paraId="4005A590" w14:textId="153E4026" w:rsidR="002B3B77" w:rsidRPr="008C2488" w:rsidRDefault="002B3B77" w:rsidP="002B3B77">
            <w:pPr>
              <w:spacing w:after="200" w:line="240" w:lineRule="auto"/>
              <w:rPr>
                <w:rFonts w:ascii="Times New Roman" w:eastAsia="Calibri" w:hAnsi="Times New Roman" w:cs="Times New Roman"/>
                <w:color w:val="000000"/>
              </w:rPr>
            </w:pPr>
            <w:r w:rsidRPr="008C2488">
              <w:rPr>
                <w:rFonts w:ascii="Times New Roman" w:eastAsia="Calibri" w:hAnsi="Times New Roman" w:cs="Times New Roman"/>
                <w:color w:val="000000"/>
              </w:rPr>
              <w:t xml:space="preserve">   2(4</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7%)</w:t>
            </w:r>
          </w:p>
        </w:tc>
        <w:tc>
          <w:tcPr>
            <w:tcW w:w="990" w:type="dxa"/>
            <w:tcBorders>
              <w:top w:val="nil"/>
              <w:left w:val="nil"/>
              <w:bottom w:val="nil"/>
              <w:right w:val="nil"/>
            </w:tcBorders>
            <w:shd w:val="clear" w:color="auto" w:fill="auto"/>
          </w:tcPr>
          <w:p w14:paraId="33AD4F31" w14:textId="77777777" w:rsidR="002B3B77" w:rsidRPr="008C2488" w:rsidRDefault="002B3B77" w:rsidP="002B3B77">
            <w:pPr>
              <w:spacing w:after="200" w:line="240" w:lineRule="auto"/>
              <w:rPr>
                <w:rFonts w:ascii="Times New Roman" w:eastAsia="Calibri" w:hAnsi="Times New Roman" w:cs="Times New Roman"/>
                <w:color w:val="000000"/>
              </w:rPr>
            </w:pPr>
          </w:p>
        </w:tc>
        <w:tc>
          <w:tcPr>
            <w:tcW w:w="900" w:type="dxa"/>
            <w:tcBorders>
              <w:top w:val="nil"/>
              <w:left w:val="nil"/>
              <w:bottom w:val="nil"/>
              <w:right w:val="nil"/>
            </w:tcBorders>
            <w:shd w:val="clear" w:color="auto" w:fill="auto"/>
          </w:tcPr>
          <w:p w14:paraId="1AC3E864" w14:textId="77777777" w:rsidR="002B3B77" w:rsidRPr="008C2488" w:rsidRDefault="002B3B77" w:rsidP="002B3B77">
            <w:pPr>
              <w:spacing w:after="200" w:line="240" w:lineRule="auto"/>
              <w:rPr>
                <w:rFonts w:ascii="Times New Roman" w:eastAsia="Calibri" w:hAnsi="Times New Roman" w:cs="Times New Roman"/>
                <w:color w:val="000000"/>
              </w:rPr>
            </w:pPr>
          </w:p>
        </w:tc>
        <w:tc>
          <w:tcPr>
            <w:tcW w:w="990" w:type="dxa"/>
            <w:tcBorders>
              <w:top w:val="nil"/>
              <w:left w:val="nil"/>
              <w:bottom w:val="nil"/>
              <w:right w:val="nil"/>
            </w:tcBorders>
            <w:shd w:val="clear" w:color="auto" w:fill="auto"/>
          </w:tcPr>
          <w:p w14:paraId="68B6F2C8" w14:textId="2D21A034" w:rsidR="002B3B77" w:rsidRPr="008C2488" w:rsidRDefault="002B3B77" w:rsidP="002B3B77">
            <w:pPr>
              <w:spacing w:after="200" w:line="240" w:lineRule="auto"/>
              <w:rPr>
                <w:rFonts w:ascii="Times New Roman" w:eastAsia="Calibri" w:hAnsi="Times New Roman" w:cs="Times New Roman"/>
                <w:color w:val="000000"/>
              </w:rPr>
            </w:pPr>
            <w:r w:rsidRPr="008C2488">
              <w:rPr>
                <w:rFonts w:ascii="Times New Roman" w:eastAsia="Calibri" w:hAnsi="Times New Roman" w:cs="Times New Roman"/>
                <w:color w:val="000000"/>
              </w:rPr>
              <w:t xml:space="preserve">   2</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440</w:t>
            </w:r>
          </w:p>
        </w:tc>
        <w:tc>
          <w:tcPr>
            <w:tcW w:w="900" w:type="dxa"/>
            <w:tcBorders>
              <w:top w:val="nil"/>
              <w:left w:val="nil"/>
              <w:bottom w:val="nil"/>
              <w:right w:val="nil"/>
            </w:tcBorders>
            <w:shd w:val="clear" w:color="auto" w:fill="auto"/>
          </w:tcPr>
          <w:p w14:paraId="4D8CD42C" w14:textId="206DDAD0"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0</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506</w:t>
            </w:r>
          </w:p>
        </w:tc>
      </w:tr>
      <w:tr w:rsidR="002B3B77" w:rsidRPr="008C2488" w14:paraId="255FCD53" w14:textId="77777777" w:rsidTr="00831CB7">
        <w:trPr>
          <w:trHeight w:hRule="exact" w:val="273"/>
        </w:trPr>
        <w:tc>
          <w:tcPr>
            <w:tcW w:w="3798" w:type="dxa"/>
            <w:tcBorders>
              <w:top w:val="nil"/>
              <w:bottom w:val="nil"/>
            </w:tcBorders>
            <w:shd w:val="clear" w:color="auto" w:fill="auto"/>
          </w:tcPr>
          <w:p w14:paraId="5D2A0509" w14:textId="49C909D6" w:rsidR="002B3B77" w:rsidRPr="008C2488" w:rsidRDefault="002B3B77" w:rsidP="002B3B77">
            <w:pPr>
              <w:spacing w:after="200" w:line="240" w:lineRule="auto"/>
              <w:rPr>
                <w:rFonts w:ascii="Times New Roman" w:eastAsia="Calibri" w:hAnsi="Times New Roman" w:cs="Times New Roman"/>
                <w:bCs/>
                <w:color w:val="000000"/>
              </w:rPr>
            </w:pPr>
            <w:r w:rsidRPr="008C2488">
              <w:rPr>
                <w:rFonts w:ascii="Times New Roman" w:eastAsia="Calibri" w:hAnsi="Times New Roman" w:cs="Times New Roman"/>
                <w:bCs/>
                <w:color w:val="000000"/>
              </w:rPr>
              <w:t xml:space="preserve">           </w:t>
            </w:r>
            <w:r w:rsidR="00D7526B">
              <w:rPr>
                <w:rFonts w:ascii="Times New Roman" w:eastAsia="Calibri" w:hAnsi="Times New Roman" w:cs="Times New Roman"/>
                <w:bCs/>
                <w:color w:val="000000"/>
              </w:rPr>
              <w:t>No</w:t>
            </w:r>
          </w:p>
        </w:tc>
        <w:tc>
          <w:tcPr>
            <w:tcW w:w="1440" w:type="dxa"/>
            <w:tcBorders>
              <w:top w:val="nil"/>
              <w:bottom w:val="nil"/>
            </w:tcBorders>
            <w:shd w:val="clear" w:color="auto" w:fill="auto"/>
          </w:tcPr>
          <w:p w14:paraId="30102228" w14:textId="5E1D95C1" w:rsidR="002B3B77" w:rsidRPr="008C2488" w:rsidRDefault="002B3B77" w:rsidP="002B3B77">
            <w:pPr>
              <w:tabs>
                <w:tab w:val="left" w:pos="165"/>
              </w:tabs>
              <w:spacing w:after="200" w:line="240" w:lineRule="auto"/>
              <w:rPr>
                <w:rFonts w:ascii="Times New Roman" w:eastAsia="Calibri" w:hAnsi="Times New Roman" w:cs="Times New Roman"/>
                <w:color w:val="000000"/>
              </w:rPr>
            </w:pPr>
            <w:r w:rsidRPr="008C2488">
              <w:rPr>
                <w:rFonts w:ascii="Times New Roman" w:eastAsia="Calibri" w:hAnsi="Times New Roman" w:cs="Times New Roman"/>
                <w:color w:val="000000"/>
              </w:rPr>
              <w:t xml:space="preserve">   42(89</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4%)</w:t>
            </w:r>
          </w:p>
        </w:tc>
        <w:tc>
          <w:tcPr>
            <w:tcW w:w="1440" w:type="dxa"/>
            <w:tcBorders>
              <w:top w:val="nil"/>
              <w:bottom w:val="nil"/>
            </w:tcBorders>
            <w:shd w:val="clear" w:color="auto" w:fill="auto"/>
          </w:tcPr>
          <w:p w14:paraId="75FB23FB" w14:textId="121D87B7"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 xml:space="preserve"> 41(95</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3%)</w:t>
            </w:r>
          </w:p>
        </w:tc>
        <w:tc>
          <w:tcPr>
            <w:tcW w:w="990" w:type="dxa"/>
            <w:tcBorders>
              <w:top w:val="nil"/>
              <w:bottom w:val="nil"/>
            </w:tcBorders>
            <w:shd w:val="clear" w:color="auto" w:fill="auto"/>
          </w:tcPr>
          <w:p w14:paraId="3EA05104"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bottom w:val="nil"/>
            </w:tcBorders>
            <w:shd w:val="clear" w:color="auto" w:fill="auto"/>
          </w:tcPr>
          <w:p w14:paraId="2750D19C"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bottom w:val="nil"/>
            </w:tcBorders>
            <w:shd w:val="clear" w:color="auto" w:fill="auto"/>
          </w:tcPr>
          <w:p w14:paraId="62860844"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bottom w:val="nil"/>
            </w:tcBorders>
            <w:shd w:val="clear" w:color="auto" w:fill="auto"/>
          </w:tcPr>
          <w:p w14:paraId="4AF7F431"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r>
      <w:tr w:rsidR="002B3B77" w:rsidRPr="008C2488" w14:paraId="5D4EDD14" w14:textId="77777777" w:rsidTr="00831CB7">
        <w:trPr>
          <w:trHeight w:hRule="exact" w:val="80"/>
        </w:trPr>
        <w:tc>
          <w:tcPr>
            <w:tcW w:w="3798" w:type="dxa"/>
            <w:tcBorders>
              <w:top w:val="nil"/>
              <w:left w:val="nil"/>
              <w:bottom w:val="nil"/>
              <w:right w:val="nil"/>
            </w:tcBorders>
            <w:shd w:val="clear" w:color="auto" w:fill="auto"/>
          </w:tcPr>
          <w:p w14:paraId="6754B49A" w14:textId="77777777" w:rsidR="002B3B77" w:rsidRPr="008C2488" w:rsidRDefault="002B3B77" w:rsidP="002B3B77">
            <w:pPr>
              <w:spacing w:after="200" w:line="240" w:lineRule="auto"/>
              <w:rPr>
                <w:rFonts w:ascii="Times New Roman" w:eastAsia="Calibri" w:hAnsi="Times New Roman" w:cs="Times New Roman"/>
                <w:bCs/>
                <w:color w:val="000000"/>
              </w:rPr>
            </w:pPr>
            <w:r w:rsidRPr="008C2488">
              <w:rPr>
                <w:rFonts w:ascii="Times New Roman" w:eastAsia="Calibri" w:hAnsi="Times New Roman" w:cs="Times New Roman"/>
                <w:bCs/>
                <w:color w:val="000000"/>
              </w:rPr>
              <w:t xml:space="preserve">  </w:t>
            </w:r>
          </w:p>
        </w:tc>
        <w:tc>
          <w:tcPr>
            <w:tcW w:w="1440" w:type="dxa"/>
            <w:tcBorders>
              <w:top w:val="nil"/>
              <w:left w:val="nil"/>
              <w:bottom w:val="nil"/>
              <w:right w:val="nil"/>
            </w:tcBorders>
            <w:shd w:val="clear" w:color="auto" w:fill="auto"/>
          </w:tcPr>
          <w:p w14:paraId="37A174C7" w14:textId="77777777" w:rsidR="002B3B77" w:rsidRPr="008C2488" w:rsidRDefault="002B3B77" w:rsidP="002B3B77">
            <w:pPr>
              <w:spacing w:after="200" w:line="240" w:lineRule="auto"/>
              <w:rPr>
                <w:rFonts w:ascii="Times New Roman" w:eastAsia="Calibri" w:hAnsi="Times New Roman" w:cs="Times New Roman"/>
                <w:color w:val="000000"/>
              </w:rPr>
            </w:pPr>
          </w:p>
        </w:tc>
        <w:tc>
          <w:tcPr>
            <w:tcW w:w="1440" w:type="dxa"/>
            <w:tcBorders>
              <w:top w:val="nil"/>
              <w:left w:val="nil"/>
              <w:bottom w:val="nil"/>
              <w:right w:val="nil"/>
            </w:tcBorders>
            <w:shd w:val="clear" w:color="auto" w:fill="auto"/>
          </w:tcPr>
          <w:p w14:paraId="4809C14C" w14:textId="77777777" w:rsidR="002B3B77" w:rsidRPr="008C2488" w:rsidRDefault="002B3B77" w:rsidP="002B3B77">
            <w:pPr>
              <w:spacing w:after="200" w:line="240" w:lineRule="auto"/>
              <w:rPr>
                <w:rFonts w:ascii="Times New Roman" w:eastAsia="Calibri" w:hAnsi="Times New Roman" w:cs="Times New Roman"/>
                <w:color w:val="000000"/>
              </w:rPr>
            </w:pPr>
            <w:r w:rsidRPr="008C2488">
              <w:rPr>
                <w:rFonts w:ascii="Times New Roman" w:eastAsia="Calibri" w:hAnsi="Times New Roman" w:cs="Times New Roman"/>
                <w:color w:val="000000"/>
              </w:rPr>
              <w:t xml:space="preserve">  </w:t>
            </w:r>
          </w:p>
        </w:tc>
        <w:tc>
          <w:tcPr>
            <w:tcW w:w="990" w:type="dxa"/>
            <w:tcBorders>
              <w:top w:val="nil"/>
              <w:left w:val="nil"/>
              <w:bottom w:val="nil"/>
              <w:right w:val="nil"/>
            </w:tcBorders>
            <w:shd w:val="clear" w:color="auto" w:fill="auto"/>
          </w:tcPr>
          <w:p w14:paraId="394953A1"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left w:val="nil"/>
              <w:bottom w:val="nil"/>
              <w:right w:val="nil"/>
            </w:tcBorders>
            <w:shd w:val="clear" w:color="auto" w:fill="auto"/>
          </w:tcPr>
          <w:p w14:paraId="4D1A2B38"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left w:val="nil"/>
              <w:bottom w:val="nil"/>
              <w:right w:val="nil"/>
            </w:tcBorders>
            <w:shd w:val="clear" w:color="auto" w:fill="auto"/>
          </w:tcPr>
          <w:p w14:paraId="7FF8D41D"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left w:val="nil"/>
              <w:bottom w:val="nil"/>
              <w:right w:val="nil"/>
            </w:tcBorders>
            <w:shd w:val="clear" w:color="auto" w:fill="auto"/>
          </w:tcPr>
          <w:p w14:paraId="07EE5566"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r>
      <w:tr w:rsidR="002B3B77" w:rsidRPr="008C2488" w14:paraId="11A97452" w14:textId="77777777" w:rsidTr="00831CB7">
        <w:trPr>
          <w:trHeight w:hRule="exact" w:val="340"/>
        </w:trPr>
        <w:tc>
          <w:tcPr>
            <w:tcW w:w="3798" w:type="dxa"/>
            <w:tcBorders>
              <w:top w:val="nil"/>
              <w:bottom w:val="nil"/>
            </w:tcBorders>
            <w:shd w:val="clear" w:color="auto" w:fill="DEEAF6"/>
          </w:tcPr>
          <w:p w14:paraId="35843CDB" w14:textId="59D7CAAF" w:rsidR="002B3B77" w:rsidRPr="008C2488" w:rsidRDefault="002B3B77" w:rsidP="002B3B77">
            <w:pPr>
              <w:spacing w:after="200" w:line="240" w:lineRule="auto"/>
              <w:rPr>
                <w:rFonts w:ascii="Times New Roman" w:eastAsia="Calibri" w:hAnsi="Times New Roman" w:cs="Times New Roman"/>
                <w:bCs/>
                <w:color w:val="000000"/>
              </w:rPr>
            </w:pPr>
            <w:r w:rsidRPr="008C2488">
              <w:rPr>
                <w:rFonts w:ascii="Times New Roman" w:eastAsia="Calibri" w:hAnsi="Times New Roman" w:cs="Times New Roman"/>
                <w:bCs/>
                <w:color w:val="000000"/>
              </w:rPr>
              <w:t xml:space="preserve">     CD4</w:t>
            </w:r>
            <w:r w:rsidR="00D7526B">
              <w:rPr>
                <w:rFonts w:ascii="Times New Roman" w:eastAsia="Calibri" w:hAnsi="Times New Roman" w:cs="Times New Roman"/>
                <w:bCs/>
                <w:color w:val="000000"/>
              </w:rPr>
              <w:t xml:space="preserve"> Count</w:t>
            </w:r>
            <w:r w:rsidRPr="008C2488">
              <w:rPr>
                <w:rFonts w:ascii="Times New Roman" w:eastAsia="Calibri" w:hAnsi="Times New Roman" w:cs="Times New Roman"/>
                <w:bCs/>
                <w:color w:val="000000"/>
              </w:rPr>
              <w:t xml:space="preserve"> (</w:t>
            </w:r>
            <w:r w:rsidR="00D7526B">
              <w:rPr>
                <w:rFonts w:ascii="Times New Roman" w:eastAsia="Calibri" w:hAnsi="Times New Roman" w:cs="Times New Roman"/>
                <w:bCs/>
                <w:color w:val="000000"/>
              </w:rPr>
              <w:t>ce</w:t>
            </w:r>
            <w:r w:rsidRPr="008C2488">
              <w:rPr>
                <w:rFonts w:ascii="Times New Roman" w:eastAsia="Calibri" w:hAnsi="Times New Roman" w:cs="Times New Roman"/>
                <w:bCs/>
                <w:color w:val="000000"/>
              </w:rPr>
              <w:t>l</w:t>
            </w:r>
            <w:r w:rsidR="00D7526B">
              <w:rPr>
                <w:rFonts w:ascii="Times New Roman" w:eastAsia="Calibri" w:hAnsi="Times New Roman" w:cs="Times New Roman"/>
                <w:bCs/>
                <w:color w:val="000000"/>
              </w:rPr>
              <w:t>l</w:t>
            </w:r>
            <w:r w:rsidRPr="008C2488">
              <w:rPr>
                <w:rFonts w:ascii="Times New Roman" w:eastAsia="Calibri" w:hAnsi="Times New Roman" w:cs="Times New Roman"/>
                <w:bCs/>
                <w:color w:val="000000"/>
              </w:rPr>
              <w:t>/mm</w:t>
            </w:r>
            <w:r w:rsidRPr="008C2488">
              <w:rPr>
                <w:rFonts w:ascii="Times New Roman" w:eastAsia="Calibri" w:hAnsi="Times New Roman" w:cs="Times New Roman"/>
                <w:bCs/>
                <w:color w:val="000000"/>
                <w:vertAlign w:val="superscript"/>
              </w:rPr>
              <w:t>3</w:t>
            </w:r>
            <w:r w:rsidRPr="008C2488">
              <w:rPr>
                <w:rFonts w:ascii="Times New Roman" w:eastAsia="Calibri" w:hAnsi="Times New Roman" w:cs="Times New Roman"/>
                <w:bCs/>
                <w:color w:val="000000"/>
              </w:rPr>
              <w:t>)</w:t>
            </w:r>
          </w:p>
        </w:tc>
        <w:tc>
          <w:tcPr>
            <w:tcW w:w="1440" w:type="dxa"/>
            <w:tcBorders>
              <w:top w:val="nil"/>
              <w:bottom w:val="nil"/>
            </w:tcBorders>
            <w:shd w:val="clear" w:color="auto" w:fill="DEEAF6"/>
          </w:tcPr>
          <w:p w14:paraId="2D1F6950"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1440" w:type="dxa"/>
            <w:tcBorders>
              <w:top w:val="nil"/>
              <w:bottom w:val="nil"/>
            </w:tcBorders>
            <w:shd w:val="clear" w:color="auto" w:fill="DEEAF6"/>
          </w:tcPr>
          <w:p w14:paraId="2917EE0B"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bottom w:val="nil"/>
            </w:tcBorders>
            <w:shd w:val="clear" w:color="auto" w:fill="DEEAF6"/>
          </w:tcPr>
          <w:p w14:paraId="1613D685"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bottom w:val="nil"/>
            </w:tcBorders>
            <w:shd w:val="clear" w:color="auto" w:fill="DEEAF6"/>
          </w:tcPr>
          <w:p w14:paraId="12195A7A" w14:textId="2B4BB6B8"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103</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73</w:t>
            </w:r>
          </w:p>
        </w:tc>
        <w:tc>
          <w:tcPr>
            <w:tcW w:w="990" w:type="dxa"/>
            <w:tcBorders>
              <w:top w:val="nil"/>
              <w:bottom w:val="nil"/>
            </w:tcBorders>
            <w:shd w:val="clear" w:color="auto" w:fill="DEEAF6"/>
          </w:tcPr>
          <w:p w14:paraId="71B0A999"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bottom w:val="nil"/>
            </w:tcBorders>
            <w:shd w:val="clear" w:color="auto" w:fill="DEEAF6"/>
          </w:tcPr>
          <w:p w14:paraId="21674407"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r>
      <w:tr w:rsidR="002B3B77" w:rsidRPr="008C2488" w14:paraId="58FDDAF6" w14:textId="77777777" w:rsidTr="00831CB7">
        <w:trPr>
          <w:trHeight w:hRule="exact" w:val="292"/>
        </w:trPr>
        <w:tc>
          <w:tcPr>
            <w:tcW w:w="3798" w:type="dxa"/>
            <w:tcBorders>
              <w:top w:val="nil"/>
              <w:left w:val="nil"/>
              <w:bottom w:val="nil"/>
              <w:right w:val="nil"/>
            </w:tcBorders>
            <w:shd w:val="clear" w:color="auto" w:fill="auto"/>
          </w:tcPr>
          <w:p w14:paraId="2CE034F9" w14:textId="77777777" w:rsidR="002B3B77" w:rsidRPr="008C2488" w:rsidRDefault="002B3B77" w:rsidP="002B3B77">
            <w:pPr>
              <w:spacing w:after="200" w:line="240" w:lineRule="auto"/>
              <w:rPr>
                <w:rFonts w:ascii="Times New Roman" w:eastAsia="Calibri" w:hAnsi="Times New Roman" w:cs="Times New Roman"/>
                <w:bCs/>
                <w:color w:val="000000"/>
              </w:rPr>
            </w:pPr>
            <w:r w:rsidRPr="008C2488">
              <w:rPr>
                <w:rFonts w:ascii="Times New Roman" w:eastAsia="Calibri" w:hAnsi="Times New Roman" w:cs="Times New Roman"/>
                <w:bCs/>
                <w:color w:val="000000"/>
              </w:rPr>
              <w:t xml:space="preserve">          &lt;200</w:t>
            </w:r>
          </w:p>
        </w:tc>
        <w:tc>
          <w:tcPr>
            <w:tcW w:w="1440" w:type="dxa"/>
            <w:tcBorders>
              <w:top w:val="nil"/>
              <w:left w:val="nil"/>
              <w:bottom w:val="nil"/>
              <w:right w:val="nil"/>
            </w:tcBorders>
            <w:shd w:val="clear" w:color="auto" w:fill="auto"/>
          </w:tcPr>
          <w:p w14:paraId="305CFD5D" w14:textId="589E736D" w:rsidR="002B3B77" w:rsidRPr="008C2488" w:rsidRDefault="002B3B77" w:rsidP="002B3B77">
            <w:pPr>
              <w:tabs>
                <w:tab w:val="left" w:pos="165"/>
              </w:tabs>
              <w:spacing w:after="200" w:line="240" w:lineRule="auto"/>
              <w:rPr>
                <w:rFonts w:ascii="Times New Roman" w:eastAsia="Calibri" w:hAnsi="Times New Roman" w:cs="Times New Roman"/>
                <w:color w:val="000000"/>
              </w:rPr>
            </w:pPr>
            <w:r w:rsidRPr="008C2488">
              <w:rPr>
                <w:rFonts w:ascii="Times New Roman" w:eastAsia="Calibri" w:hAnsi="Times New Roman" w:cs="Times New Roman"/>
                <w:color w:val="000000"/>
              </w:rPr>
              <w:t xml:space="preserve">   82(95</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3%)</w:t>
            </w:r>
          </w:p>
        </w:tc>
        <w:tc>
          <w:tcPr>
            <w:tcW w:w="1440" w:type="dxa"/>
            <w:tcBorders>
              <w:top w:val="nil"/>
              <w:left w:val="nil"/>
              <w:bottom w:val="nil"/>
              <w:right w:val="nil"/>
            </w:tcBorders>
            <w:shd w:val="clear" w:color="auto" w:fill="auto"/>
          </w:tcPr>
          <w:p w14:paraId="7A70A881" w14:textId="25B91B98"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 xml:space="preserve">  69(66</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3%)</w:t>
            </w:r>
          </w:p>
        </w:tc>
        <w:tc>
          <w:tcPr>
            <w:tcW w:w="990" w:type="dxa"/>
            <w:tcBorders>
              <w:top w:val="nil"/>
              <w:left w:val="nil"/>
              <w:bottom w:val="nil"/>
              <w:right w:val="nil"/>
            </w:tcBorders>
            <w:shd w:val="clear" w:color="auto" w:fill="auto"/>
          </w:tcPr>
          <w:p w14:paraId="4EFD6741"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left w:val="nil"/>
              <w:bottom w:val="nil"/>
              <w:right w:val="nil"/>
            </w:tcBorders>
            <w:shd w:val="clear" w:color="auto" w:fill="auto"/>
          </w:tcPr>
          <w:p w14:paraId="6A6F1555"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left w:val="nil"/>
              <w:bottom w:val="nil"/>
              <w:right w:val="nil"/>
            </w:tcBorders>
            <w:shd w:val="clear" w:color="auto" w:fill="auto"/>
          </w:tcPr>
          <w:p w14:paraId="42924D39" w14:textId="2643D208"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 xml:space="preserve"> 10</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399</w:t>
            </w:r>
          </w:p>
        </w:tc>
        <w:tc>
          <w:tcPr>
            <w:tcW w:w="900" w:type="dxa"/>
            <w:tcBorders>
              <w:top w:val="nil"/>
              <w:left w:val="nil"/>
              <w:bottom w:val="nil"/>
              <w:right w:val="nil"/>
            </w:tcBorders>
            <w:shd w:val="clear" w:color="auto" w:fill="auto"/>
          </w:tcPr>
          <w:p w14:paraId="01A95A67" w14:textId="501F1184"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0</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000</w:t>
            </w:r>
          </w:p>
        </w:tc>
      </w:tr>
      <w:tr w:rsidR="002B3B77" w:rsidRPr="008C2488" w14:paraId="14B76DB4" w14:textId="77777777" w:rsidTr="00831CB7">
        <w:trPr>
          <w:trHeight w:hRule="exact" w:val="318"/>
        </w:trPr>
        <w:tc>
          <w:tcPr>
            <w:tcW w:w="3798" w:type="dxa"/>
            <w:tcBorders>
              <w:top w:val="nil"/>
              <w:bottom w:val="nil"/>
            </w:tcBorders>
            <w:shd w:val="clear" w:color="auto" w:fill="auto"/>
          </w:tcPr>
          <w:p w14:paraId="1DC5FC64" w14:textId="77777777" w:rsidR="002B3B77" w:rsidRPr="008C2488" w:rsidRDefault="002B3B77" w:rsidP="002B3B77">
            <w:pPr>
              <w:spacing w:after="200" w:line="240" w:lineRule="auto"/>
              <w:rPr>
                <w:rFonts w:ascii="Times New Roman" w:eastAsia="Calibri" w:hAnsi="Times New Roman" w:cs="Times New Roman"/>
                <w:bCs/>
                <w:color w:val="000000"/>
              </w:rPr>
            </w:pPr>
            <w:r w:rsidRPr="008C2488">
              <w:rPr>
                <w:rFonts w:ascii="Times New Roman" w:eastAsia="Calibri" w:hAnsi="Times New Roman" w:cs="Times New Roman"/>
                <w:bCs/>
                <w:color w:val="000000"/>
              </w:rPr>
              <w:t xml:space="preserve">          ≥200</w:t>
            </w:r>
          </w:p>
        </w:tc>
        <w:tc>
          <w:tcPr>
            <w:tcW w:w="1440" w:type="dxa"/>
            <w:tcBorders>
              <w:top w:val="nil"/>
              <w:bottom w:val="nil"/>
            </w:tcBorders>
            <w:shd w:val="clear" w:color="auto" w:fill="auto"/>
          </w:tcPr>
          <w:p w14:paraId="4F705248" w14:textId="5508317A" w:rsidR="002B3B77" w:rsidRPr="008C2488" w:rsidRDefault="002B3B77" w:rsidP="002B3B77">
            <w:pPr>
              <w:tabs>
                <w:tab w:val="left" w:pos="165"/>
              </w:tabs>
              <w:spacing w:after="200" w:line="240" w:lineRule="auto"/>
              <w:rPr>
                <w:rFonts w:ascii="Times New Roman" w:eastAsia="Calibri" w:hAnsi="Times New Roman" w:cs="Times New Roman"/>
                <w:color w:val="000000"/>
              </w:rPr>
            </w:pPr>
            <w:r w:rsidRPr="008C2488">
              <w:rPr>
                <w:rFonts w:ascii="Times New Roman" w:eastAsia="Calibri" w:hAnsi="Times New Roman" w:cs="Times New Roman"/>
                <w:color w:val="000000"/>
              </w:rPr>
              <w:t xml:space="preserve">   4(4</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7%)</w:t>
            </w:r>
          </w:p>
        </w:tc>
        <w:tc>
          <w:tcPr>
            <w:tcW w:w="1440" w:type="dxa"/>
            <w:tcBorders>
              <w:top w:val="nil"/>
              <w:bottom w:val="nil"/>
            </w:tcBorders>
            <w:shd w:val="clear" w:color="auto" w:fill="auto"/>
          </w:tcPr>
          <w:p w14:paraId="231178B6" w14:textId="7534909B"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 xml:space="preserve">  35(33</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7%)</w:t>
            </w:r>
          </w:p>
        </w:tc>
        <w:tc>
          <w:tcPr>
            <w:tcW w:w="990" w:type="dxa"/>
            <w:tcBorders>
              <w:top w:val="nil"/>
              <w:bottom w:val="nil"/>
            </w:tcBorders>
            <w:shd w:val="clear" w:color="auto" w:fill="auto"/>
          </w:tcPr>
          <w:p w14:paraId="7050AED0"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bottom w:val="nil"/>
            </w:tcBorders>
            <w:shd w:val="clear" w:color="auto" w:fill="auto"/>
          </w:tcPr>
          <w:p w14:paraId="624F5374"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bottom w:val="nil"/>
            </w:tcBorders>
            <w:shd w:val="clear" w:color="auto" w:fill="auto"/>
          </w:tcPr>
          <w:p w14:paraId="18416694"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bottom w:val="nil"/>
            </w:tcBorders>
            <w:shd w:val="clear" w:color="auto" w:fill="auto"/>
          </w:tcPr>
          <w:p w14:paraId="200902A6"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r>
      <w:tr w:rsidR="002B3B77" w:rsidRPr="008C2488" w14:paraId="6F5E2548" w14:textId="77777777" w:rsidTr="00831CB7">
        <w:trPr>
          <w:trHeight w:hRule="exact" w:val="106"/>
        </w:trPr>
        <w:tc>
          <w:tcPr>
            <w:tcW w:w="3798" w:type="dxa"/>
            <w:tcBorders>
              <w:top w:val="nil"/>
              <w:left w:val="nil"/>
              <w:bottom w:val="nil"/>
              <w:right w:val="nil"/>
            </w:tcBorders>
            <w:shd w:val="clear" w:color="auto" w:fill="auto"/>
          </w:tcPr>
          <w:p w14:paraId="5BF84C3C" w14:textId="77777777" w:rsidR="002B3B77" w:rsidRPr="008C2488" w:rsidRDefault="002B3B77" w:rsidP="002B3B77">
            <w:pPr>
              <w:spacing w:after="200" w:line="240" w:lineRule="auto"/>
              <w:rPr>
                <w:rFonts w:ascii="Times New Roman" w:eastAsia="Calibri" w:hAnsi="Times New Roman" w:cs="Times New Roman"/>
                <w:bCs/>
                <w:color w:val="000000"/>
              </w:rPr>
            </w:pPr>
            <w:r w:rsidRPr="008C2488">
              <w:rPr>
                <w:rFonts w:ascii="Times New Roman" w:eastAsia="Calibri" w:hAnsi="Times New Roman" w:cs="Times New Roman"/>
                <w:bCs/>
                <w:color w:val="000000"/>
              </w:rPr>
              <w:t xml:space="preserve">          </w:t>
            </w:r>
          </w:p>
        </w:tc>
        <w:tc>
          <w:tcPr>
            <w:tcW w:w="1440" w:type="dxa"/>
            <w:tcBorders>
              <w:top w:val="nil"/>
              <w:left w:val="nil"/>
              <w:bottom w:val="nil"/>
              <w:right w:val="nil"/>
            </w:tcBorders>
            <w:shd w:val="clear" w:color="auto" w:fill="auto"/>
          </w:tcPr>
          <w:p w14:paraId="5F917C53" w14:textId="77777777" w:rsidR="002B3B77" w:rsidRPr="008C2488" w:rsidRDefault="002B3B77" w:rsidP="002B3B77">
            <w:pPr>
              <w:spacing w:after="200" w:line="240" w:lineRule="auto"/>
              <w:rPr>
                <w:rFonts w:ascii="Times New Roman" w:eastAsia="Calibri" w:hAnsi="Times New Roman" w:cs="Times New Roman"/>
                <w:color w:val="000000"/>
              </w:rPr>
            </w:pPr>
            <w:r w:rsidRPr="008C2488">
              <w:rPr>
                <w:rFonts w:ascii="Times New Roman" w:eastAsia="Calibri" w:hAnsi="Times New Roman" w:cs="Times New Roman"/>
                <w:color w:val="000000"/>
              </w:rPr>
              <w:t xml:space="preserve">                              </w:t>
            </w:r>
          </w:p>
        </w:tc>
        <w:tc>
          <w:tcPr>
            <w:tcW w:w="1440" w:type="dxa"/>
            <w:tcBorders>
              <w:top w:val="nil"/>
              <w:left w:val="nil"/>
              <w:bottom w:val="nil"/>
              <w:right w:val="nil"/>
            </w:tcBorders>
            <w:shd w:val="clear" w:color="auto" w:fill="auto"/>
          </w:tcPr>
          <w:p w14:paraId="6B5B76E2" w14:textId="77777777" w:rsidR="002B3B77" w:rsidRPr="008C2488" w:rsidRDefault="002B3B77" w:rsidP="002B3B77">
            <w:pPr>
              <w:spacing w:after="200" w:line="240" w:lineRule="auto"/>
              <w:rPr>
                <w:rFonts w:ascii="Times New Roman" w:eastAsia="Calibri" w:hAnsi="Times New Roman" w:cs="Times New Roman"/>
                <w:color w:val="000000"/>
              </w:rPr>
            </w:pPr>
            <w:r w:rsidRPr="008C2488">
              <w:rPr>
                <w:rFonts w:ascii="Times New Roman" w:eastAsia="Calibri" w:hAnsi="Times New Roman" w:cs="Times New Roman"/>
                <w:color w:val="000000"/>
              </w:rPr>
              <w:t xml:space="preserve">   </w:t>
            </w:r>
          </w:p>
        </w:tc>
        <w:tc>
          <w:tcPr>
            <w:tcW w:w="990" w:type="dxa"/>
            <w:tcBorders>
              <w:top w:val="nil"/>
              <w:left w:val="nil"/>
              <w:bottom w:val="nil"/>
              <w:right w:val="nil"/>
            </w:tcBorders>
            <w:shd w:val="clear" w:color="auto" w:fill="auto"/>
          </w:tcPr>
          <w:p w14:paraId="2EECAA2C"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left w:val="nil"/>
              <w:bottom w:val="nil"/>
              <w:right w:val="nil"/>
            </w:tcBorders>
            <w:shd w:val="clear" w:color="auto" w:fill="auto"/>
          </w:tcPr>
          <w:p w14:paraId="48492D61"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left w:val="nil"/>
              <w:bottom w:val="nil"/>
              <w:right w:val="nil"/>
            </w:tcBorders>
            <w:shd w:val="clear" w:color="auto" w:fill="auto"/>
          </w:tcPr>
          <w:p w14:paraId="3A5EC272"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left w:val="nil"/>
              <w:bottom w:val="nil"/>
              <w:right w:val="nil"/>
            </w:tcBorders>
            <w:shd w:val="clear" w:color="auto" w:fill="auto"/>
          </w:tcPr>
          <w:p w14:paraId="605671F1"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r>
      <w:tr w:rsidR="002B3B77" w:rsidRPr="008C2488" w14:paraId="345308FF" w14:textId="77777777" w:rsidTr="00831CB7">
        <w:trPr>
          <w:trHeight w:hRule="exact" w:val="282"/>
        </w:trPr>
        <w:tc>
          <w:tcPr>
            <w:tcW w:w="3798" w:type="dxa"/>
            <w:tcBorders>
              <w:top w:val="nil"/>
              <w:bottom w:val="nil"/>
            </w:tcBorders>
            <w:shd w:val="clear" w:color="auto" w:fill="DEEAF6"/>
          </w:tcPr>
          <w:p w14:paraId="09C9293B" w14:textId="7BC37AF9" w:rsidR="002B3B77" w:rsidRPr="008C2488" w:rsidRDefault="002B3B77" w:rsidP="002B3B77">
            <w:pPr>
              <w:spacing w:after="200" w:line="240" w:lineRule="auto"/>
              <w:rPr>
                <w:rFonts w:ascii="Times New Roman" w:eastAsia="Calibri" w:hAnsi="Times New Roman" w:cs="Times New Roman"/>
                <w:bCs/>
                <w:color w:val="000000"/>
              </w:rPr>
            </w:pPr>
            <w:r w:rsidRPr="008C2488">
              <w:rPr>
                <w:rFonts w:ascii="Times New Roman" w:eastAsia="Calibri" w:hAnsi="Times New Roman" w:cs="Times New Roman"/>
                <w:bCs/>
                <w:color w:val="000000"/>
              </w:rPr>
              <w:t xml:space="preserve">     eGFR (</w:t>
            </w:r>
            <w:r w:rsidRPr="008C2488">
              <w:rPr>
                <w:rFonts w:ascii="Times New Roman" w:eastAsia="Calibri" w:hAnsi="Times New Roman" w:cs="Times New Roman"/>
                <w:bCs/>
                <w:color w:val="000000"/>
                <w:lang w:val="id-ID"/>
              </w:rPr>
              <w:t>mL/m</w:t>
            </w:r>
            <w:proofErr w:type="spellStart"/>
            <w:r w:rsidR="00D7526B">
              <w:rPr>
                <w:rFonts w:ascii="Times New Roman" w:eastAsia="Calibri" w:hAnsi="Times New Roman" w:cs="Times New Roman"/>
                <w:bCs/>
                <w:color w:val="000000"/>
              </w:rPr>
              <w:t>inute</w:t>
            </w:r>
            <w:proofErr w:type="spellEnd"/>
            <w:r w:rsidRPr="008C2488">
              <w:rPr>
                <w:rFonts w:ascii="Times New Roman" w:eastAsia="Calibri" w:hAnsi="Times New Roman" w:cs="Times New Roman"/>
                <w:bCs/>
                <w:color w:val="000000"/>
                <w:lang w:val="id-ID"/>
              </w:rPr>
              <w:t>/1</w:t>
            </w:r>
            <w:r w:rsidR="00D7526B">
              <w:rPr>
                <w:rFonts w:ascii="Times New Roman" w:eastAsia="Calibri" w:hAnsi="Times New Roman" w:cs="Times New Roman"/>
                <w:bCs/>
                <w:color w:val="000000"/>
              </w:rPr>
              <w:t>.</w:t>
            </w:r>
            <w:r w:rsidRPr="008C2488">
              <w:rPr>
                <w:rFonts w:ascii="Times New Roman" w:eastAsia="Calibri" w:hAnsi="Times New Roman" w:cs="Times New Roman"/>
                <w:bCs/>
                <w:color w:val="000000"/>
                <w:lang w:val="id-ID"/>
              </w:rPr>
              <w:t>72 m</w:t>
            </w:r>
            <w:proofErr w:type="gramStart"/>
            <w:r w:rsidRPr="008C2488">
              <w:rPr>
                <w:rFonts w:ascii="Times New Roman" w:eastAsia="Calibri" w:hAnsi="Times New Roman" w:cs="Times New Roman"/>
                <w:bCs/>
                <w:color w:val="000000"/>
                <w:vertAlign w:val="superscript"/>
                <w:lang w:val="id-ID"/>
              </w:rPr>
              <w:t xml:space="preserve">2 </w:t>
            </w:r>
            <w:r w:rsidRPr="008C2488">
              <w:rPr>
                <w:rFonts w:ascii="Times New Roman" w:eastAsia="Calibri" w:hAnsi="Times New Roman" w:cs="Times New Roman"/>
                <w:bCs/>
                <w:color w:val="000000"/>
              </w:rPr>
              <w:t>)</w:t>
            </w:r>
            <w:proofErr w:type="gramEnd"/>
          </w:p>
        </w:tc>
        <w:tc>
          <w:tcPr>
            <w:tcW w:w="1440" w:type="dxa"/>
            <w:tcBorders>
              <w:top w:val="nil"/>
              <w:bottom w:val="nil"/>
            </w:tcBorders>
            <w:shd w:val="clear" w:color="auto" w:fill="DEEAF6"/>
          </w:tcPr>
          <w:p w14:paraId="053F6978"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1440" w:type="dxa"/>
            <w:tcBorders>
              <w:top w:val="nil"/>
              <w:bottom w:val="nil"/>
            </w:tcBorders>
            <w:shd w:val="clear" w:color="auto" w:fill="DEEAF6"/>
          </w:tcPr>
          <w:p w14:paraId="6CBDDA70"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bottom w:val="nil"/>
            </w:tcBorders>
            <w:shd w:val="clear" w:color="auto" w:fill="DEEAF6"/>
          </w:tcPr>
          <w:p w14:paraId="4A71DD38"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bottom w:val="nil"/>
            </w:tcBorders>
            <w:shd w:val="clear" w:color="auto" w:fill="DEEAF6"/>
          </w:tcPr>
          <w:p w14:paraId="0D4081CB" w14:textId="5FD09D1B"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80</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42</w:t>
            </w:r>
          </w:p>
        </w:tc>
        <w:tc>
          <w:tcPr>
            <w:tcW w:w="990" w:type="dxa"/>
            <w:tcBorders>
              <w:top w:val="nil"/>
              <w:bottom w:val="nil"/>
            </w:tcBorders>
            <w:shd w:val="clear" w:color="auto" w:fill="DEEAF6"/>
          </w:tcPr>
          <w:p w14:paraId="7EBFF10E" w14:textId="77777777" w:rsidR="002B3B77" w:rsidRPr="008C2488" w:rsidRDefault="002B3B77" w:rsidP="002B3B77">
            <w:pPr>
              <w:spacing w:after="200" w:line="240" w:lineRule="auto"/>
              <w:rPr>
                <w:rFonts w:ascii="Times New Roman" w:eastAsia="Calibri" w:hAnsi="Times New Roman" w:cs="Times New Roman"/>
                <w:color w:val="000000"/>
              </w:rPr>
            </w:pPr>
          </w:p>
        </w:tc>
        <w:tc>
          <w:tcPr>
            <w:tcW w:w="900" w:type="dxa"/>
            <w:tcBorders>
              <w:top w:val="nil"/>
              <w:bottom w:val="nil"/>
            </w:tcBorders>
            <w:shd w:val="clear" w:color="auto" w:fill="DEEAF6"/>
          </w:tcPr>
          <w:p w14:paraId="248F9BA7"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r>
      <w:tr w:rsidR="002B3B77" w:rsidRPr="008C2488" w14:paraId="2D1CD469" w14:textId="77777777" w:rsidTr="00831CB7">
        <w:trPr>
          <w:trHeight w:hRule="exact" w:val="282"/>
        </w:trPr>
        <w:tc>
          <w:tcPr>
            <w:tcW w:w="3798" w:type="dxa"/>
            <w:tcBorders>
              <w:top w:val="nil"/>
              <w:left w:val="nil"/>
              <w:bottom w:val="nil"/>
              <w:right w:val="nil"/>
            </w:tcBorders>
            <w:shd w:val="clear" w:color="auto" w:fill="auto"/>
          </w:tcPr>
          <w:p w14:paraId="708CE25F" w14:textId="77777777" w:rsidR="002B3B77" w:rsidRPr="008C2488" w:rsidRDefault="002B3B77" w:rsidP="002B3B77">
            <w:pPr>
              <w:spacing w:after="200" w:line="240" w:lineRule="auto"/>
              <w:rPr>
                <w:rFonts w:ascii="Times New Roman" w:eastAsia="Calibri" w:hAnsi="Times New Roman" w:cs="Times New Roman"/>
                <w:bCs/>
                <w:color w:val="000000"/>
              </w:rPr>
            </w:pPr>
            <w:r w:rsidRPr="008C2488">
              <w:rPr>
                <w:rFonts w:ascii="Times New Roman" w:eastAsia="Calibri" w:hAnsi="Times New Roman" w:cs="Times New Roman"/>
                <w:bCs/>
                <w:color w:val="000000"/>
              </w:rPr>
              <w:t xml:space="preserve">          &lt;60</w:t>
            </w:r>
          </w:p>
        </w:tc>
        <w:tc>
          <w:tcPr>
            <w:tcW w:w="1440" w:type="dxa"/>
            <w:tcBorders>
              <w:top w:val="nil"/>
              <w:left w:val="nil"/>
              <w:bottom w:val="nil"/>
              <w:right w:val="nil"/>
            </w:tcBorders>
            <w:shd w:val="clear" w:color="auto" w:fill="auto"/>
          </w:tcPr>
          <w:p w14:paraId="67D53824" w14:textId="77777777" w:rsidR="002B3B77" w:rsidRPr="008C2488" w:rsidRDefault="002B3B77" w:rsidP="002B3B77">
            <w:pPr>
              <w:spacing w:after="200" w:line="240" w:lineRule="auto"/>
              <w:rPr>
                <w:rFonts w:ascii="Times New Roman" w:eastAsia="Calibri" w:hAnsi="Times New Roman" w:cs="Times New Roman"/>
                <w:color w:val="000000"/>
              </w:rPr>
            </w:pPr>
            <w:r w:rsidRPr="008C2488">
              <w:rPr>
                <w:rFonts w:ascii="Times New Roman" w:eastAsia="Calibri" w:hAnsi="Times New Roman" w:cs="Times New Roman"/>
                <w:color w:val="000000"/>
              </w:rPr>
              <w:t>43(41%)</w:t>
            </w:r>
          </w:p>
        </w:tc>
        <w:tc>
          <w:tcPr>
            <w:tcW w:w="1440" w:type="dxa"/>
            <w:tcBorders>
              <w:top w:val="nil"/>
              <w:left w:val="nil"/>
              <w:bottom w:val="nil"/>
              <w:right w:val="nil"/>
            </w:tcBorders>
            <w:shd w:val="clear" w:color="auto" w:fill="auto"/>
          </w:tcPr>
          <w:p w14:paraId="79D7B0FD" w14:textId="7689AE58"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19(18</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1%)</w:t>
            </w:r>
          </w:p>
        </w:tc>
        <w:tc>
          <w:tcPr>
            <w:tcW w:w="990" w:type="dxa"/>
            <w:tcBorders>
              <w:top w:val="nil"/>
              <w:left w:val="nil"/>
              <w:bottom w:val="nil"/>
              <w:right w:val="nil"/>
            </w:tcBorders>
            <w:shd w:val="clear" w:color="auto" w:fill="auto"/>
          </w:tcPr>
          <w:p w14:paraId="62ADDA09" w14:textId="77777777" w:rsidR="002B3B77" w:rsidRPr="008C2488" w:rsidRDefault="002B3B77" w:rsidP="002B3B77">
            <w:pPr>
              <w:spacing w:after="200" w:line="240" w:lineRule="auto"/>
              <w:rPr>
                <w:rFonts w:ascii="Times New Roman" w:eastAsia="Calibri" w:hAnsi="Times New Roman" w:cs="Times New Roman"/>
                <w:color w:val="000000"/>
              </w:rPr>
            </w:pPr>
          </w:p>
        </w:tc>
        <w:tc>
          <w:tcPr>
            <w:tcW w:w="900" w:type="dxa"/>
            <w:tcBorders>
              <w:top w:val="nil"/>
              <w:left w:val="nil"/>
              <w:bottom w:val="nil"/>
              <w:right w:val="nil"/>
            </w:tcBorders>
            <w:shd w:val="clear" w:color="auto" w:fill="auto"/>
          </w:tcPr>
          <w:p w14:paraId="42927C7D" w14:textId="77777777" w:rsidR="002B3B77" w:rsidRPr="008C2488" w:rsidRDefault="002B3B77" w:rsidP="002B3B77">
            <w:pPr>
              <w:spacing w:after="200" w:line="240" w:lineRule="auto"/>
              <w:rPr>
                <w:rFonts w:ascii="Times New Roman" w:eastAsia="Calibri" w:hAnsi="Times New Roman" w:cs="Times New Roman"/>
                <w:color w:val="000000"/>
              </w:rPr>
            </w:pPr>
          </w:p>
        </w:tc>
        <w:tc>
          <w:tcPr>
            <w:tcW w:w="990" w:type="dxa"/>
            <w:tcBorders>
              <w:top w:val="nil"/>
              <w:left w:val="nil"/>
              <w:bottom w:val="nil"/>
              <w:right w:val="nil"/>
            </w:tcBorders>
            <w:shd w:val="clear" w:color="auto" w:fill="auto"/>
          </w:tcPr>
          <w:p w14:paraId="08BE8C7F" w14:textId="585395ED" w:rsidR="002B3B77" w:rsidRPr="008C2488" w:rsidRDefault="002B3B77" w:rsidP="002B3B77">
            <w:pPr>
              <w:spacing w:after="200" w:line="240" w:lineRule="auto"/>
              <w:rPr>
                <w:rFonts w:ascii="Times New Roman" w:eastAsia="Calibri" w:hAnsi="Times New Roman" w:cs="Times New Roman"/>
                <w:color w:val="000000"/>
              </w:rPr>
            </w:pPr>
            <w:r w:rsidRPr="008C2488">
              <w:rPr>
                <w:rFonts w:ascii="Times New Roman" w:eastAsia="Calibri" w:hAnsi="Times New Roman" w:cs="Times New Roman"/>
                <w:color w:val="000000"/>
              </w:rPr>
              <w:t xml:space="preserve">  3</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139</w:t>
            </w:r>
          </w:p>
        </w:tc>
        <w:tc>
          <w:tcPr>
            <w:tcW w:w="900" w:type="dxa"/>
            <w:tcBorders>
              <w:top w:val="nil"/>
              <w:left w:val="nil"/>
              <w:bottom w:val="nil"/>
              <w:right w:val="nil"/>
            </w:tcBorders>
            <w:shd w:val="clear" w:color="auto" w:fill="auto"/>
          </w:tcPr>
          <w:p w14:paraId="1120A9C0" w14:textId="6595D350"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0</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001</w:t>
            </w:r>
          </w:p>
        </w:tc>
      </w:tr>
      <w:tr w:rsidR="002B3B77" w:rsidRPr="008C2488" w14:paraId="7CC657AE" w14:textId="77777777" w:rsidTr="00831CB7">
        <w:trPr>
          <w:trHeight w:hRule="exact" w:val="273"/>
        </w:trPr>
        <w:tc>
          <w:tcPr>
            <w:tcW w:w="3798" w:type="dxa"/>
            <w:tcBorders>
              <w:top w:val="nil"/>
              <w:bottom w:val="nil"/>
            </w:tcBorders>
            <w:shd w:val="clear" w:color="auto" w:fill="auto"/>
          </w:tcPr>
          <w:p w14:paraId="460D99AF" w14:textId="77777777" w:rsidR="002B3B77" w:rsidRPr="008C2488" w:rsidRDefault="002B3B77" w:rsidP="002B3B77">
            <w:pPr>
              <w:spacing w:after="200" w:line="240" w:lineRule="auto"/>
              <w:rPr>
                <w:rFonts w:ascii="Times New Roman" w:eastAsia="Calibri" w:hAnsi="Times New Roman" w:cs="Times New Roman"/>
                <w:bCs/>
                <w:color w:val="000000"/>
              </w:rPr>
            </w:pPr>
            <w:r w:rsidRPr="008C2488">
              <w:rPr>
                <w:rFonts w:ascii="Times New Roman" w:eastAsia="Calibri" w:hAnsi="Times New Roman" w:cs="Times New Roman"/>
                <w:bCs/>
                <w:color w:val="000000"/>
              </w:rPr>
              <w:t xml:space="preserve">          ≥60</w:t>
            </w:r>
          </w:p>
        </w:tc>
        <w:tc>
          <w:tcPr>
            <w:tcW w:w="1440" w:type="dxa"/>
            <w:tcBorders>
              <w:top w:val="nil"/>
              <w:bottom w:val="nil"/>
            </w:tcBorders>
            <w:shd w:val="clear" w:color="auto" w:fill="auto"/>
          </w:tcPr>
          <w:p w14:paraId="12CDAABD" w14:textId="77777777" w:rsidR="002B3B77" w:rsidRPr="008C2488" w:rsidRDefault="002B3B77" w:rsidP="002B3B77">
            <w:pPr>
              <w:spacing w:after="200" w:line="240" w:lineRule="auto"/>
              <w:rPr>
                <w:rFonts w:ascii="Times New Roman" w:eastAsia="Calibri" w:hAnsi="Times New Roman" w:cs="Times New Roman"/>
                <w:color w:val="000000"/>
              </w:rPr>
            </w:pPr>
            <w:r w:rsidRPr="008C2488">
              <w:rPr>
                <w:rFonts w:ascii="Times New Roman" w:eastAsia="Calibri" w:hAnsi="Times New Roman" w:cs="Times New Roman"/>
                <w:color w:val="000000"/>
              </w:rPr>
              <w:t>62(59%)</w:t>
            </w:r>
          </w:p>
        </w:tc>
        <w:tc>
          <w:tcPr>
            <w:tcW w:w="1440" w:type="dxa"/>
            <w:tcBorders>
              <w:top w:val="nil"/>
              <w:bottom w:val="nil"/>
            </w:tcBorders>
            <w:shd w:val="clear" w:color="auto" w:fill="auto"/>
          </w:tcPr>
          <w:p w14:paraId="771BD82B" w14:textId="7000F179"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86(81</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9%)</w:t>
            </w:r>
          </w:p>
        </w:tc>
        <w:tc>
          <w:tcPr>
            <w:tcW w:w="990" w:type="dxa"/>
            <w:tcBorders>
              <w:top w:val="nil"/>
              <w:bottom w:val="nil"/>
            </w:tcBorders>
            <w:shd w:val="clear" w:color="auto" w:fill="auto"/>
          </w:tcPr>
          <w:p w14:paraId="0240DCB7"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bottom w:val="nil"/>
            </w:tcBorders>
            <w:shd w:val="clear" w:color="auto" w:fill="auto"/>
          </w:tcPr>
          <w:p w14:paraId="0D600BF6"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bottom w:val="nil"/>
            </w:tcBorders>
            <w:shd w:val="clear" w:color="auto" w:fill="auto"/>
          </w:tcPr>
          <w:p w14:paraId="38B787AE"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bottom w:val="nil"/>
            </w:tcBorders>
            <w:shd w:val="clear" w:color="auto" w:fill="auto"/>
          </w:tcPr>
          <w:p w14:paraId="73DCE83D"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r>
      <w:tr w:rsidR="002B3B77" w:rsidRPr="008C2488" w14:paraId="43950FCA" w14:textId="77777777" w:rsidTr="00831CB7">
        <w:trPr>
          <w:trHeight w:hRule="exact" w:val="273"/>
        </w:trPr>
        <w:tc>
          <w:tcPr>
            <w:tcW w:w="3798" w:type="dxa"/>
            <w:tcBorders>
              <w:top w:val="nil"/>
              <w:left w:val="nil"/>
              <w:bottom w:val="nil"/>
              <w:right w:val="nil"/>
            </w:tcBorders>
            <w:shd w:val="clear" w:color="auto" w:fill="DEEAF6"/>
          </w:tcPr>
          <w:p w14:paraId="601EA139" w14:textId="73C88920" w:rsidR="002B3B77" w:rsidRPr="008C2488" w:rsidRDefault="002B3B77" w:rsidP="002B3B77">
            <w:pPr>
              <w:spacing w:after="200" w:line="240" w:lineRule="auto"/>
              <w:ind w:firstLine="345"/>
              <w:rPr>
                <w:rFonts w:ascii="Times New Roman" w:eastAsia="Calibri" w:hAnsi="Times New Roman" w:cs="Times New Roman"/>
                <w:bCs/>
                <w:color w:val="000000"/>
              </w:rPr>
            </w:pPr>
            <w:r w:rsidRPr="008C2488">
              <w:rPr>
                <w:rFonts w:ascii="Times New Roman" w:eastAsia="Calibri" w:hAnsi="Times New Roman" w:cs="Times New Roman"/>
                <w:bCs/>
                <w:color w:val="000000"/>
              </w:rPr>
              <w:t>Hb</w:t>
            </w:r>
            <w:r w:rsidR="00D7526B">
              <w:rPr>
                <w:rFonts w:ascii="Times New Roman" w:eastAsia="Calibri" w:hAnsi="Times New Roman" w:cs="Times New Roman"/>
                <w:bCs/>
                <w:color w:val="000000"/>
              </w:rPr>
              <w:t xml:space="preserve"> Level</w:t>
            </w:r>
            <w:r w:rsidRPr="008C2488">
              <w:rPr>
                <w:rFonts w:ascii="Times New Roman" w:eastAsia="Calibri" w:hAnsi="Times New Roman" w:cs="Times New Roman"/>
                <w:bCs/>
                <w:color w:val="000000"/>
              </w:rPr>
              <w:t xml:space="preserve"> (g/dL)</w:t>
            </w:r>
          </w:p>
        </w:tc>
        <w:tc>
          <w:tcPr>
            <w:tcW w:w="1440" w:type="dxa"/>
            <w:tcBorders>
              <w:top w:val="nil"/>
              <w:left w:val="nil"/>
              <w:bottom w:val="nil"/>
              <w:right w:val="nil"/>
            </w:tcBorders>
            <w:shd w:val="clear" w:color="auto" w:fill="DEEAF6"/>
          </w:tcPr>
          <w:p w14:paraId="121C0105"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1440" w:type="dxa"/>
            <w:tcBorders>
              <w:top w:val="nil"/>
              <w:left w:val="nil"/>
              <w:bottom w:val="nil"/>
              <w:right w:val="nil"/>
            </w:tcBorders>
            <w:shd w:val="clear" w:color="auto" w:fill="DEEAF6"/>
          </w:tcPr>
          <w:p w14:paraId="575FD337"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left w:val="nil"/>
              <w:bottom w:val="nil"/>
              <w:right w:val="nil"/>
            </w:tcBorders>
            <w:shd w:val="clear" w:color="auto" w:fill="DEEAF6"/>
          </w:tcPr>
          <w:p w14:paraId="1236B9E1"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left w:val="nil"/>
              <w:bottom w:val="nil"/>
              <w:right w:val="nil"/>
            </w:tcBorders>
            <w:shd w:val="clear" w:color="auto" w:fill="DEEAF6"/>
          </w:tcPr>
          <w:p w14:paraId="5885987F" w14:textId="3200D03A"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11</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0</w:t>
            </w:r>
          </w:p>
        </w:tc>
        <w:tc>
          <w:tcPr>
            <w:tcW w:w="990" w:type="dxa"/>
            <w:tcBorders>
              <w:top w:val="nil"/>
              <w:left w:val="nil"/>
              <w:bottom w:val="nil"/>
              <w:right w:val="nil"/>
            </w:tcBorders>
            <w:shd w:val="clear" w:color="auto" w:fill="DEEAF6"/>
          </w:tcPr>
          <w:p w14:paraId="18381CFA"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left w:val="nil"/>
              <w:bottom w:val="nil"/>
              <w:right w:val="nil"/>
            </w:tcBorders>
            <w:shd w:val="clear" w:color="auto" w:fill="DEEAF6"/>
          </w:tcPr>
          <w:p w14:paraId="3BBC5852"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r>
      <w:tr w:rsidR="002B3B77" w:rsidRPr="008C2488" w14:paraId="521078D3" w14:textId="77777777" w:rsidTr="00831CB7">
        <w:trPr>
          <w:trHeight w:hRule="exact" w:val="282"/>
        </w:trPr>
        <w:tc>
          <w:tcPr>
            <w:tcW w:w="3798" w:type="dxa"/>
            <w:tcBorders>
              <w:top w:val="nil"/>
              <w:bottom w:val="nil"/>
            </w:tcBorders>
            <w:shd w:val="clear" w:color="auto" w:fill="auto"/>
          </w:tcPr>
          <w:p w14:paraId="488B9598" w14:textId="77777777" w:rsidR="002B3B77" w:rsidRPr="008C2488" w:rsidRDefault="002B3B77" w:rsidP="002B3B77">
            <w:pPr>
              <w:spacing w:after="200" w:line="240" w:lineRule="auto"/>
              <w:rPr>
                <w:rFonts w:ascii="Times New Roman" w:eastAsia="Calibri" w:hAnsi="Times New Roman" w:cs="Times New Roman"/>
                <w:bCs/>
                <w:color w:val="000000"/>
              </w:rPr>
            </w:pPr>
            <w:r w:rsidRPr="008C2488">
              <w:rPr>
                <w:rFonts w:ascii="Times New Roman" w:eastAsia="Calibri" w:hAnsi="Times New Roman" w:cs="Times New Roman"/>
                <w:bCs/>
                <w:color w:val="000000"/>
              </w:rPr>
              <w:t xml:space="preserve">         &lt;10</w:t>
            </w:r>
          </w:p>
        </w:tc>
        <w:tc>
          <w:tcPr>
            <w:tcW w:w="1440" w:type="dxa"/>
            <w:tcBorders>
              <w:top w:val="nil"/>
              <w:bottom w:val="nil"/>
            </w:tcBorders>
            <w:shd w:val="clear" w:color="auto" w:fill="auto"/>
          </w:tcPr>
          <w:p w14:paraId="2DF6C090" w14:textId="414F877C" w:rsidR="002B3B77" w:rsidRPr="008C2488" w:rsidRDefault="002B3B77" w:rsidP="002B3B77">
            <w:pPr>
              <w:spacing w:after="200" w:line="240" w:lineRule="auto"/>
              <w:rPr>
                <w:rFonts w:ascii="Times New Roman" w:eastAsia="Calibri" w:hAnsi="Times New Roman" w:cs="Times New Roman"/>
                <w:color w:val="000000"/>
              </w:rPr>
            </w:pPr>
            <w:r w:rsidRPr="008C2488">
              <w:rPr>
                <w:rFonts w:ascii="Times New Roman" w:eastAsia="Calibri" w:hAnsi="Times New Roman" w:cs="Times New Roman"/>
                <w:color w:val="000000"/>
              </w:rPr>
              <w:t>44(41</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9%)</w:t>
            </w:r>
          </w:p>
        </w:tc>
        <w:tc>
          <w:tcPr>
            <w:tcW w:w="1440" w:type="dxa"/>
            <w:tcBorders>
              <w:top w:val="nil"/>
              <w:bottom w:val="nil"/>
            </w:tcBorders>
            <w:shd w:val="clear" w:color="auto" w:fill="auto"/>
          </w:tcPr>
          <w:p w14:paraId="6E460DB4" w14:textId="6E1169AD"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25(23</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8%)</w:t>
            </w:r>
          </w:p>
        </w:tc>
        <w:tc>
          <w:tcPr>
            <w:tcW w:w="990" w:type="dxa"/>
            <w:tcBorders>
              <w:top w:val="nil"/>
              <w:bottom w:val="nil"/>
            </w:tcBorders>
            <w:shd w:val="clear" w:color="auto" w:fill="auto"/>
          </w:tcPr>
          <w:p w14:paraId="1088B7D7"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bottom w:val="nil"/>
            </w:tcBorders>
            <w:shd w:val="clear" w:color="auto" w:fill="auto"/>
          </w:tcPr>
          <w:p w14:paraId="680179E9"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bottom w:val="nil"/>
            </w:tcBorders>
            <w:shd w:val="clear" w:color="auto" w:fill="auto"/>
          </w:tcPr>
          <w:p w14:paraId="1BAED270" w14:textId="2C9EBD43" w:rsidR="002B3B77" w:rsidRPr="008C2488" w:rsidRDefault="002B3B77" w:rsidP="002B3B77">
            <w:pPr>
              <w:spacing w:after="200" w:line="240" w:lineRule="auto"/>
              <w:rPr>
                <w:rFonts w:ascii="Times New Roman" w:eastAsia="Calibri" w:hAnsi="Times New Roman" w:cs="Times New Roman"/>
                <w:color w:val="000000"/>
              </w:rPr>
            </w:pPr>
            <w:r w:rsidRPr="008C2488">
              <w:rPr>
                <w:rFonts w:ascii="Times New Roman" w:eastAsia="Calibri" w:hAnsi="Times New Roman" w:cs="Times New Roman"/>
                <w:color w:val="000000"/>
              </w:rPr>
              <w:t xml:space="preserve">  2</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308</w:t>
            </w:r>
          </w:p>
        </w:tc>
        <w:tc>
          <w:tcPr>
            <w:tcW w:w="900" w:type="dxa"/>
            <w:tcBorders>
              <w:top w:val="nil"/>
              <w:bottom w:val="nil"/>
            </w:tcBorders>
            <w:shd w:val="clear" w:color="auto" w:fill="auto"/>
          </w:tcPr>
          <w:p w14:paraId="1CCBD0A8" w14:textId="154E108D"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0</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008</w:t>
            </w:r>
          </w:p>
        </w:tc>
      </w:tr>
      <w:tr w:rsidR="002B3B77" w:rsidRPr="008C2488" w14:paraId="54C8D9D1" w14:textId="77777777" w:rsidTr="00831CB7">
        <w:trPr>
          <w:trHeight w:hRule="exact" w:val="265"/>
        </w:trPr>
        <w:tc>
          <w:tcPr>
            <w:tcW w:w="3798" w:type="dxa"/>
            <w:tcBorders>
              <w:top w:val="nil"/>
              <w:left w:val="nil"/>
              <w:bottom w:val="nil"/>
              <w:right w:val="nil"/>
            </w:tcBorders>
            <w:shd w:val="clear" w:color="auto" w:fill="auto"/>
          </w:tcPr>
          <w:p w14:paraId="5CF80E8B" w14:textId="77777777" w:rsidR="002B3B77" w:rsidRPr="008C2488" w:rsidRDefault="002B3B77" w:rsidP="002B3B77">
            <w:pPr>
              <w:spacing w:after="200" w:line="240" w:lineRule="auto"/>
              <w:rPr>
                <w:rFonts w:ascii="Times New Roman" w:eastAsia="Calibri" w:hAnsi="Times New Roman" w:cs="Times New Roman"/>
                <w:bCs/>
                <w:color w:val="000000"/>
              </w:rPr>
            </w:pPr>
            <w:r w:rsidRPr="008C2488">
              <w:rPr>
                <w:rFonts w:ascii="Times New Roman" w:eastAsia="Calibri" w:hAnsi="Times New Roman" w:cs="Times New Roman"/>
                <w:bCs/>
                <w:color w:val="000000"/>
              </w:rPr>
              <w:t xml:space="preserve">         ≥10</w:t>
            </w:r>
          </w:p>
        </w:tc>
        <w:tc>
          <w:tcPr>
            <w:tcW w:w="1440" w:type="dxa"/>
            <w:tcBorders>
              <w:top w:val="nil"/>
              <w:left w:val="nil"/>
              <w:bottom w:val="nil"/>
              <w:right w:val="nil"/>
            </w:tcBorders>
            <w:shd w:val="clear" w:color="auto" w:fill="auto"/>
          </w:tcPr>
          <w:p w14:paraId="3352C6CF" w14:textId="5668D261" w:rsidR="002B3B77" w:rsidRPr="008C2488" w:rsidRDefault="002B3B77" w:rsidP="002B3B77">
            <w:pPr>
              <w:spacing w:after="200" w:line="240" w:lineRule="auto"/>
              <w:rPr>
                <w:rFonts w:ascii="Times New Roman" w:eastAsia="Calibri" w:hAnsi="Times New Roman" w:cs="Times New Roman"/>
                <w:color w:val="000000"/>
              </w:rPr>
            </w:pPr>
            <w:r w:rsidRPr="008C2488">
              <w:rPr>
                <w:rFonts w:ascii="Times New Roman" w:eastAsia="Calibri" w:hAnsi="Times New Roman" w:cs="Times New Roman"/>
                <w:color w:val="000000"/>
              </w:rPr>
              <w:t>61(58</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1%)</w:t>
            </w:r>
          </w:p>
        </w:tc>
        <w:tc>
          <w:tcPr>
            <w:tcW w:w="1440" w:type="dxa"/>
            <w:tcBorders>
              <w:top w:val="nil"/>
              <w:left w:val="nil"/>
              <w:bottom w:val="nil"/>
              <w:right w:val="nil"/>
            </w:tcBorders>
            <w:shd w:val="clear" w:color="auto" w:fill="auto"/>
          </w:tcPr>
          <w:p w14:paraId="09A1C4A6" w14:textId="5B43DD78" w:rsidR="002B3B77" w:rsidRPr="008C2488" w:rsidRDefault="002B3B77" w:rsidP="002B3B77">
            <w:pPr>
              <w:spacing w:after="200" w:line="240" w:lineRule="auto"/>
              <w:jc w:val="center"/>
              <w:rPr>
                <w:rFonts w:ascii="Times New Roman" w:eastAsia="Calibri" w:hAnsi="Times New Roman" w:cs="Times New Roman"/>
                <w:color w:val="000000"/>
              </w:rPr>
            </w:pPr>
            <w:r w:rsidRPr="008C2488">
              <w:rPr>
                <w:rFonts w:ascii="Times New Roman" w:eastAsia="Calibri" w:hAnsi="Times New Roman" w:cs="Times New Roman"/>
                <w:color w:val="000000"/>
              </w:rPr>
              <w:t>80(76</w:t>
            </w:r>
            <w:r w:rsidR="00D7526B">
              <w:rPr>
                <w:rFonts w:ascii="Times New Roman" w:eastAsia="Calibri" w:hAnsi="Times New Roman" w:cs="Times New Roman"/>
                <w:color w:val="000000"/>
              </w:rPr>
              <w:t>.</w:t>
            </w:r>
            <w:r w:rsidRPr="008C2488">
              <w:rPr>
                <w:rFonts w:ascii="Times New Roman" w:eastAsia="Calibri" w:hAnsi="Times New Roman" w:cs="Times New Roman"/>
                <w:color w:val="000000"/>
              </w:rPr>
              <w:t>2%)</w:t>
            </w:r>
          </w:p>
        </w:tc>
        <w:tc>
          <w:tcPr>
            <w:tcW w:w="990" w:type="dxa"/>
            <w:tcBorders>
              <w:top w:val="nil"/>
              <w:left w:val="nil"/>
              <w:bottom w:val="nil"/>
              <w:right w:val="nil"/>
            </w:tcBorders>
            <w:shd w:val="clear" w:color="auto" w:fill="auto"/>
          </w:tcPr>
          <w:p w14:paraId="1E01D8CB"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left w:val="nil"/>
              <w:bottom w:val="nil"/>
              <w:right w:val="nil"/>
            </w:tcBorders>
            <w:shd w:val="clear" w:color="auto" w:fill="auto"/>
          </w:tcPr>
          <w:p w14:paraId="47E697F9"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left w:val="nil"/>
              <w:bottom w:val="nil"/>
              <w:right w:val="nil"/>
            </w:tcBorders>
            <w:shd w:val="clear" w:color="auto" w:fill="auto"/>
          </w:tcPr>
          <w:p w14:paraId="7460F615"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left w:val="nil"/>
              <w:bottom w:val="nil"/>
              <w:right w:val="nil"/>
            </w:tcBorders>
            <w:shd w:val="clear" w:color="auto" w:fill="auto"/>
          </w:tcPr>
          <w:p w14:paraId="46CD8089"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r>
      <w:tr w:rsidR="002B3B77" w:rsidRPr="008C2488" w14:paraId="2C3DCC6F" w14:textId="77777777" w:rsidTr="00831CB7">
        <w:trPr>
          <w:trHeight w:hRule="exact" w:val="87"/>
        </w:trPr>
        <w:tc>
          <w:tcPr>
            <w:tcW w:w="3798" w:type="dxa"/>
            <w:tcBorders>
              <w:top w:val="nil"/>
            </w:tcBorders>
            <w:shd w:val="clear" w:color="auto" w:fill="auto"/>
          </w:tcPr>
          <w:p w14:paraId="3858FCCB" w14:textId="77777777" w:rsidR="002B3B77" w:rsidRPr="008C2488" w:rsidRDefault="002B3B77" w:rsidP="002B3B77">
            <w:pPr>
              <w:spacing w:after="200" w:line="240" w:lineRule="auto"/>
              <w:ind w:firstLine="342"/>
              <w:rPr>
                <w:rFonts w:ascii="Times New Roman" w:eastAsia="Calibri" w:hAnsi="Times New Roman" w:cs="Times New Roman"/>
                <w:b/>
                <w:bCs/>
                <w:color w:val="000000"/>
              </w:rPr>
            </w:pPr>
          </w:p>
        </w:tc>
        <w:tc>
          <w:tcPr>
            <w:tcW w:w="1440" w:type="dxa"/>
            <w:tcBorders>
              <w:top w:val="nil"/>
            </w:tcBorders>
            <w:shd w:val="clear" w:color="auto" w:fill="auto"/>
          </w:tcPr>
          <w:p w14:paraId="48E6D7BB"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1440" w:type="dxa"/>
            <w:tcBorders>
              <w:top w:val="nil"/>
            </w:tcBorders>
            <w:shd w:val="clear" w:color="auto" w:fill="auto"/>
          </w:tcPr>
          <w:p w14:paraId="5AEEEE8F"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tcBorders>
            <w:shd w:val="clear" w:color="auto" w:fill="auto"/>
          </w:tcPr>
          <w:p w14:paraId="1B42C4AF"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tcBorders>
            <w:shd w:val="clear" w:color="auto" w:fill="auto"/>
          </w:tcPr>
          <w:p w14:paraId="6B803428"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90" w:type="dxa"/>
            <w:tcBorders>
              <w:top w:val="nil"/>
            </w:tcBorders>
            <w:shd w:val="clear" w:color="auto" w:fill="auto"/>
          </w:tcPr>
          <w:p w14:paraId="305DC06B"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c>
          <w:tcPr>
            <w:tcW w:w="900" w:type="dxa"/>
            <w:tcBorders>
              <w:top w:val="nil"/>
            </w:tcBorders>
            <w:shd w:val="clear" w:color="auto" w:fill="auto"/>
          </w:tcPr>
          <w:p w14:paraId="17AB9347" w14:textId="77777777" w:rsidR="002B3B77" w:rsidRPr="008C2488" w:rsidRDefault="002B3B77" w:rsidP="002B3B77">
            <w:pPr>
              <w:spacing w:after="200" w:line="240" w:lineRule="auto"/>
              <w:jc w:val="center"/>
              <w:rPr>
                <w:rFonts w:ascii="Times New Roman" w:eastAsia="Calibri" w:hAnsi="Times New Roman" w:cs="Times New Roman"/>
                <w:color w:val="000000"/>
              </w:rPr>
            </w:pPr>
          </w:p>
        </w:tc>
      </w:tr>
    </w:tbl>
    <w:p w14:paraId="59D8764B" w14:textId="77777777" w:rsidR="002B3B77" w:rsidRDefault="002B3B77" w:rsidP="00F54D1F">
      <w:pPr>
        <w:spacing w:after="0"/>
        <w:jc w:val="both"/>
        <w:rPr>
          <w:rFonts w:ascii="Times New Roman" w:hAnsi="Times New Roman"/>
          <w:color w:val="000000"/>
          <w:sz w:val="24"/>
          <w:szCs w:val="24"/>
        </w:rPr>
      </w:pPr>
    </w:p>
    <w:p w14:paraId="603F0F62" w14:textId="77777777" w:rsidR="007D2DA9" w:rsidRDefault="007D2DA9" w:rsidP="00831CB7">
      <w:pPr>
        <w:spacing w:after="0"/>
        <w:jc w:val="both"/>
        <w:rPr>
          <w:rFonts w:ascii="Times New Roman" w:hAnsi="Times New Roman"/>
          <w:color w:val="000000"/>
          <w:sz w:val="24"/>
          <w:szCs w:val="24"/>
        </w:rPr>
        <w:sectPr w:rsidR="007D2DA9" w:rsidSect="007D2DA9">
          <w:type w:val="continuous"/>
          <w:pgSz w:w="12240" w:h="15840"/>
          <w:pgMar w:top="1440" w:right="1440" w:bottom="1440" w:left="1440" w:header="720" w:footer="720" w:gutter="0"/>
          <w:cols w:space="720"/>
          <w:docGrid w:linePitch="360"/>
        </w:sectPr>
      </w:pPr>
    </w:p>
    <w:p w14:paraId="5E2968C5" w14:textId="06202AF6" w:rsidR="00831CB7" w:rsidRDefault="006756CF" w:rsidP="00831CB7">
      <w:pPr>
        <w:spacing w:after="0"/>
        <w:ind w:firstLine="540"/>
        <w:jc w:val="both"/>
        <w:rPr>
          <w:rFonts w:ascii="Times New Roman" w:hAnsi="Times New Roman"/>
          <w:color w:val="000000"/>
          <w:sz w:val="24"/>
          <w:szCs w:val="24"/>
        </w:rPr>
      </w:pPr>
      <w:r w:rsidRPr="006756CF">
        <w:rPr>
          <w:rFonts w:ascii="Times New Roman" w:hAnsi="Times New Roman"/>
          <w:color w:val="000000"/>
          <w:sz w:val="24"/>
          <w:szCs w:val="24"/>
        </w:rPr>
        <w:lastRenderedPageBreak/>
        <w:t>Multivariate analysis using logistic regression test. Based on the results of the chi-square test, variables having p &lt;0.05 were included in the multivariate analysis. These variables include male gender (p = 0.030), age ≥ 45 years (p = 0.035), non-compliance with treatment (p = 0.000), WHO III and IV clinical stages (p = 0.000), pulmonary tuberculosis co-infection (p = 0,000), CD4 count &lt;200 cells / mm</w:t>
      </w:r>
      <w:r>
        <w:rPr>
          <w:rFonts w:ascii="Times New Roman" w:hAnsi="Times New Roman"/>
          <w:color w:val="000000"/>
          <w:sz w:val="24"/>
          <w:szCs w:val="24"/>
          <w:vertAlign w:val="superscript"/>
        </w:rPr>
        <w:t>3</w:t>
      </w:r>
      <w:r w:rsidRPr="006756CF">
        <w:rPr>
          <w:rFonts w:ascii="Times New Roman" w:hAnsi="Times New Roman"/>
          <w:color w:val="000000"/>
          <w:sz w:val="24"/>
          <w:szCs w:val="24"/>
        </w:rPr>
        <w:t xml:space="preserve"> (p = 0,000), eGFR &lt;60 mL / minute / 1.72 m</w:t>
      </w:r>
      <w:r>
        <w:rPr>
          <w:rFonts w:ascii="Times New Roman" w:hAnsi="Times New Roman"/>
          <w:color w:val="000000"/>
          <w:sz w:val="24"/>
          <w:szCs w:val="24"/>
          <w:vertAlign w:val="superscript"/>
        </w:rPr>
        <w:t>2</w:t>
      </w:r>
      <w:r w:rsidRPr="006756CF">
        <w:rPr>
          <w:rFonts w:ascii="Times New Roman" w:hAnsi="Times New Roman"/>
          <w:color w:val="000000"/>
          <w:sz w:val="24"/>
          <w:szCs w:val="24"/>
        </w:rPr>
        <w:t xml:space="preserve"> (p = 0.001) and Hb levels &lt;10 g / dL (p = 0.08). After multivariate analysis, 2 variables showed p value &lt;0.05, namely non-</w:t>
      </w:r>
      <w:r w:rsidR="00A824B0">
        <w:rPr>
          <w:rFonts w:ascii="Times New Roman" w:hAnsi="Times New Roman"/>
          <w:color w:val="000000"/>
          <w:sz w:val="24"/>
          <w:szCs w:val="24"/>
        </w:rPr>
        <w:t>compliance</w:t>
      </w:r>
      <w:r w:rsidRPr="006756CF">
        <w:rPr>
          <w:rFonts w:ascii="Times New Roman" w:hAnsi="Times New Roman"/>
          <w:color w:val="000000"/>
          <w:sz w:val="24"/>
          <w:szCs w:val="24"/>
        </w:rPr>
        <w:t xml:space="preserve"> to treatment (p = 0.003) and CD4 count &lt;200 cells / mm</w:t>
      </w:r>
      <w:r>
        <w:rPr>
          <w:rFonts w:ascii="Times New Roman" w:hAnsi="Times New Roman"/>
          <w:color w:val="000000"/>
          <w:sz w:val="24"/>
          <w:szCs w:val="24"/>
          <w:vertAlign w:val="superscript"/>
        </w:rPr>
        <w:t>3</w:t>
      </w:r>
      <w:r w:rsidRPr="006756CF">
        <w:rPr>
          <w:rFonts w:ascii="Times New Roman" w:hAnsi="Times New Roman"/>
          <w:color w:val="000000"/>
          <w:sz w:val="24"/>
          <w:szCs w:val="24"/>
        </w:rPr>
        <w:t xml:space="preserve"> (p = 0.014), which are the most significant risk factors for mortality in HIV / AIDS patients</w:t>
      </w:r>
      <w:r w:rsidR="00264F68">
        <w:rPr>
          <w:rFonts w:ascii="Times New Roman" w:hAnsi="Times New Roman"/>
          <w:color w:val="000000"/>
          <w:sz w:val="24"/>
          <w:szCs w:val="24"/>
        </w:rPr>
        <w:t xml:space="preserve"> </w:t>
      </w:r>
      <w:r w:rsidRPr="006756CF">
        <w:rPr>
          <w:rFonts w:ascii="Times New Roman" w:hAnsi="Times New Roman"/>
          <w:color w:val="000000"/>
          <w:sz w:val="24"/>
          <w:szCs w:val="24"/>
        </w:rPr>
        <w:t xml:space="preserve">at Dr. </w:t>
      </w:r>
      <w:proofErr w:type="spellStart"/>
      <w:r w:rsidRPr="006756CF">
        <w:rPr>
          <w:rFonts w:ascii="Times New Roman" w:hAnsi="Times New Roman"/>
          <w:color w:val="000000"/>
          <w:sz w:val="24"/>
          <w:szCs w:val="24"/>
        </w:rPr>
        <w:t>Kariadi</w:t>
      </w:r>
      <w:proofErr w:type="spellEnd"/>
      <w:r w:rsidRPr="006756CF">
        <w:rPr>
          <w:rFonts w:ascii="Times New Roman" w:hAnsi="Times New Roman"/>
          <w:color w:val="000000"/>
          <w:sz w:val="24"/>
          <w:szCs w:val="24"/>
        </w:rPr>
        <w:t xml:space="preserve"> </w:t>
      </w:r>
      <w:r>
        <w:rPr>
          <w:rFonts w:ascii="Times New Roman" w:hAnsi="Times New Roman"/>
          <w:color w:val="000000"/>
          <w:sz w:val="24"/>
          <w:szCs w:val="24"/>
        </w:rPr>
        <w:t xml:space="preserve">General Hospital </w:t>
      </w:r>
      <w:r w:rsidRPr="006756CF">
        <w:rPr>
          <w:rFonts w:ascii="Times New Roman" w:hAnsi="Times New Roman"/>
          <w:color w:val="000000"/>
          <w:sz w:val="24"/>
          <w:szCs w:val="24"/>
        </w:rPr>
        <w:t>Semarang. The complete data is described in Table 2.</w:t>
      </w:r>
    </w:p>
    <w:p w14:paraId="1B1CCBE1" w14:textId="77777777" w:rsidR="00B65E7F" w:rsidRDefault="00B65E7F" w:rsidP="00831CB7">
      <w:pPr>
        <w:spacing w:after="0"/>
        <w:ind w:firstLine="540"/>
        <w:jc w:val="both"/>
        <w:rPr>
          <w:rFonts w:ascii="Times New Roman" w:hAnsi="Times New Roman"/>
          <w:color w:val="000000"/>
          <w:sz w:val="24"/>
          <w:szCs w:val="24"/>
        </w:rPr>
      </w:pPr>
    </w:p>
    <w:p w14:paraId="75A52C33" w14:textId="7524C4C4" w:rsidR="00BE44CB" w:rsidRDefault="00831CB7" w:rsidP="00831CB7">
      <w:pPr>
        <w:spacing w:after="0"/>
        <w:jc w:val="both"/>
        <w:rPr>
          <w:rFonts w:ascii="Times New Roman" w:hAnsi="Times New Roman"/>
          <w:b/>
          <w:color w:val="000000"/>
          <w:sz w:val="24"/>
          <w:szCs w:val="24"/>
        </w:rPr>
      </w:pPr>
      <w:r w:rsidRPr="00BE44CB">
        <w:rPr>
          <w:rFonts w:ascii="Times New Roman" w:hAnsi="Times New Roman"/>
          <w:b/>
          <w:color w:val="000000"/>
          <w:sz w:val="24"/>
          <w:szCs w:val="24"/>
        </w:rPr>
        <w:t>Tab</w:t>
      </w:r>
      <w:r w:rsidR="00D7526B">
        <w:rPr>
          <w:rFonts w:ascii="Times New Roman" w:hAnsi="Times New Roman"/>
          <w:b/>
          <w:color w:val="000000"/>
          <w:sz w:val="24"/>
          <w:szCs w:val="24"/>
        </w:rPr>
        <w:t>le</w:t>
      </w:r>
      <w:r w:rsidRPr="00BE44CB">
        <w:rPr>
          <w:rFonts w:ascii="Times New Roman" w:hAnsi="Times New Roman"/>
          <w:b/>
          <w:color w:val="000000"/>
          <w:sz w:val="24"/>
          <w:szCs w:val="24"/>
        </w:rPr>
        <w:t xml:space="preserve"> 2. Multivariat</w:t>
      </w:r>
      <w:r w:rsidR="00D7526B">
        <w:rPr>
          <w:rFonts w:ascii="Times New Roman" w:hAnsi="Times New Roman"/>
          <w:b/>
          <w:color w:val="000000"/>
          <w:sz w:val="24"/>
          <w:szCs w:val="24"/>
        </w:rPr>
        <w:t>e</w:t>
      </w:r>
      <w:r w:rsidR="00A824B0">
        <w:rPr>
          <w:rFonts w:ascii="Times New Roman" w:hAnsi="Times New Roman"/>
          <w:b/>
          <w:color w:val="000000"/>
          <w:sz w:val="24"/>
          <w:szCs w:val="24"/>
        </w:rPr>
        <w:t xml:space="preserve"> </w:t>
      </w:r>
      <w:r w:rsidR="00D7526B">
        <w:rPr>
          <w:rFonts w:ascii="Times New Roman" w:hAnsi="Times New Roman"/>
          <w:b/>
          <w:color w:val="000000"/>
          <w:sz w:val="24"/>
          <w:szCs w:val="24"/>
        </w:rPr>
        <w:t>Analysis</w:t>
      </w:r>
      <w:r w:rsidR="00F54D1F" w:rsidRPr="00BE44CB">
        <w:rPr>
          <w:rFonts w:ascii="Times New Roman" w:hAnsi="Times New Roman"/>
          <w:b/>
          <w:color w:val="000000"/>
          <w:sz w:val="24"/>
          <w:szCs w:val="24"/>
        </w:rPr>
        <w:t xml:space="preserve"> </w:t>
      </w:r>
      <w:r w:rsidR="00A824B0">
        <w:rPr>
          <w:rFonts w:ascii="Times New Roman" w:hAnsi="Times New Roman"/>
          <w:b/>
          <w:color w:val="000000"/>
          <w:sz w:val="24"/>
          <w:szCs w:val="24"/>
        </w:rPr>
        <w:t>of</w:t>
      </w:r>
    </w:p>
    <w:p w14:paraId="1E22634E" w14:textId="77777777" w:rsidR="00A824B0" w:rsidRDefault="00BE44CB" w:rsidP="00BE44CB">
      <w:pPr>
        <w:spacing w:after="0"/>
        <w:rPr>
          <w:rFonts w:ascii="Times New Roman" w:hAnsi="Times New Roman"/>
          <w:b/>
          <w:color w:val="000000"/>
          <w:sz w:val="24"/>
          <w:szCs w:val="24"/>
        </w:rPr>
      </w:pPr>
      <w:r>
        <w:rPr>
          <w:rFonts w:ascii="Times New Roman" w:hAnsi="Times New Roman"/>
          <w:b/>
          <w:color w:val="000000"/>
          <w:sz w:val="24"/>
          <w:szCs w:val="24"/>
        </w:rPr>
        <w:t xml:space="preserve">               </w:t>
      </w:r>
      <w:r w:rsidR="00F54D1F" w:rsidRPr="00BE44CB">
        <w:rPr>
          <w:rFonts w:ascii="Times New Roman" w:hAnsi="Times New Roman"/>
          <w:b/>
          <w:color w:val="000000"/>
          <w:sz w:val="24"/>
          <w:szCs w:val="24"/>
        </w:rPr>
        <w:t>Ris</w:t>
      </w:r>
      <w:r w:rsidR="00A824B0">
        <w:rPr>
          <w:rFonts w:ascii="Times New Roman" w:hAnsi="Times New Roman"/>
          <w:b/>
          <w:color w:val="000000"/>
          <w:sz w:val="24"/>
          <w:szCs w:val="24"/>
        </w:rPr>
        <w:t xml:space="preserve">k Factors for Mortality   </w:t>
      </w:r>
    </w:p>
    <w:p w14:paraId="22CABEAF" w14:textId="045DB800" w:rsidR="00831CB7" w:rsidRPr="00BE44CB" w:rsidRDefault="00A824B0" w:rsidP="00BE44CB">
      <w:pPr>
        <w:spacing w:after="0"/>
        <w:rPr>
          <w:rFonts w:ascii="Times New Roman" w:hAnsi="Times New Roman"/>
          <w:b/>
          <w:color w:val="000000"/>
          <w:sz w:val="24"/>
          <w:szCs w:val="24"/>
        </w:rPr>
      </w:pPr>
      <w:r>
        <w:rPr>
          <w:rFonts w:ascii="Times New Roman" w:hAnsi="Times New Roman"/>
          <w:b/>
          <w:color w:val="000000"/>
          <w:sz w:val="24"/>
          <w:szCs w:val="24"/>
        </w:rPr>
        <w:t xml:space="preserve">               in </w:t>
      </w:r>
      <w:r w:rsidR="00F54D1F" w:rsidRPr="00BE44CB">
        <w:rPr>
          <w:rFonts w:ascii="Times New Roman" w:hAnsi="Times New Roman"/>
          <w:b/>
          <w:color w:val="000000"/>
          <w:sz w:val="24"/>
          <w:szCs w:val="24"/>
        </w:rPr>
        <w:t>HIV/AIDS</w:t>
      </w:r>
      <w:r>
        <w:rPr>
          <w:rFonts w:ascii="Times New Roman" w:hAnsi="Times New Roman"/>
          <w:b/>
          <w:color w:val="000000"/>
          <w:sz w:val="24"/>
          <w:szCs w:val="24"/>
        </w:rPr>
        <w:t xml:space="preserve"> Patients</w:t>
      </w:r>
    </w:p>
    <w:p w14:paraId="57020D59" w14:textId="77777777" w:rsidR="00831CB7" w:rsidRPr="00BE44CB" w:rsidRDefault="00831CB7" w:rsidP="00831CB7">
      <w:pPr>
        <w:spacing w:after="0"/>
        <w:ind w:firstLine="540"/>
        <w:jc w:val="both"/>
        <w:rPr>
          <w:rFonts w:ascii="Times New Roman" w:hAnsi="Times New Roman"/>
          <w:color w:val="000000"/>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524"/>
        <w:gridCol w:w="2047"/>
        <w:gridCol w:w="849"/>
        <w:gridCol w:w="900"/>
      </w:tblGrid>
      <w:tr w:rsidR="00831CB7" w:rsidRPr="0024033D" w14:paraId="1CB34034" w14:textId="77777777" w:rsidTr="00F54D1F">
        <w:tc>
          <w:tcPr>
            <w:tcW w:w="524" w:type="dxa"/>
            <w:tcBorders>
              <w:top w:val="single" w:sz="4" w:space="0" w:color="auto"/>
              <w:bottom w:val="single" w:sz="4" w:space="0" w:color="auto"/>
            </w:tcBorders>
            <w:shd w:val="clear" w:color="auto" w:fill="auto"/>
          </w:tcPr>
          <w:p w14:paraId="04C6FE01" w14:textId="77777777" w:rsidR="00831CB7" w:rsidRPr="0024033D" w:rsidRDefault="00831CB7" w:rsidP="00831CB7">
            <w:pPr>
              <w:spacing w:after="0" w:line="276" w:lineRule="auto"/>
              <w:rPr>
                <w:rFonts w:ascii="Times New Roman" w:eastAsia="Calibri" w:hAnsi="Times New Roman" w:cs="Times New Roman"/>
                <w:b/>
                <w:color w:val="000000"/>
              </w:rPr>
            </w:pPr>
            <w:r w:rsidRPr="0024033D">
              <w:rPr>
                <w:rFonts w:ascii="Times New Roman" w:eastAsia="Calibri" w:hAnsi="Times New Roman" w:cs="Times New Roman"/>
                <w:b/>
                <w:color w:val="000000"/>
              </w:rPr>
              <w:t>No</w:t>
            </w:r>
          </w:p>
        </w:tc>
        <w:tc>
          <w:tcPr>
            <w:tcW w:w="2047" w:type="dxa"/>
            <w:tcBorders>
              <w:top w:val="single" w:sz="4" w:space="0" w:color="auto"/>
              <w:bottom w:val="single" w:sz="4" w:space="0" w:color="auto"/>
            </w:tcBorders>
            <w:shd w:val="clear" w:color="auto" w:fill="auto"/>
          </w:tcPr>
          <w:p w14:paraId="610B2AB4" w14:textId="3C2155F6" w:rsidR="00831CB7" w:rsidRPr="0024033D" w:rsidRDefault="00831CB7" w:rsidP="00831CB7">
            <w:pPr>
              <w:spacing w:after="0" w:line="276" w:lineRule="auto"/>
              <w:rPr>
                <w:rFonts w:ascii="Times New Roman" w:eastAsia="Calibri" w:hAnsi="Times New Roman" w:cs="Times New Roman"/>
                <w:b/>
                <w:color w:val="000000"/>
              </w:rPr>
            </w:pPr>
            <w:r w:rsidRPr="0024033D">
              <w:rPr>
                <w:rFonts w:ascii="Times New Roman" w:eastAsia="Calibri" w:hAnsi="Times New Roman" w:cs="Times New Roman"/>
                <w:b/>
                <w:color w:val="000000"/>
              </w:rPr>
              <w:t>Variab</w:t>
            </w:r>
            <w:r w:rsidR="00A824B0">
              <w:rPr>
                <w:rFonts w:ascii="Times New Roman" w:eastAsia="Calibri" w:hAnsi="Times New Roman" w:cs="Times New Roman"/>
                <w:b/>
                <w:color w:val="000000"/>
              </w:rPr>
              <w:t>le</w:t>
            </w:r>
          </w:p>
        </w:tc>
        <w:tc>
          <w:tcPr>
            <w:tcW w:w="849" w:type="dxa"/>
            <w:tcBorders>
              <w:top w:val="single" w:sz="4" w:space="0" w:color="auto"/>
              <w:bottom w:val="single" w:sz="4" w:space="0" w:color="auto"/>
            </w:tcBorders>
            <w:shd w:val="clear" w:color="auto" w:fill="auto"/>
          </w:tcPr>
          <w:p w14:paraId="04721A07" w14:textId="77777777" w:rsidR="00831CB7" w:rsidRPr="0024033D" w:rsidRDefault="00831CB7" w:rsidP="00831CB7">
            <w:pPr>
              <w:spacing w:after="0" w:line="276" w:lineRule="auto"/>
              <w:rPr>
                <w:rFonts w:ascii="Times New Roman" w:eastAsia="Calibri" w:hAnsi="Times New Roman" w:cs="Times New Roman"/>
                <w:b/>
                <w:color w:val="000000"/>
              </w:rPr>
            </w:pPr>
            <w:r w:rsidRPr="0024033D">
              <w:rPr>
                <w:rFonts w:ascii="Times New Roman" w:eastAsia="Calibri" w:hAnsi="Times New Roman" w:cs="Times New Roman"/>
                <w:b/>
                <w:color w:val="000000"/>
              </w:rPr>
              <w:t xml:space="preserve"> OR</w:t>
            </w:r>
          </w:p>
        </w:tc>
        <w:tc>
          <w:tcPr>
            <w:tcW w:w="900" w:type="dxa"/>
            <w:tcBorders>
              <w:top w:val="single" w:sz="4" w:space="0" w:color="auto"/>
              <w:bottom w:val="single" w:sz="4" w:space="0" w:color="auto"/>
            </w:tcBorders>
            <w:shd w:val="clear" w:color="auto" w:fill="auto"/>
          </w:tcPr>
          <w:p w14:paraId="285D41D5" w14:textId="77777777" w:rsidR="00831CB7" w:rsidRPr="0024033D" w:rsidRDefault="00831CB7" w:rsidP="00831CB7">
            <w:pPr>
              <w:spacing w:after="0" w:line="276" w:lineRule="auto"/>
              <w:rPr>
                <w:rFonts w:ascii="Times New Roman" w:eastAsia="Calibri" w:hAnsi="Times New Roman" w:cs="Times New Roman"/>
                <w:b/>
                <w:i/>
                <w:color w:val="000000"/>
              </w:rPr>
            </w:pPr>
            <w:r w:rsidRPr="0024033D">
              <w:rPr>
                <w:rFonts w:ascii="Times New Roman" w:eastAsia="Calibri" w:hAnsi="Times New Roman" w:cs="Times New Roman"/>
                <w:b/>
                <w:i/>
                <w:color w:val="000000"/>
              </w:rPr>
              <w:t xml:space="preserve">    p</w:t>
            </w:r>
          </w:p>
        </w:tc>
      </w:tr>
      <w:tr w:rsidR="00831CB7" w:rsidRPr="0024033D" w14:paraId="40445B53" w14:textId="77777777" w:rsidTr="00F54D1F">
        <w:tc>
          <w:tcPr>
            <w:tcW w:w="524" w:type="dxa"/>
            <w:tcBorders>
              <w:top w:val="single" w:sz="4" w:space="0" w:color="auto"/>
            </w:tcBorders>
            <w:shd w:val="clear" w:color="auto" w:fill="auto"/>
          </w:tcPr>
          <w:p w14:paraId="23B2CABB" w14:textId="77777777" w:rsidR="00831CB7" w:rsidRPr="0024033D" w:rsidRDefault="00831CB7" w:rsidP="00831CB7">
            <w:pPr>
              <w:spacing w:after="0" w:line="276" w:lineRule="auto"/>
              <w:rPr>
                <w:rFonts w:ascii="Times New Roman" w:eastAsia="Calibri" w:hAnsi="Times New Roman" w:cs="Times New Roman"/>
                <w:color w:val="000000"/>
              </w:rPr>
            </w:pPr>
            <w:r w:rsidRPr="0024033D">
              <w:rPr>
                <w:rFonts w:ascii="Times New Roman" w:eastAsia="Calibri" w:hAnsi="Times New Roman" w:cs="Times New Roman"/>
                <w:color w:val="000000"/>
              </w:rPr>
              <w:t>1</w:t>
            </w:r>
          </w:p>
        </w:tc>
        <w:tc>
          <w:tcPr>
            <w:tcW w:w="2047" w:type="dxa"/>
            <w:tcBorders>
              <w:top w:val="single" w:sz="4" w:space="0" w:color="auto"/>
            </w:tcBorders>
            <w:shd w:val="clear" w:color="auto" w:fill="auto"/>
          </w:tcPr>
          <w:p w14:paraId="1D18387C" w14:textId="11F5BDA1" w:rsidR="00831CB7" w:rsidRPr="0024033D" w:rsidRDefault="00A824B0" w:rsidP="00831CB7">
            <w:pPr>
              <w:spacing w:after="0" w:line="276" w:lineRule="auto"/>
              <w:rPr>
                <w:rFonts w:ascii="Times New Roman" w:eastAsia="Calibri" w:hAnsi="Times New Roman" w:cs="Times New Roman"/>
                <w:color w:val="000000"/>
              </w:rPr>
            </w:pPr>
            <w:r>
              <w:rPr>
                <w:rFonts w:ascii="Times New Roman" w:eastAsia="Calibri" w:hAnsi="Times New Roman" w:cs="Times New Roman"/>
                <w:color w:val="000000"/>
              </w:rPr>
              <w:t>Male gender</w:t>
            </w:r>
          </w:p>
        </w:tc>
        <w:tc>
          <w:tcPr>
            <w:tcW w:w="849" w:type="dxa"/>
            <w:tcBorders>
              <w:top w:val="single" w:sz="4" w:space="0" w:color="auto"/>
            </w:tcBorders>
            <w:shd w:val="clear" w:color="auto" w:fill="auto"/>
          </w:tcPr>
          <w:p w14:paraId="453BAAA3" w14:textId="7B921C8B" w:rsidR="00831CB7" w:rsidRPr="0024033D" w:rsidRDefault="00831CB7" w:rsidP="00831CB7">
            <w:pPr>
              <w:spacing w:after="0" w:line="276" w:lineRule="auto"/>
              <w:rPr>
                <w:rFonts w:ascii="Times New Roman" w:eastAsia="Calibri" w:hAnsi="Times New Roman" w:cs="Times New Roman"/>
                <w:color w:val="000000"/>
              </w:rPr>
            </w:pPr>
            <w:r w:rsidRPr="0024033D">
              <w:rPr>
                <w:rFonts w:ascii="Times New Roman" w:eastAsia="Calibri" w:hAnsi="Times New Roman" w:cs="Times New Roman"/>
                <w:color w:val="000000"/>
              </w:rPr>
              <w:t>2</w:t>
            </w:r>
            <w:r w:rsidR="00A824B0">
              <w:rPr>
                <w:rFonts w:ascii="Times New Roman" w:eastAsia="Calibri" w:hAnsi="Times New Roman" w:cs="Times New Roman"/>
                <w:color w:val="000000"/>
              </w:rPr>
              <w:t>.</w:t>
            </w:r>
            <w:r w:rsidRPr="0024033D">
              <w:rPr>
                <w:rFonts w:ascii="Times New Roman" w:eastAsia="Calibri" w:hAnsi="Times New Roman" w:cs="Times New Roman"/>
                <w:color w:val="000000"/>
              </w:rPr>
              <w:t>074</w:t>
            </w:r>
          </w:p>
        </w:tc>
        <w:tc>
          <w:tcPr>
            <w:tcW w:w="900" w:type="dxa"/>
            <w:tcBorders>
              <w:top w:val="single" w:sz="4" w:space="0" w:color="auto"/>
            </w:tcBorders>
            <w:shd w:val="clear" w:color="auto" w:fill="auto"/>
          </w:tcPr>
          <w:p w14:paraId="1D0E14E5" w14:textId="40B2EE5D" w:rsidR="00831CB7" w:rsidRPr="0024033D" w:rsidRDefault="00831CB7" w:rsidP="00831CB7">
            <w:pPr>
              <w:spacing w:after="0" w:line="276" w:lineRule="auto"/>
              <w:rPr>
                <w:rFonts w:ascii="Times New Roman" w:eastAsia="Calibri" w:hAnsi="Times New Roman" w:cs="Times New Roman"/>
                <w:color w:val="000000"/>
              </w:rPr>
            </w:pPr>
            <w:r w:rsidRPr="0024033D">
              <w:rPr>
                <w:rFonts w:ascii="Times New Roman" w:eastAsia="Calibri" w:hAnsi="Times New Roman" w:cs="Times New Roman"/>
                <w:color w:val="000000"/>
              </w:rPr>
              <w:t>0</w:t>
            </w:r>
            <w:r w:rsidR="00A824B0">
              <w:rPr>
                <w:rFonts w:ascii="Times New Roman" w:eastAsia="Calibri" w:hAnsi="Times New Roman" w:cs="Times New Roman"/>
                <w:color w:val="000000"/>
              </w:rPr>
              <w:t>.</w:t>
            </w:r>
            <w:r w:rsidRPr="0024033D">
              <w:rPr>
                <w:rFonts w:ascii="Times New Roman" w:eastAsia="Calibri" w:hAnsi="Times New Roman" w:cs="Times New Roman"/>
                <w:color w:val="000000"/>
              </w:rPr>
              <w:t>105</w:t>
            </w:r>
          </w:p>
        </w:tc>
      </w:tr>
      <w:tr w:rsidR="00831CB7" w:rsidRPr="0024033D" w14:paraId="3CA1E304" w14:textId="77777777" w:rsidTr="00F54D1F">
        <w:tc>
          <w:tcPr>
            <w:tcW w:w="524" w:type="dxa"/>
            <w:shd w:val="clear" w:color="auto" w:fill="auto"/>
          </w:tcPr>
          <w:p w14:paraId="19705998" w14:textId="77777777" w:rsidR="00831CB7" w:rsidRPr="0024033D" w:rsidRDefault="00831CB7" w:rsidP="00831CB7">
            <w:pPr>
              <w:spacing w:after="0" w:line="276" w:lineRule="auto"/>
              <w:rPr>
                <w:rFonts w:ascii="Times New Roman" w:eastAsia="Calibri" w:hAnsi="Times New Roman" w:cs="Times New Roman"/>
                <w:color w:val="000000"/>
              </w:rPr>
            </w:pPr>
            <w:r w:rsidRPr="0024033D">
              <w:rPr>
                <w:rFonts w:ascii="Times New Roman" w:eastAsia="Calibri" w:hAnsi="Times New Roman" w:cs="Times New Roman"/>
                <w:color w:val="000000"/>
              </w:rPr>
              <w:t>2</w:t>
            </w:r>
          </w:p>
        </w:tc>
        <w:tc>
          <w:tcPr>
            <w:tcW w:w="2047" w:type="dxa"/>
            <w:shd w:val="clear" w:color="auto" w:fill="auto"/>
          </w:tcPr>
          <w:p w14:paraId="0629D8EA" w14:textId="30C2E636" w:rsidR="00831CB7" w:rsidRPr="0024033D" w:rsidRDefault="00A824B0" w:rsidP="00831CB7">
            <w:pPr>
              <w:spacing w:after="0" w:line="276" w:lineRule="auto"/>
              <w:rPr>
                <w:rFonts w:ascii="Times New Roman" w:eastAsia="Calibri" w:hAnsi="Times New Roman" w:cs="Times New Roman"/>
                <w:color w:val="000000"/>
              </w:rPr>
            </w:pPr>
            <w:r>
              <w:rPr>
                <w:rFonts w:ascii="Times New Roman" w:eastAsia="Calibri" w:hAnsi="Times New Roman" w:cs="Times New Roman"/>
                <w:color w:val="000000"/>
              </w:rPr>
              <w:t>Age</w:t>
            </w:r>
            <w:r w:rsidR="00831CB7" w:rsidRPr="0024033D">
              <w:rPr>
                <w:rFonts w:ascii="Times New Roman" w:eastAsia="Calibri" w:hAnsi="Times New Roman" w:cs="Times New Roman"/>
                <w:color w:val="000000"/>
              </w:rPr>
              <w:t xml:space="preserve"> ≥ 45 </w:t>
            </w:r>
            <w:r>
              <w:rPr>
                <w:rFonts w:ascii="Times New Roman" w:eastAsia="Calibri" w:hAnsi="Times New Roman" w:cs="Times New Roman"/>
                <w:color w:val="000000"/>
              </w:rPr>
              <w:t>years</w:t>
            </w:r>
          </w:p>
        </w:tc>
        <w:tc>
          <w:tcPr>
            <w:tcW w:w="849" w:type="dxa"/>
            <w:shd w:val="clear" w:color="auto" w:fill="auto"/>
          </w:tcPr>
          <w:p w14:paraId="0E73416F" w14:textId="36850E48" w:rsidR="00831CB7" w:rsidRPr="0024033D" w:rsidRDefault="00831CB7" w:rsidP="00831CB7">
            <w:pPr>
              <w:spacing w:after="0" w:line="276" w:lineRule="auto"/>
              <w:rPr>
                <w:rFonts w:ascii="Times New Roman" w:eastAsia="Calibri" w:hAnsi="Times New Roman" w:cs="Times New Roman"/>
                <w:color w:val="000000"/>
              </w:rPr>
            </w:pPr>
            <w:r w:rsidRPr="0024033D">
              <w:rPr>
                <w:rFonts w:ascii="Times New Roman" w:eastAsia="Calibri" w:hAnsi="Times New Roman" w:cs="Times New Roman"/>
                <w:color w:val="000000"/>
              </w:rPr>
              <w:t>1</w:t>
            </w:r>
            <w:r w:rsidR="00A824B0">
              <w:rPr>
                <w:rFonts w:ascii="Times New Roman" w:eastAsia="Calibri" w:hAnsi="Times New Roman" w:cs="Times New Roman"/>
                <w:color w:val="000000"/>
              </w:rPr>
              <w:t>.</w:t>
            </w:r>
            <w:r w:rsidRPr="0024033D">
              <w:rPr>
                <w:rFonts w:ascii="Times New Roman" w:eastAsia="Calibri" w:hAnsi="Times New Roman" w:cs="Times New Roman"/>
                <w:color w:val="000000"/>
              </w:rPr>
              <w:t>347</w:t>
            </w:r>
          </w:p>
        </w:tc>
        <w:tc>
          <w:tcPr>
            <w:tcW w:w="900" w:type="dxa"/>
            <w:shd w:val="clear" w:color="auto" w:fill="auto"/>
          </w:tcPr>
          <w:p w14:paraId="76A1EA2E" w14:textId="7053629C" w:rsidR="00831CB7" w:rsidRPr="0024033D" w:rsidRDefault="00831CB7" w:rsidP="00831CB7">
            <w:pPr>
              <w:spacing w:after="0" w:line="276" w:lineRule="auto"/>
              <w:rPr>
                <w:rFonts w:ascii="Times New Roman" w:eastAsia="Calibri" w:hAnsi="Times New Roman" w:cs="Times New Roman"/>
                <w:color w:val="000000"/>
              </w:rPr>
            </w:pPr>
            <w:r w:rsidRPr="0024033D">
              <w:rPr>
                <w:rFonts w:ascii="Times New Roman" w:eastAsia="Calibri" w:hAnsi="Times New Roman" w:cs="Times New Roman"/>
                <w:color w:val="000000"/>
              </w:rPr>
              <w:t>0</w:t>
            </w:r>
            <w:r w:rsidR="00A824B0">
              <w:rPr>
                <w:rFonts w:ascii="Times New Roman" w:eastAsia="Calibri" w:hAnsi="Times New Roman" w:cs="Times New Roman"/>
                <w:color w:val="000000"/>
              </w:rPr>
              <w:t>.</w:t>
            </w:r>
            <w:r w:rsidRPr="0024033D">
              <w:rPr>
                <w:rFonts w:ascii="Times New Roman" w:eastAsia="Calibri" w:hAnsi="Times New Roman" w:cs="Times New Roman"/>
                <w:color w:val="000000"/>
              </w:rPr>
              <w:t>531</w:t>
            </w:r>
          </w:p>
        </w:tc>
      </w:tr>
      <w:tr w:rsidR="00831CB7" w:rsidRPr="0024033D" w14:paraId="13BCB3BF" w14:textId="77777777" w:rsidTr="00F54D1F">
        <w:tc>
          <w:tcPr>
            <w:tcW w:w="524" w:type="dxa"/>
            <w:shd w:val="clear" w:color="auto" w:fill="auto"/>
          </w:tcPr>
          <w:p w14:paraId="298EF77B" w14:textId="77777777" w:rsidR="00831CB7" w:rsidRPr="0024033D" w:rsidRDefault="00831CB7" w:rsidP="00831CB7">
            <w:pPr>
              <w:spacing w:after="0" w:line="276" w:lineRule="auto"/>
              <w:rPr>
                <w:rFonts w:ascii="Times New Roman" w:eastAsia="Calibri" w:hAnsi="Times New Roman" w:cs="Times New Roman"/>
                <w:color w:val="000000"/>
              </w:rPr>
            </w:pPr>
            <w:r w:rsidRPr="0024033D">
              <w:rPr>
                <w:rFonts w:ascii="Times New Roman" w:eastAsia="Calibri" w:hAnsi="Times New Roman" w:cs="Times New Roman"/>
                <w:color w:val="000000"/>
              </w:rPr>
              <w:t>3</w:t>
            </w:r>
          </w:p>
        </w:tc>
        <w:tc>
          <w:tcPr>
            <w:tcW w:w="2047" w:type="dxa"/>
            <w:shd w:val="clear" w:color="auto" w:fill="auto"/>
          </w:tcPr>
          <w:p w14:paraId="6CB8FA27" w14:textId="64F31A26" w:rsidR="00831CB7" w:rsidRPr="0024033D" w:rsidRDefault="00A824B0" w:rsidP="00831CB7">
            <w:pPr>
              <w:spacing w:after="0" w:line="276" w:lineRule="auto"/>
              <w:rPr>
                <w:rFonts w:ascii="Times New Roman" w:eastAsia="Calibri" w:hAnsi="Times New Roman" w:cs="Times New Roman"/>
                <w:color w:val="000000"/>
              </w:rPr>
            </w:pPr>
            <w:proofErr w:type="spellStart"/>
            <w:r>
              <w:rPr>
                <w:rFonts w:ascii="Times New Roman" w:eastAsia="Calibri" w:hAnsi="Times New Roman" w:cs="Times New Roman"/>
                <w:color w:val="000000"/>
              </w:rPr>
              <w:t>Non compliance</w:t>
            </w:r>
            <w:proofErr w:type="spellEnd"/>
            <w:r>
              <w:rPr>
                <w:rFonts w:ascii="Times New Roman" w:eastAsia="Calibri" w:hAnsi="Times New Roman" w:cs="Times New Roman"/>
                <w:color w:val="000000"/>
              </w:rPr>
              <w:t xml:space="preserve"> to treatment</w:t>
            </w:r>
          </w:p>
        </w:tc>
        <w:tc>
          <w:tcPr>
            <w:tcW w:w="849" w:type="dxa"/>
            <w:shd w:val="clear" w:color="auto" w:fill="auto"/>
          </w:tcPr>
          <w:p w14:paraId="0F61AD85" w14:textId="38F93D45" w:rsidR="00831CB7" w:rsidRPr="0024033D" w:rsidRDefault="00831CB7" w:rsidP="00831CB7">
            <w:pPr>
              <w:spacing w:after="0" w:line="276" w:lineRule="auto"/>
              <w:rPr>
                <w:rFonts w:ascii="Times New Roman" w:eastAsia="Calibri" w:hAnsi="Times New Roman" w:cs="Times New Roman"/>
                <w:color w:val="000000"/>
              </w:rPr>
            </w:pPr>
            <w:r w:rsidRPr="0024033D">
              <w:rPr>
                <w:rFonts w:ascii="Times New Roman" w:eastAsia="Calibri" w:hAnsi="Times New Roman" w:cs="Times New Roman"/>
                <w:color w:val="000000"/>
              </w:rPr>
              <w:t>3</w:t>
            </w:r>
            <w:r w:rsidR="00A824B0">
              <w:rPr>
                <w:rFonts w:ascii="Times New Roman" w:eastAsia="Calibri" w:hAnsi="Times New Roman" w:cs="Times New Roman"/>
                <w:color w:val="000000"/>
              </w:rPr>
              <w:t>.</w:t>
            </w:r>
            <w:r w:rsidRPr="0024033D">
              <w:rPr>
                <w:rFonts w:ascii="Times New Roman" w:eastAsia="Calibri" w:hAnsi="Times New Roman" w:cs="Times New Roman"/>
                <w:color w:val="000000"/>
              </w:rPr>
              <w:t>285</w:t>
            </w:r>
          </w:p>
        </w:tc>
        <w:tc>
          <w:tcPr>
            <w:tcW w:w="900" w:type="dxa"/>
            <w:shd w:val="clear" w:color="auto" w:fill="auto"/>
          </w:tcPr>
          <w:p w14:paraId="314A8AD4" w14:textId="20FDB2EB" w:rsidR="00831CB7" w:rsidRPr="0024033D" w:rsidRDefault="00831CB7" w:rsidP="00831CB7">
            <w:pPr>
              <w:spacing w:after="0" w:line="276" w:lineRule="auto"/>
              <w:rPr>
                <w:rFonts w:ascii="Times New Roman" w:eastAsia="Calibri" w:hAnsi="Times New Roman" w:cs="Times New Roman"/>
                <w:color w:val="000000"/>
              </w:rPr>
            </w:pPr>
            <w:r w:rsidRPr="0024033D">
              <w:rPr>
                <w:rFonts w:ascii="Times New Roman" w:eastAsia="Calibri" w:hAnsi="Times New Roman" w:cs="Times New Roman"/>
                <w:color w:val="000000"/>
              </w:rPr>
              <w:t>0</w:t>
            </w:r>
            <w:r w:rsidR="00A824B0">
              <w:rPr>
                <w:rFonts w:ascii="Times New Roman" w:eastAsia="Calibri" w:hAnsi="Times New Roman" w:cs="Times New Roman"/>
                <w:color w:val="000000"/>
              </w:rPr>
              <w:t>.</w:t>
            </w:r>
            <w:r w:rsidRPr="0024033D">
              <w:rPr>
                <w:rFonts w:ascii="Times New Roman" w:eastAsia="Calibri" w:hAnsi="Times New Roman" w:cs="Times New Roman"/>
                <w:color w:val="000000"/>
              </w:rPr>
              <w:t>003</w:t>
            </w:r>
          </w:p>
        </w:tc>
      </w:tr>
      <w:tr w:rsidR="00831CB7" w:rsidRPr="0024033D" w14:paraId="72B076FE" w14:textId="77777777" w:rsidTr="00F54D1F">
        <w:tc>
          <w:tcPr>
            <w:tcW w:w="524" w:type="dxa"/>
            <w:shd w:val="clear" w:color="auto" w:fill="auto"/>
          </w:tcPr>
          <w:p w14:paraId="494859DD" w14:textId="77777777" w:rsidR="00831CB7" w:rsidRPr="0024033D" w:rsidRDefault="00831CB7" w:rsidP="00831CB7">
            <w:pPr>
              <w:spacing w:after="0" w:line="276" w:lineRule="auto"/>
              <w:rPr>
                <w:rFonts w:ascii="Times New Roman" w:eastAsia="Calibri" w:hAnsi="Times New Roman" w:cs="Times New Roman"/>
                <w:color w:val="000000"/>
              </w:rPr>
            </w:pPr>
            <w:r w:rsidRPr="0024033D">
              <w:rPr>
                <w:rFonts w:ascii="Times New Roman" w:eastAsia="Calibri" w:hAnsi="Times New Roman" w:cs="Times New Roman"/>
                <w:color w:val="000000"/>
              </w:rPr>
              <w:t>4</w:t>
            </w:r>
          </w:p>
        </w:tc>
        <w:tc>
          <w:tcPr>
            <w:tcW w:w="2047" w:type="dxa"/>
            <w:shd w:val="clear" w:color="auto" w:fill="auto"/>
          </w:tcPr>
          <w:p w14:paraId="77AC44F4" w14:textId="439E08CF" w:rsidR="00831CB7" w:rsidRPr="0024033D" w:rsidRDefault="00A824B0" w:rsidP="00831CB7">
            <w:pPr>
              <w:spacing w:after="0" w:line="276" w:lineRule="auto"/>
              <w:rPr>
                <w:rFonts w:ascii="Times New Roman" w:eastAsia="Calibri" w:hAnsi="Times New Roman" w:cs="Times New Roman"/>
                <w:color w:val="000000"/>
              </w:rPr>
            </w:pPr>
            <w:r>
              <w:rPr>
                <w:rFonts w:ascii="Times New Roman" w:eastAsia="Calibri" w:hAnsi="Times New Roman" w:cs="Times New Roman"/>
                <w:color w:val="000000"/>
              </w:rPr>
              <w:t>WHO III and IV clinical stages</w:t>
            </w:r>
          </w:p>
        </w:tc>
        <w:tc>
          <w:tcPr>
            <w:tcW w:w="849" w:type="dxa"/>
            <w:shd w:val="clear" w:color="auto" w:fill="auto"/>
          </w:tcPr>
          <w:p w14:paraId="26DE4465" w14:textId="1AF76E7B" w:rsidR="00831CB7" w:rsidRPr="0024033D" w:rsidRDefault="00831CB7" w:rsidP="00831CB7">
            <w:pPr>
              <w:spacing w:after="0" w:line="276" w:lineRule="auto"/>
              <w:rPr>
                <w:rFonts w:ascii="Times New Roman" w:eastAsia="Calibri" w:hAnsi="Times New Roman" w:cs="Times New Roman"/>
                <w:color w:val="000000"/>
              </w:rPr>
            </w:pPr>
            <w:r w:rsidRPr="0024033D">
              <w:rPr>
                <w:rFonts w:ascii="Times New Roman" w:eastAsia="Calibri" w:hAnsi="Times New Roman" w:cs="Times New Roman"/>
                <w:color w:val="000000"/>
              </w:rPr>
              <w:t>1</w:t>
            </w:r>
            <w:r w:rsidR="00A824B0">
              <w:rPr>
                <w:rFonts w:ascii="Times New Roman" w:eastAsia="Calibri" w:hAnsi="Times New Roman" w:cs="Times New Roman"/>
                <w:color w:val="000000"/>
              </w:rPr>
              <w:t>.</w:t>
            </w:r>
            <w:r w:rsidRPr="0024033D">
              <w:rPr>
                <w:rFonts w:ascii="Times New Roman" w:eastAsia="Calibri" w:hAnsi="Times New Roman" w:cs="Times New Roman"/>
                <w:color w:val="000000"/>
              </w:rPr>
              <w:t>085</w:t>
            </w:r>
          </w:p>
        </w:tc>
        <w:tc>
          <w:tcPr>
            <w:tcW w:w="900" w:type="dxa"/>
            <w:shd w:val="clear" w:color="auto" w:fill="auto"/>
          </w:tcPr>
          <w:p w14:paraId="37F2A4FE" w14:textId="7EE6CEB1" w:rsidR="00831CB7" w:rsidRPr="0024033D" w:rsidRDefault="00831CB7" w:rsidP="00831CB7">
            <w:pPr>
              <w:spacing w:after="0" w:line="276" w:lineRule="auto"/>
              <w:rPr>
                <w:rFonts w:ascii="Times New Roman" w:eastAsia="Calibri" w:hAnsi="Times New Roman" w:cs="Times New Roman"/>
                <w:color w:val="000000"/>
              </w:rPr>
            </w:pPr>
            <w:r w:rsidRPr="0024033D">
              <w:rPr>
                <w:rFonts w:ascii="Times New Roman" w:eastAsia="Calibri" w:hAnsi="Times New Roman" w:cs="Times New Roman"/>
                <w:color w:val="000000"/>
              </w:rPr>
              <w:t>0</w:t>
            </w:r>
            <w:r w:rsidR="00A824B0">
              <w:rPr>
                <w:rFonts w:ascii="Times New Roman" w:eastAsia="Calibri" w:hAnsi="Times New Roman" w:cs="Times New Roman"/>
                <w:color w:val="000000"/>
              </w:rPr>
              <w:t>.</w:t>
            </w:r>
            <w:r w:rsidRPr="0024033D">
              <w:rPr>
                <w:rFonts w:ascii="Times New Roman" w:eastAsia="Calibri" w:hAnsi="Times New Roman" w:cs="Times New Roman"/>
                <w:color w:val="000000"/>
              </w:rPr>
              <w:t>997</w:t>
            </w:r>
          </w:p>
        </w:tc>
      </w:tr>
      <w:tr w:rsidR="00831CB7" w:rsidRPr="0024033D" w14:paraId="4FB6C7B4" w14:textId="77777777" w:rsidTr="00F54D1F">
        <w:tc>
          <w:tcPr>
            <w:tcW w:w="524" w:type="dxa"/>
            <w:shd w:val="clear" w:color="auto" w:fill="auto"/>
          </w:tcPr>
          <w:p w14:paraId="76D1DC7D" w14:textId="77777777" w:rsidR="00831CB7" w:rsidRPr="0024033D" w:rsidRDefault="00831CB7" w:rsidP="00831CB7">
            <w:pPr>
              <w:spacing w:after="0" w:line="276" w:lineRule="auto"/>
              <w:rPr>
                <w:rFonts w:ascii="Times New Roman" w:eastAsia="Calibri" w:hAnsi="Times New Roman" w:cs="Times New Roman"/>
                <w:color w:val="000000"/>
              </w:rPr>
            </w:pPr>
            <w:r w:rsidRPr="0024033D">
              <w:rPr>
                <w:rFonts w:ascii="Times New Roman" w:eastAsia="Calibri" w:hAnsi="Times New Roman" w:cs="Times New Roman"/>
                <w:color w:val="000000"/>
              </w:rPr>
              <w:t>5</w:t>
            </w:r>
          </w:p>
        </w:tc>
        <w:tc>
          <w:tcPr>
            <w:tcW w:w="2047" w:type="dxa"/>
            <w:shd w:val="clear" w:color="auto" w:fill="auto"/>
          </w:tcPr>
          <w:p w14:paraId="6C04AF1A" w14:textId="3295A016" w:rsidR="00831CB7" w:rsidRPr="0024033D" w:rsidRDefault="00A824B0" w:rsidP="00831CB7">
            <w:pPr>
              <w:spacing w:after="0" w:line="276" w:lineRule="auto"/>
              <w:rPr>
                <w:rFonts w:ascii="Times New Roman" w:eastAsia="Calibri" w:hAnsi="Times New Roman" w:cs="Times New Roman"/>
                <w:color w:val="000000"/>
              </w:rPr>
            </w:pPr>
            <w:r>
              <w:rPr>
                <w:rFonts w:ascii="Times New Roman" w:eastAsia="Calibri" w:hAnsi="Times New Roman" w:cs="Times New Roman"/>
                <w:color w:val="000000"/>
              </w:rPr>
              <w:t>Pulmonary Tuberculosis co-infection</w:t>
            </w:r>
          </w:p>
        </w:tc>
        <w:tc>
          <w:tcPr>
            <w:tcW w:w="849" w:type="dxa"/>
            <w:shd w:val="clear" w:color="auto" w:fill="auto"/>
          </w:tcPr>
          <w:p w14:paraId="0ABE76DA" w14:textId="649E687D" w:rsidR="00831CB7" w:rsidRPr="0024033D" w:rsidRDefault="00831CB7" w:rsidP="00831CB7">
            <w:pPr>
              <w:spacing w:after="0" w:line="276" w:lineRule="auto"/>
              <w:rPr>
                <w:rFonts w:ascii="Times New Roman" w:eastAsia="Calibri" w:hAnsi="Times New Roman" w:cs="Times New Roman"/>
                <w:color w:val="000000"/>
              </w:rPr>
            </w:pPr>
            <w:r w:rsidRPr="0024033D">
              <w:rPr>
                <w:rFonts w:ascii="Times New Roman" w:eastAsia="Calibri" w:hAnsi="Times New Roman" w:cs="Times New Roman"/>
                <w:color w:val="000000"/>
              </w:rPr>
              <w:t>1</w:t>
            </w:r>
            <w:r w:rsidR="00A824B0">
              <w:rPr>
                <w:rFonts w:ascii="Times New Roman" w:eastAsia="Calibri" w:hAnsi="Times New Roman" w:cs="Times New Roman"/>
                <w:color w:val="000000"/>
              </w:rPr>
              <w:t>.</w:t>
            </w:r>
            <w:r w:rsidRPr="0024033D">
              <w:rPr>
                <w:rFonts w:ascii="Times New Roman" w:eastAsia="Calibri" w:hAnsi="Times New Roman" w:cs="Times New Roman"/>
                <w:color w:val="000000"/>
              </w:rPr>
              <w:t>085</w:t>
            </w:r>
          </w:p>
        </w:tc>
        <w:tc>
          <w:tcPr>
            <w:tcW w:w="900" w:type="dxa"/>
            <w:shd w:val="clear" w:color="auto" w:fill="auto"/>
          </w:tcPr>
          <w:p w14:paraId="47E24D28" w14:textId="32F4797B" w:rsidR="00831CB7" w:rsidRPr="0024033D" w:rsidRDefault="00831CB7" w:rsidP="00831CB7">
            <w:pPr>
              <w:spacing w:after="0" w:line="276" w:lineRule="auto"/>
              <w:rPr>
                <w:rFonts w:ascii="Times New Roman" w:eastAsia="Calibri" w:hAnsi="Times New Roman" w:cs="Times New Roman"/>
                <w:color w:val="000000"/>
              </w:rPr>
            </w:pPr>
            <w:r w:rsidRPr="0024033D">
              <w:rPr>
                <w:rFonts w:ascii="Times New Roman" w:eastAsia="Calibri" w:hAnsi="Times New Roman" w:cs="Times New Roman"/>
                <w:color w:val="000000"/>
              </w:rPr>
              <w:t>0</w:t>
            </w:r>
            <w:r w:rsidR="00A824B0">
              <w:rPr>
                <w:rFonts w:ascii="Times New Roman" w:eastAsia="Calibri" w:hAnsi="Times New Roman" w:cs="Times New Roman"/>
                <w:color w:val="000000"/>
              </w:rPr>
              <w:t>.</w:t>
            </w:r>
            <w:r w:rsidRPr="0024033D">
              <w:rPr>
                <w:rFonts w:ascii="Times New Roman" w:eastAsia="Calibri" w:hAnsi="Times New Roman" w:cs="Times New Roman"/>
                <w:color w:val="000000"/>
              </w:rPr>
              <w:t>834</w:t>
            </w:r>
          </w:p>
        </w:tc>
      </w:tr>
      <w:tr w:rsidR="00831CB7" w:rsidRPr="0024033D" w14:paraId="5D67D706" w14:textId="77777777" w:rsidTr="00F54D1F">
        <w:tc>
          <w:tcPr>
            <w:tcW w:w="524" w:type="dxa"/>
            <w:shd w:val="clear" w:color="auto" w:fill="auto"/>
          </w:tcPr>
          <w:p w14:paraId="32182BDE" w14:textId="77777777" w:rsidR="00831CB7" w:rsidRPr="0024033D" w:rsidRDefault="00831CB7" w:rsidP="00831CB7">
            <w:pPr>
              <w:spacing w:after="0" w:line="276" w:lineRule="auto"/>
              <w:rPr>
                <w:rFonts w:ascii="Times New Roman" w:eastAsia="Calibri" w:hAnsi="Times New Roman" w:cs="Times New Roman"/>
                <w:color w:val="000000"/>
              </w:rPr>
            </w:pPr>
            <w:r w:rsidRPr="0024033D">
              <w:rPr>
                <w:rFonts w:ascii="Times New Roman" w:eastAsia="Calibri" w:hAnsi="Times New Roman" w:cs="Times New Roman"/>
                <w:color w:val="000000"/>
              </w:rPr>
              <w:t>6</w:t>
            </w:r>
          </w:p>
        </w:tc>
        <w:tc>
          <w:tcPr>
            <w:tcW w:w="2047" w:type="dxa"/>
            <w:shd w:val="clear" w:color="auto" w:fill="auto"/>
          </w:tcPr>
          <w:p w14:paraId="6457B791" w14:textId="27D657CF" w:rsidR="00831CB7" w:rsidRPr="0024033D" w:rsidRDefault="00831CB7" w:rsidP="00831CB7">
            <w:pPr>
              <w:spacing w:after="0" w:line="276" w:lineRule="auto"/>
              <w:rPr>
                <w:rFonts w:ascii="Times New Roman" w:eastAsia="Calibri" w:hAnsi="Times New Roman" w:cs="Times New Roman"/>
                <w:color w:val="000000"/>
                <w:vertAlign w:val="superscript"/>
              </w:rPr>
            </w:pPr>
            <w:r w:rsidRPr="0024033D">
              <w:rPr>
                <w:rFonts w:ascii="Times New Roman" w:eastAsia="Calibri" w:hAnsi="Times New Roman" w:cs="Times New Roman"/>
                <w:color w:val="000000"/>
              </w:rPr>
              <w:t>CD4</w:t>
            </w:r>
            <w:r w:rsidR="00A824B0">
              <w:rPr>
                <w:rFonts w:ascii="Times New Roman" w:eastAsia="Calibri" w:hAnsi="Times New Roman" w:cs="Times New Roman"/>
                <w:color w:val="000000"/>
              </w:rPr>
              <w:t xml:space="preserve"> count</w:t>
            </w:r>
            <w:r w:rsidRPr="0024033D">
              <w:rPr>
                <w:rFonts w:ascii="Times New Roman" w:eastAsia="Calibri" w:hAnsi="Times New Roman" w:cs="Times New Roman"/>
                <w:color w:val="000000"/>
              </w:rPr>
              <w:t xml:space="preserve"> &lt; 200 </w:t>
            </w:r>
            <w:r w:rsidR="00A824B0">
              <w:rPr>
                <w:rFonts w:ascii="Times New Roman" w:eastAsia="Calibri" w:hAnsi="Times New Roman" w:cs="Times New Roman"/>
                <w:color w:val="000000"/>
              </w:rPr>
              <w:t>cell</w:t>
            </w:r>
            <w:r w:rsidRPr="0024033D">
              <w:rPr>
                <w:rFonts w:ascii="Times New Roman" w:eastAsia="Calibri" w:hAnsi="Times New Roman" w:cs="Times New Roman"/>
                <w:color w:val="000000"/>
              </w:rPr>
              <w:t>/mm</w:t>
            </w:r>
            <w:r w:rsidRPr="0024033D">
              <w:rPr>
                <w:rFonts w:ascii="Times New Roman" w:eastAsia="Calibri" w:hAnsi="Times New Roman" w:cs="Times New Roman"/>
                <w:color w:val="000000"/>
                <w:vertAlign w:val="superscript"/>
              </w:rPr>
              <w:t>3</w:t>
            </w:r>
          </w:p>
        </w:tc>
        <w:tc>
          <w:tcPr>
            <w:tcW w:w="849" w:type="dxa"/>
            <w:shd w:val="clear" w:color="auto" w:fill="auto"/>
          </w:tcPr>
          <w:p w14:paraId="142A204D" w14:textId="6ADFEBD6" w:rsidR="00831CB7" w:rsidRPr="0024033D" w:rsidRDefault="00831CB7" w:rsidP="00831CB7">
            <w:pPr>
              <w:spacing w:after="0" w:line="276" w:lineRule="auto"/>
              <w:rPr>
                <w:rFonts w:ascii="Times New Roman" w:eastAsia="Calibri" w:hAnsi="Times New Roman" w:cs="Times New Roman"/>
                <w:color w:val="000000"/>
              </w:rPr>
            </w:pPr>
            <w:r w:rsidRPr="0024033D">
              <w:rPr>
                <w:rFonts w:ascii="Times New Roman" w:eastAsia="Calibri" w:hAnsi="Times New Roman" w:cs="Times New Roman"/>
                <w:color w:val="000000"/>
              </w:rPr>
              <w:t>5</w:t>
            </w:r>
            <w:r w:rsidR="00A824B0">
              <w:rPr>
                <w:rFonts w:ascii="Times New Roman" w:eastAsia="Calibri" w:hAnsi="Times New Roman" w:cs="Times New Roman"/>
                <w:color w:val="000000"/>
              </w:rPr>
              <w:t>.</w:t>
            </w:r>
            <w:r w:rsidRPr="0024033D">
              <w:rPr>
                <w:rFonts w:ascii="Times New Roman" w:eastAsia="Calibri" w:hAnsi="Times New Roman" w:cs="Times New Roman"/>
                <w:color w:val="000000"/>
              </w:rPr>
              <w:t>480</w:t>
            </w:r>
          </w:p>
        </w:tc>
        <w:tc>
          <w:tcPr>
            <w:tcW w:w="900" w:type="dxa"/>
            <w:shd w:val="clear" w:color="auto" w:fill="auto"/>
          </w:tcPr>
          <w:p w14:paraId="2F25EFA8" w14:textId="3AD7C07D" w:rsidR="00831CB7" w:rsidRPr="0024033D" w:rsidRDefault="00831CB7" w:rsidP="00831CB7">
            <w:pPr>
              <w:spacing w:after="0" w:line="276" w:lineRule="auto"/>
              <w:rPr>
                <w:rFonts w:ascii="Times New Roman" w:eastAsia="Calibri" w:hAnsi="Times New Roman" w:cs="Times New Roman"/>
                <w:color w:val="000000"/>
              </w:rPr>
            </w:pPr>
            <w:r w:rsidRPr="0024033D">
              <w:rPr>
                <w:rFonts w:ascii="Times New Roman" w:eastAsia="Calibri" w:hAnsi="Times New Roman" w:cs="Times New Roman"/>
                <w:color w:val="000000"/>
              </w:rPr>
              <w:t>0</w:t>
            </w:r>
            <w:r w:rsidR="00A824B0">
              <w:rPr>
                <w:rFonts w:ascii="Times New Roman" w:eastAsia="Calibri" w:hAnsi="Times New Roman" w:cs="Times New Roman"/>
                <w:color w:val="000000"/>
              </w:rPr>
              <w:t>.</w:t>
            </w:r>
            <w:r w:rsidRPr="0024033D">
              <w:rPr>
                <w:rFonts w:ascii="Times New Roman" w:eastAsia="Calibri" w:hAnsi="Times New Roman" w:cs="Times New Roman"/>
                <w:color w:val="000000"/>
              </w:rPr>
              <w:t>014</w:t>
            </w:r>
          </w:p>
        </w:tc>
      </w:tr>
      <w:tr w:rsidR="00831CB7" w:rsidRPr="0024033D" w14:paraId="7E2AE7E5" w14:textId="77777777" w:rsidTr="00F54D1F">
        <w:tc>
          <w:tcPr>
            <w:tcW w:w="524" w:type="dxa"/>
            <w:shd w:val="clear" w:color="auto" w:fill="auto"/>
          </w:tcPr>
          <w:p w14:paraId="73B0D698" w14:textId="77777777" w:rsidR="00831CB7" w:rsidRPr="0024033D" w:rsidRDefault="00831CB7" w:rsidP="00831CB7">
            <w:pPr>
              <w:spacing w:after="0" w:line="276" w:lineRule="auto"/>
              <w:rPr>
                <w:rFonts w:ascii="Times New Roman" w:eastAsia="Calibri" w:hAnsi="Times New Roman" w:cs="Times New Roman"/>
                <w:color w:val="000000"/>
              </w:rPr>
            </w:pPr>
            <w:r w:rsidRPr="0024033D">
              <w:rPr>
                <w:rFonts w:ascii="Times New Roman" w:eastAsia="Calibri" w:hAnsi="Times New Roman" w:cs="Times New Roman"/>
                <w:color w:val="000000"/>
              </w:rPr>
              <w:t>7</w:t>
            </w:r>
          </w:p>
        </w:tc>
        <w:tc>
          <w:tcPr>
            <w:tcW w:w="2047" w:type="dxa"/>
            <w:shd w:val="clear" w:color="auto" w:fill="auto"/>
          </w:tcPr>
          <w:p w14:paraId="6225881E" w14:textId="00518B08" w:rsidR="00831CB7" w:rsidRPr="0024033D" w:rsidRDefault="00831CB7" w:rsidP="00831CB7">
            <w:pPr>
              <w:spacing w:after="0" w:line="276" w:lineRule="auto"/>
              <w:rPr>
                <w:rFonts w:ascii="Times New Roman" w:eastAsia="Calibri" w:hAnsi="Times New Roman" w:cs="Times New Roman"/>
                <w:color w:val="000000"/>
                <w:vertAlign w:val="superscript"/>
              </w:rPr>
            </w:pPr>
            <w:r w:rsidRPr="0024033D">
              <w:rPr>
                <w:rFonts w:ascii="Times New Roman" w:eastAsia="Calibri" w:hAnsi="Times New Roman" w:cs="Times New Roman"/>
                <w:color w:val="000000"/>
              </w:rPr>
              <w:t>eGFR &lt; 60 mL/m</w:t>
            </w:r>
            <w:r w:rsidR="00A824B0">
              <w:rPr>
                <w:rFonts w:ascii="Times New Roman" w:eastAsia="Calibri" w:hAnsi="Times New Roman" w:cs="Times New Roman"/>
                <w:color w:val="000000"/>
              </w:rPr>
              <w:t>inute</w:t>
            </w:r>
            <w:r w:rsidRPr="0024033D">
              <w:rPr>
                <w:rFonts w:ascii="Times New Roman" w:eastAsia="Calibri" w:hAnsi="Times New Roman" w:cs="Times New Roman"/>
                <w:color w:val="000000"/>
              </w:rPr>
              <w:t>/1</w:t>
            </w:r>
            <w:r w:rsidR="00890EC7">
              <w:rPr>
                <w:rFonts w:ascii="Times New Roman" w:eastAsia="Calibri" w:hAnsi="Times New Roman" w:cs="Times New Roman"/>
                <w:color w:val="000000"/>
              </w:rPr>
              <w:t>.</w:t>
            </w:r>
            <w:r w:rsidRPr="0024033D">
              <w:rPr>
                <w:rFonts w:ascii="Times New Roman" w:eastAsia="Calibri" w:hAnsi="Times New Roman" w:cs="Times New Roman"/>
                <w:color w:val="000000"/>
              </w:rPr>
              <w:t>72 m</w:t>
            </w:r>
            <w:r w:rsidRPr="0024033D">
              <w:rPr>
                <w:rFonts w:ascii="Times New Roman" w:eastAsia="Calibri" w:hAnsi="Times New Roman" w:cs="Times New Roman"/>
                <w:color w:val="000000"/>
                <w:vertAlign w:val="superscript"/>
              </w:rPr>
              <w:t>2</w:t>
            </w:r>
          </w:p>
        </w:tc>
        <w:tc>
          <w:tcPr>
            <w:tcW w:w="849" w:type="dxa"/>
            <w:shd w:val="clear" w:color="auto" w:fill="auto"/>
          </w:tcPr>
          <w:p w14:paraId="54E3CD53" w14:textId="7D7722B9" w:rsidR="00831CB7" w:rsidRPr="0024033D" w:rsidRDefault="00831CB7" w:rsidP="00831CB7">
            <w:pPr>
              <w:spacing w:after="0" w:line="276" w:lineRule="auto"/>
              <w:rPr>
                <w:rFonts w:ascii="Times New Roman" w:eastAsia="Calibri" w:hAnsi="Times New Roman" w:cs="Times New Roman"/>
                <w:color w:val="000000"/>
              </w:rPr>
            </w:pPr>
            <w:r w:rsidRPr="0024033D">
              <w:rPr>
                <w:rFonts w:ascii="Times New Roman" w:eastAsia="Calibri" w:hAnsi="Times New Roman" w:cs="Times New Roman"/>
                <w:color w:val="000000"/>
              </w:rPr>
              <w:t>1</w:t>
            </w:r>
            <w:r w:rsidR="00A824B0">
              <w:rPr>
                <w:rFonts w:ascii="Times New Roman" w:eastAsia="Calibri" w:hAnsi="Times New Roman" w:cs="Times New Roman"/>
                <w:color w:val="000000"/>
              </w:rPr>
              <w:t>.</w:t>
            </w:r>
            <w:r w:rsidRPr="0024033D">
              <w:rPr>
                <w:rFonts w:ascii="Times New Roman" w:eastAsia="Calibri" w:hAnsi="Times New Roman" w:cs="Times New Roman"/>
                <w:color w:val="000000"/>
              </w:rPr>
              <w:t>949</w:t>
            </w:r>
          </w:p>
        </w:tc>
        <w:tc>
          <w:tcPr>
            <w:tcW w:w="900" w:type="dxa"/>
            <w:shd w:val="clear" w:color="auto" w:fill="auto"/>
          </w:tcPr>
          <w:p w14:paraId="4248CE9B" w14:textId="59F5C9D3" w:rsidR="00831CB7" w:rsidRPr="0024033D" w:rsidRDefault="00831CB7" w:rsidP="00831CB7">
            <w:pPr>
              <w:spacing w:after="0" w:line="276" w:lineRule="auto"/>
              <w:rPr>
                <w:rFonts w:ascii="Times New Roman" w:eastAsia="Calibri" w:hAnsi="Times New Roman" w:cs="Times New Roman"/>
                <w:color w:val="000000"/>
              </w:rPr>
            </w:pPr>
            <w:r w:rsidRPr="0024033D">
              <w:rPr>
                <w:rFonts w:ascii="Times New Roman" w:eastAsia="Calibri" w:hAnsi="Times New Roman" w:cs="Times New Roman"/>
                <w:color w:val="000000"/>
              </w:rPr>
              <w:t>0</w:t>
            </w:r>
            <w:r w:rsidR="00A824B0">
              <w:rPr>
                <w:rFonts w:ascii="Times New Roman" w:eastAsia="Calibri" w:hAnsi="Times New Roman" w:cs="Times New Roman"/>
                <w:color w:val="000000"/>
              </w:rPr>
              <w:t>.</w:t>
            </w:r>
            <w:r w:rsidRPr="0024033D">
              <w:rPr>
                <w:rFonts w:ascii="Times New Roman" w:eastAsia="Calibri" w:hAnsi="Times New Roman" w:cs="Times New Roman"/>
                <w:color w:val="000000"/>
              </w:rPr>
              <w:t>126</w:t>
            </w:r>
          </w:p>
        </w:tc>
      </w:tr>
      <w:tr w:rsidR="00831CB7" w:rsidRPr="0024033D" w14:paraId="7EE2CAFD" w14:textId="77777777" w:rsidTr="00F54D1F">
        <w:tc>
          <w:tcPr>
            <w:tcW w:w="524" w:type="dxa"/>
            <w:shd w:val="clear" w:color="auto" w:fill="auto"/>
          </w:tcPr>
          <w:p w14:paraId="4F0F495B" w14:textId="77777777" w:rsidR="00831CB7" w:rsidRPr="0024033D" w:rsidRDefault="00831CB7" w:rsidP="00831CB7">
            <w:pPr>
              <w:spacing w:after="0" w:line="276" w:lineRule="auto"/>
              <w:rPr>
                <w:rFonts w:ascii="Times New Roman" w:eastAsia="Calibri" w:hAnsi="Times New Roman" w:cs="Times New Roman"/>
                <w:color w:val="000000"/>
              </w:rPr>
            </w:pPr>
            <w:r w:rsidRPr="0024033D">
              <w:rPr>
                <w:rFonts w:ascii="Times New Roman" w:eastAsia="Calibri" w:hAnsi="Times New Roman" w:cs="Times New Roman"/>
                <w:color w:val="000000"/>
              </w:rPr>
              <w:t>8</w:t>
            </w:r>
          </w:p>
        </w:tc>
        <w:tc>
          <w:tcPr>
            <w:tcW w:w="2047" w:type="dxa"/>
            <w:shd w:val="clear" w:color="auto" w:fill="auto"/>
          </w:tcPr>
          <w:p w14:paraId="187E09FE" w14:textId="6371E045" w:rsidR="00831CB7" w:rsidRPr="0024033D" w:rsidRDefault="00831CB7" w:rsidP="00831CB7">
            <w:pPr>
              <w:spacing w:after="0" w:line="276" w:lineRule="auto"/>
              <w:rPr>
                <w:rFonts w:ascii="Times New Roman" w:eastAsia="Calibri" w:hAnsi="Times New Roman" w:cs="Times New Roman"/>
                <w:color w:val="000000"/>
              </w:rPr>
            </w:pPr>
            <w:r w:rsidRPr="0024033D">
              <w:rPr>
                <w:rFonts w:ascii="Times New Roman" w:eastAsia="Calibri" w:hAnsi="Times New Roman" w:cs="Times New Roman"/>
                <w:color w:val="000000"/>
              </w:rPr>
              <w:t>Hb</w:t>
            </w:r>
            <w:r w:rsidR="00A824B0">
              <w:rPr>
                <w:rFonts w:ascii="Times New Roman" w:eastAsia="Calibri" w:hAnsi="Times New Roman" w:cs="Times New Roman"/>
                <w:color w:val="000000"/>
              </w:rPr>
              <w:t xml:space="preserve"> level</w:t>
            </w:r>
            <w:r w:rsidRPr="0024033D">
              <w:rPr>
                <w:rFonts w:ascii="Times New Roman" w:eastAsia="Calibri" w:hAnsi="Times New Roman" w:cs="Times New Roman"/>
                <w:color w:val="000000"/>
              </w:rPr>
              <w:t xml:space="preserve"> &lt; 10 g/dL</w:t>
            </w:r>
          </w:p>
        </w:tc>
        <w:tc>
          <w:tcPr>
            <w:tcW w:w="849" w:type="dxa"/>
            <w:shd w:val="clear" w:color="auto" w:fill="auto"/>
          </w:tcPr>
          <w:p w14:paraId="36521843" w14:textId="7D448EAA" w:rsidR="00831CB7" w:rsidRPr="0024033D" w:rsidRDefault="00831CB7" w:rsidP="00831CB7">
            <w:pPr>
              <w:spacing w:after="0" w:line="276" w:lineRule="auto"/>
              <w:rPr>
                <w:rFonts w:ascii="Times New Roman" w:eastAsia="Calibri" w:hAnsi="Times New Roman" w:cs="Times New Roman"/>
                <w:color w:val="000000"/>
              </w:rPr>
            </w:pPr>
            <w:r w:rsidRPr="0024033D">
              <w:rPr>
                <w:rFonts w:ascii="Times New Roman" w:eastAsia="Calibri" w:hAnsi="Times New Roman" w:cs="Times New Roman"/>
                <w:color w:val="000000"/>
              </w:rPr>
              <w:t>1</w:t>
            </w:r>
            <w:r w:rsidR="00A824B0">
              <w:rPr>
                <w:rFonts w:ascii="Times New Roman" w:eastAsia="Calibri" w:hAnsi="Times New Roman" w:cs="Times New Roman"/>
                <w:color w:val="000000"/>
              </w:rPr>
              <w:t>.</w:t>
            </w:r>
            <w:r w:rsidRPr="0024033D">
              <w:rPr>
                <w:rFonts w:ascii="Times New Roman" w:eastAsia="Calibri" w:hAnsi="Times New Roman" w:cs="Times New Roman"/>
                <w:color w:val="000000"/>
              </w:rPr>
              <w:t>625</w:t>
            </w:r>
          </w:p>
        </w:tc>
        <w:tc>
          <w:tcPr>
            <w:tcW w:w="900" w:type="dxa"/>
            <w:shd w:val="clear" w:color="auto" w:fill="auto"/>
          </w:tcPr>
          <w:p w14:paraId="067984A8" w14:textId="1704CB1D" w:rsidR="00831CB7" w:rsidRPr="0024033D" w:rsidRDefault="00831CB7" w:rsidP="00831CB7">
            <w:pPr>
              <w:spacing w:after="0" w:line="276" w:lineRule="auto"/>
              <w:rPr>
                <w:rFonts w:ascii="Times New Roman" w:eastAsia="Calibri" w:hAnsi="Times New Roman" w:cs="Times New Roman"/>
                <w:color w:val="000000"/>
              </w:rPr>
            </w:pPr>
            <w:r w:rsidRPr="0024033D">
              <w:rPr>
                <w:rFonts w:ascii="Times New Roman" w:eastAsia="Calibri" w:hAnsi="Times New Roman" w:cs="Times New Roman"/>
                <w:color w:val="000000"/>
              </w:rPr>
              <w:t>0</w:t>
            </w:r>
            <w:r w:rsidR="00A824B0">
              <w:rPr>
                <w:rFonts w:ascii="Times New Roman" w:eastAsia="Calibri" w:hAnsi="Times New Roman" w:cs="Times New Roman"/>
                <w:color w:val="000000"/>
              </w:rPr>
              <w:t>.</w:t>
            </w:r>
            <w:r w:rsidRPr="0024033D">
              <w:rPr>
                <w:rFonts w:ascii="Times New Roman" w:eastAsia="Calibri" w:hAnsi="Times New Roman" w:cs="Times New Roman"/>
                <w:color w:val="000000"/>
              </w:rPr>
              <w:t>270</w:t>
            </w:r>
          </w:p>
        </w:tc>
      </w:tr>
      <w:tr w:rsidR="00831CB7" w:rsidRPr="0024033D" w14:paraId="74574870" w14:textId="77777777" w:rsidTr="00F54D1F">
        <w:tc>
          <w:tcPr>
            <w:tcW w:w="524" w:type="dxa"/>
            <w:shd w:val="clear" w:color="auto" w:fill="auto"/>
          </w:tcPr>
          <w:p w14:paraId="5D924152" w14:textId="77777777" w:rsidR="00831CB7" w:rsidRPr="0024033D" w:rsidRDefault="00831CB7" w:rsidP="00831CB7">
            <w:pPr>
              <w:spacing w:after="0" w:line="276" w:lineRule="auto"/>
              <w:rPr>
                <w:rFonts w:ascii="Times New Roman" w:eastAsia="Calibri" w:hAnsi="Times New Roman" w:cs="Times New Roman"/>
                <w:color w:val="000000"/>
              </w:rPr>
            </w:pPr>
          </w:p>
        </w:tc>
        <w:tc>
          <w:tcPr>
            <w:tcW w:w="2047" w:type="dxa"/>
            <w:shd w:val="clear" w:color="auto" w:fill="auto"/>
          </w:tcPr>
          <w:p w14:paraId="4EE0D8E7" w14:textId="6F7D91BB" w:rsidR="00831CB7" w:rsidRPr="0024033D" w:rsidRDefault="00A824B0" w:rsidP="00831CB7">
            <w:pPr>
              <w:spacing w:after="0" w:line="276" w:lineRule="auto"/>
              <w:rPr>
                <w:rFonts w:ascii="Times New Roman" w:eastAsia="Calibri" w:hAnsi="Times New Roman" w:cs="Times New Roman"/>
                <w:color w:val="000000"/>
              </w:rPr>
            </w:pPr>
            <w:r>
              <w:rPr>
                <w:rFonts w:ascii="Times New Roman" w:eastAsia="Calibri" w:hAnsi="Times New Roman" w:cs="Times New Roman"/>
                <w:color w:val="000000"/>
              </w:rPr>
              <w:t>Constant</w:t>
            </w:r>
          </w:p>
        </w:tc>
        <w:tc>
          <w:tcPr>
            <w:tcW w:w="849" w:type="dxa"/>
            <w:shd w:val="clear" w:color="auto" w:fill="auto"/>
          </w:tcPr>
          <w:p w14:paraId="22EE0843" w14:textId="0E0CF133" w:rsidR="00831CB7" w:rsidRPr="0024033D" w:rsidRDefault="00831CB7" w:rsidP="00831CB7">
            <w:pPr>
              <w:spacing w:after="0" w:line="276" w:lineRule="auto"/>
              <w:rPr>
                <w:rFonts w:ascii="Times New Roman" w:eastAsia="Calibri" w:hAnsi="Times New Roman" w:cs="Times New Roman"/>
                <w:color w:val="000000"/>
              </w:rPr>
            </w:pPr>
            <w:r w:rsidRPr="0024033D">
              <w:rPr>
                <w:rFonts w:ascii="Times New Roman" w:eastAsia="Calibri" w:hAnsi="Times New Roman" w:cs="Times New Roman"/>
                <w:color w:val="000000"/>
              </w:rPr>
              <w:t>0</w:t>
            </w:r>
            <w:r w:rsidR="00A824B0">
              <w:rPr>
                <w:rFonts w:ascii="Times New Roman" w:eastAsia="Calibri" w:hAnsi="Times New Roman" w:cs="Times New Roman"/>
                <w:color w:val="000000"/>
              </w:rPr>
              <w:t>.</w:t>
            </w:r>
            <w:r w:rsidRPr="0024033D">
              <w:rPr>
                <w:rFonts w:ascii="Times New Roman" w:eastAsia="Calibri" w:hAnsi="Times New Roman" w:cs="Times New Roman"/>
                <w:color w:val="000000"/>
              </w:rPr>
              <w:t>000</w:t>
            </w:r>
          </w:p>
        </w:tc>
        <w:tc>
          <w:tcPr>
            <w:tcW w:w="900" w:type="dxa"/>
            <w:shd w:val="clear" w:color="auto" w:fill="auto"/>
          </w:tcPr>
          <w:p w14:paraId="20BFACDC" w14:textId="5B8309F0" w:rsidR="00831CB7" w:rsidRPr="0024033D" w:rsidRDefault="00831CB7" w:rsidP="00831CB7">
            <w:pPr>
              <w:spacing w:after="0" w:line="276" w:lineRule="auto"/>
              <w:rPr>
                <w:rFonts w:ascii="Times New Roman" w:eastAsia="Calibri" w:hAnsi="Times New Roman" w:cs="Times New Roman"/>
                <w:color w:val="000000"/>
              </w:rPr>
            </w:pPr>
            <w:r w:rsidRPr="0024033D">
              <w:rPr>
                <w:rFonts w:ascii="Times New Roman" w:eastAsia="Calibri" w:hAnsi="Times New Roman" w:cs="Times New Roman"/>
                <w:color w:val="000000"/>
              </w:rPr>
              <w:t>0</w:t>
            </w:r>
            <w:r w:rsidR="00A824B0">
              <w:rPr>
                <w:rFonts w:ascii="Times New Roman" w:eastAsia="Calibri" w:hAnsi="Times New Roman" w:cs="Times New Roman"/>
                <w:color w:val="000000"/>
              </w:rPr>
              <w:t>.</w:t>
            </w:r>
            <w:r w:rsidRPr="0024033D">
              <w:rPr>
                <w:rFonts w:ascii="Times New Roman" w:eastAsia="Calibri" w:hAnsi="Times New Roman" w:cs="Times New Roman"/>
                <w:color w:val="000000"/>
              </w:rPr>
              <w:t>996</w:t>
            </w:r>
          </w:p>
        </w:tc>
      </w:tr>
    </w:tbl>
    <w:p w14:paraId="5382ECB1" w14:textId="77777777" w:rsidR="00294092" w:rsidRPr="00294092" w:rsidRDefault="00294092" w:rsidP="00F54D1F">
      <w:pPr>
        <w:spacing w:after="0"/>
        <w:jc w:val="both"/>
        <w:rPr>
          <w:rFonts w:ascii="Times New Roman" w:hAnsi="Times New Roman"/>
          <w:color w:val="000000"/>
        </w:rPr>
      </w:pPr>
    </w:p>
    <w:p w14:paraId="5EB318A2" w14:textId="77777777" w:rsidR="00B65E7F" w:rsidRDefault="00B65E7F" w:rsidP="00812713">
      <w:pPr>
        <w:spacing w:line="240" w:lineRule="auto"/>
        <w:jc w:val="both"/>
        <w:rPr>
          <w:rFonts w:ascii="Times New Roman" w:hAnsi="Times New Roman"/>
          <w:b/>
          <w:color w:val="000000"/>
          <w:sz w:val="24"/>
          <w:szCs w:val="24"/>
        </w:rPr>
      </w:pPr>
    </w:p>
    <w:p w14:paraId="015761D4" w14:textId="3AC6262B" w:rsidR="006756CF" w:rsidRDefault="006756CF" w:rsidP="00812713">
      <w:pPr>
        <w:spacing w:line="240" w:lineRule="auto"/>
        <w:jc w:val="both"/>
        <w:rPr>
          <w:rFonts w:ascii="Times New Roman" w:hAnsi="Times New Roman"/>
          <w:b/>
          <w:color w:val="000000"/>
          <w:sz w:val="24"/>
          <w:szCs w:val="24"/>
        </w:rPr>
      </w:pPr>
      <w:r>
        <w:rPr>
          <w:rFonts w:ascii="Times New Roman" w:hAnsi="Times New Roman"/>
          <w:b/>
          <w:color w:val="000000"/>
          <w:sz w:val="24"/>
          <w:szCs w:val="24"/>
        </w:rPr>
        <w:t>DISCUSSION</w:t>
      </w:r>
    </w:p>
    <w:p w14:paraId="2233B9E3" w14:textId="09E22700" w:rsidR="0060786F" w:rsidRPr="00066023" w:rsidRDefault="006756CF" w:rsidP="00812713">
      <w:pPr>
        <w:ind w:firstLine="567"/>
        <w:jc w:val="both"/>
        <w:rPr>
          <w:rFonts w:ascii="Times New Roman" w:hAnsi="Times New Roman"/>
          <w:color w:val="000000"/>
          <w:sz w:val="24"/>
          <w:szCs w:val="24"/>
        </w:rPr>
      </w:pPr>
      <w:r w:rsidRPr="006756CF">
        <w:rPr>
          <w:rFonts w:ascii="Times New Roman" w:hAnsi="Times New Roman"/>
          <w:color w:val="000000"/>
          <w:sz w:val="24"/>
          <w:szCs w:val="24"/>
        </w:rPr>
        <w:t>The number of HIV / AIDS patients in this study was based on gender according to data from the Directorate General of Disease Prevention and Control of the Ministry of Health of the Republic of Indonesia in 2017 which stated that there were more males than females based on data from 1987-2017, namely men amounting to 56.5%, female 31.6% while 11.8% did not report gender</w:t>
      </w:r>
      <w:r w:rsidR="003F7982" w:rsidRPr="003F7982">
        <w:rPr>
          <w:rFonts w:ascii="Times New Roman" w:hAnsi="Times New Roman"/>
          <w:color w:val="000000"/>
          <w:sz w:val="24"/>
          <w:szCs w:val="24"/>
        </w:rPr>
        <w:t>.</w:t>
      </w:r>
      <w:r w:rsidRPr="006756CF">
        <w:t xml:space="preserve"> </w:t>
      </w:r>
      <w:r w:rsidRPr="006756CF">
        <w:rPr>
          <w:rFonts w:ascii="Times New Roman" w:hAnsi="Times New Roman"/>
          <w:color w:val="000000"/>
          <w:sz w:val="24"/>
          <w:szCs w:val="24"/>
        </w:rPr>
        <w:t>This is related to sexual intercourse (heterosexual) which is the main transmission of HIV transmission, where transmission</w:t>
      </w:r>
      <w:r w:rsidR="00812713">
        <w:rPr>
          <w:rFonts w:ascii="Times New Roman" w:hAnsi="Times New Roman"/>
          <w:color w:val="000000"/>
          <w:sz w:val="24"/>
          <w:szCs w:val="24"/>
        </w:rPr>
        <w:t xml:space="preserve"> </w:t>
      </w:r>
      <w:r w:rsidRPr="006756CF">
        <w:rPr>
          <w:rFonts w:ascii="Times New Roman" w:hAnsi="Times New Roman"/>
          <w:color w:val="000000"/>
          <w:sz w:val="24"/>
          <w:szCs w:val="24"/>
        </w:rPr>
        <w:t>through heterosexual intercourse is more common in the male sex</w:t>
      </w:r>
      <w:r w:rsidR="003F7982">
        <w:rPr>
          <w:rFonts w:ascii="Times New Roman" w:hAnsi="Times New Roman"/>
          <w:color w:val="000000"/>
          <w:sz w:val="24"/>
          <w:szCs w:val="24"/>
        </w:rPr>
        <w:t>.</w:t>
      </w:r>
      <w:r w:rsidR="003F7982">
        <w:rPr>
          <w:rFonts w:ascii="Times New Roman" w:hAnsi="Times New Roman"/>
          <w:color w:val="000000"/>
          <w:sz w:val="24"/>
          <w:szCs w:val="24"/>
          <w:vertAlign w:val="superscript"/>
        </w:rPr>
        <w:t>3</w:t>
      </w:r>
      <w:r>
        <w:rPr>
          <w:rFonts w:ascii="Times New Roman" w:hAnsi="Times New Roman"/>
          <w:color w:val="000000"/>
          <w:sz w:val="24"/>
          <w:szCs w:val="24"/>
        </w:rPr>
        <w:t xml:space="preserve"> </w:t>
      </w:r>
      <w:r w:rsidRPr="006756CF">
        <w:rPr>
          <w:rFonts w:ascii="Times New Roman" w:hAnsi="Times New Roman"/>
          <w:color w:val="000000"/>
          <w:sz w:val="24"/>
          <w:szCs w:val="24"/>
        </w:rPr>
        <w:t>Male gender is a risk factor for mortality in HIV / AIDS patients with a risk of death 1.966</w:t>
      </w:r>
      <w:r w:rsidR="00890EC7">
        <w:rPr>
          <w:rFonts w:ascii="Times New Roman" w:hAnsi="Times New Roman"/>
          <w:color w:val="000000"/>
          <w:sz w:val="24"/>
          <w:szCs w:val="24"/>
        </w:rPr>
        <w:t xml:space="preserve"> times</w:t>
      </w:r>
      <w:r w:rsidRPr="006756CF">
        <w:rPr>
          <w:rFonts w:ascii="Times New Roman" w:hAnsi="Times New Roman"/>
          <w:color w:val="000000"/>
          <w:sz w:val="24"/>
          <w:szCs w:val="24"/>
        </w:rPr>
        <w:t xml:space="preserve"> greater than that of women (p = 0.030, OR 1.966)</w:t>
      </w:r>
      <w:r w:rsidR="00C3227E">
        <w:rPr>
          <w:rFonts w:ascii="Times New Roman" w:hAnsi="Times New Roman"/>
          <w:color w:val="000000"/>
          <w:sz w:val="24"/>
          <w:szCs w:val="24"/>
        </w:rPr>
        <w:t>.</w:t>
      </w:r>
      <w:r w:rsidRPr="006756CF">
        <w:t xml:space="preserve"> </w:t>
      </w:r>
      <w:r w:rsidRPr="006756CF">
        <w:rPr>
          <w:rFonts w:ascii="Times New Roman" w:hAnsi="Times New Roman"/>
          <w:color w:val="000000"/>
          <w:sz w:val="24"/>
          <w:szCs w:val="24"/>
        </w:rPr>
        <w:t xml:space="preserve">This is in accordance with the research of </w:t>
      </w:r>
      <w:proofErr w:type="spellStart"/>
      <w:r w:rsidRPr="006756CF">
        <w:rPr>
          <w:rFonts w:ascii="Times New Roman" w:hAnsi="Times New Roman"/>
          <w:color w:val="000000"/>
          <w:sz w:val="24"/>
          <w:szCs w:val="24"/>
        </w:rPr>
        <w:t>Gunda</w:t>
      </w:r>
      <w:proofErr w:type="spellEnd"/>
      <w:r w:rsidRPr="006756CF">
        <w:rPr>
          <w:rFonts w:ascii="Times New Roman" w:hAnsi="Times New Roman"/>
          <w:color w:val="000000"/>
          <w:sz w:val="24"/>
          <w:szCs w:val="24"/>
        </w:rPr>
        <w:t xml:space="preserve"> W, et al</w:t>
      </w:r>
      <w:r>
        <w:rPr>
          <w:rFonts w:ascii="Times New Roman" w:hAnsi="Times New Roman"/>
          <w:color w:val="000000"/>
          <w:sz w:val="24"/>
          <w:szCs w:val="24"/>
        </w:rPr>
        <w:t xml:space="preserve"> i</w:t>
      </w:r>
      <w:r w:rsidRPr="006756CF">
        <w:rPr>
          <w:rFonts w:ascii="Times New Roman" w:hAnsi="Times New Roman"/>
          <w:color w:val="000000"/>
          <w:sz w:val="24"/>
          <w:szCs w:val="24"/>
        </w:rPr>
        <w:t>n 2017 which stated that male gender is a risk factor for the mortality of HIV / AIDS patients</w:t>
      </w:r>
      <w:r w:rsidR="00C3227E">
        <w:rPr>
          <w:rFonts w:ascii="Times New Roman" w:hAnsi="Times New Roman"/>
          <w:color w:val="000000"/>
          <w:sz w:val="24"/>
          <w:szCs w:val="24"/>
        </w:rPr>
        <w:t>.</w:t>
      </w:r>
      <w:r w:rsidR="00BE44CB">
        <w:rPr>
          <w:rFonts w:ascii="Times New Roman" w:hAnsi="Times New Roman"/>
          <w:color w:val="000000"/>
          <w:sz w:val="24"/>
          <w:szCs w:val="24"/>
          <w:vertAlign w:val="superscript"/>
        </w:rPr>
        <w:t>7</w:t>
      </w:r>
      <w:r>
        <w:rPr>
          <w:rFonts w:ascii="Times New Roman" w:hAnsi="Times New Roman"/>
          <w:color w:val="000000"/>
          <w:sz w:val="24"/>
          <w:szCs w:val="24"/>
        </w:rPr>
        <w:t xml:space="preserve"> </w:t>
      </w:r>
      <w:r w:rsidRPr="006756CF">
        <w:rPr>
          <w:rFonts w:ascii="Times New Roman" w:hAnsi="Times New Roman"/>
          <w:color w:val="000000"/>
          <w:sz w:val="24"/>
          <w:szCs w:val="24"/>
        </w:rPr>
        <w:t xml:space="preserve">Biological differences between </w:t>
      </w:r>
      <w:r>
        <w:rPr>
          <w:rFonts w:ascii="Times New Roman" w:hAnsi="Times New Roman"/>
          <w:color w:val="000000"/>
          <w:sz w:val="24"/>
          <w:szCs w:val="24"/>
        </w:rPr>
        <w:t>gender</w:t>
      </w:r>
      <w:r w:rsidRPr="006756CF">
        <w:rPr>
          <w:rFonts w:ascii="Times New Roman" w:hAnsi="Times New Roman"/>
          <w:color w:val="000000"/>
          <w:sz w:val="24"/>
          <w:szCs w:val="24"/>
        </w:rPr>
        <w:t>, such as the effect of sex hormones on immunity, greatly influence the progression of HIV infection</w:t>
      </w:r>
      <w:r w:rsidR="00066023">
        <w:rPr>
          <w:rFonts w:ascii="Times New Roman" w:hAnsi="Times New Roman"/>
          <w:color w:val="000000"/>
          <w:sz w:val="24"/>
          <w:szCs w:val="24"/>
        </w:rPr>
        <w:t>.</w:t>
      </w:r>
      <w:r w:rsidRPr="006756CF">
        <w:t xml:space="preserve"> </w:t>
      </w:r>
      <w:r w:rsidRPr="006756CF">
        <w:rPr>
          <w:rFonts w:ascii="Times New Roman" w:hAnsi="Times New Roman"/>
          <w:color w:val="000000"/>
          <w:sz w:val="24"/>
          <w:szCs w:val="24"/>
        </w:rPr>
        <w:t>The immune system of men and women is the same before the reproductive period, but begins to differ when they enter reproductive age</w:t>
      </w:r>
      <w:r w:rsidR="00066023" w:rsidRPr="00066023">
        <w:rPr>
          <w:rFonts w:ascii="Times New Roman" w:hAnsi="Times New Roman"/>
          <w:color w:val="000000"/>
          <w:sz w:val="24"/>
          <w:szCs w:val="24"/>
        </w:rPr>
        <w:t>.</w:t>
      </w:r>
      <w:r>
        <w:t xml:space="preserve"> </w:t>
      </w:r>
      <w:r w:rsidRPr="006756CF">
        <w:rPr>
          <w:rFonts w:ascii="Times New Roman" w:hAnsi="Times New Roman" w:cs="Times New Roman"/>
          <w:sz w:val="24"/>
          <w:szCs w:val="24"/>
        </w:rPr>
        <w:t>Female</w:t>
      </w:r>
      <w:r w:rsidRPr="006756CF">
        <w:rPr>
          <w:rFonts w:ascii="Times New Roman" w:hAnsi="Times New Roman" w:cs="Times New Roman"/>
          <w:color w:val="000000"/>
          <w:sz w:val="24"/>
          <w:szCs w:val="24"/>
        </w:rPr>
        <w:t xml:space="preserve"> when they enter the reproductive period are more immune to infection</w:t>
      </w:r>
      <w:r w:rsidR="00066023" w:rsidRPr="006756CF">
        <w:rPr>
          <w:rFonts w:ascii="Times New Roman" w:hAnsi="Times New Roman" w:cs="Times New Roman"/>
          <w:color w:val="000000"/>
          <w:sz w:val="24"/>
          <w:szCs w:val="24"/>
        </w:rPr>
        <w:t>.</w:t>
      </w:r>
      <w:r w:rsidRPr="006756CF">
        <w:rPr>
          <w:rFonts w:ascii="Times New Roman" w:hAnsi="Times New Roman" w:cs="Times New Roman"/>
          <w:sz w:val="24"/>
          <w:szCs w:val="24"/>
        </w:rPr>
        <w:t xml:space="preserve"> </w:t>
      </w:r>
      <w:r w:rsidRPr="006756CF">
        <w:rPr>
          <w:rFonts w:ascii="Times New Roman" w:hAnsi="Times New Roman" w:cs="Times New Roman"/>
          <w:color w:val="000000"/>
          <w:sz w:val="24"/>
          <w:szCs w:val="24"/>
        </w:rPr>
        <w:t>This is caused by the production</w:t>
      </w:r>
      <w:r w:rsidRPr="006756CF">
        <w:rPr>
          <w:rFonts w:ascii="Times New Roman" w:hAnsi="Times New Roman"/>
          <w:color w:val="000000"/>
          <w:sz w:val="24"/>
          <w:szCs w:val="24"/>
        </w:rPr>
        <w:t xml:space="preserve"> of the female hormone estrogen which affects the increased synthesis of IgG and IgA</w:t>
      </w:r>
      <w:r w:rsidR="00066023" w:rsidRPr="00066023">
        <w:rPr>
          <w:rFonts w:ascii="Times New Roman" w:hAnsi="Times New Roman"/>
          <w:color w:val="000000"/>
          <w:sz w:val="24"/>
          <w:szCs w:val="24"/>
        </w:rPr>
        <w:t>.</w:t>
      </w:r>
      <w:r w:rsidR="00812713" w:rsidRPr="00812713">
        <w:t xml:space="preserve"> </w:t>
      </w:r>
      <w:r w:rsidR="00812713" w:rsidRPr="00812713">
        <w:rPr>
          <w:rFonts w:ascii="Times New Roman" w:hAnsi="Times New Roman"/>
          <w:color w:val="000000"/>
          <w:sz w:val="24"/>
          <w:szCs w:val="24"/>
        </w:rPr>
        <w:t xml:space="preserve">17β-estradiol (E2) which is the main and most potent estrogen in </w:t>
      </w:r>
      <w:r w:rsidR="00812713">
        <w:rPr>
          <w:rFonts w:ascii="Times New Roman" w:hAnsi="Times New Roman"/>
          <w:color w:val="000000"/>
          <w:sz w:val="24"/>
          <w:szCs w:val="24"/>
        </w:rPr>
        <w:t>female</w:t>
      </w:r>
      <w:r w:rsidR="00812713" w:rsidRPr="00812713">
        <w:rPr>
          <w:rFonts w:ascii="Times New Roman" w:hAnsi="Times New Roman"/>
          <w:color w:val="000000"/>
          <w:sz w:val="24"/>
          <w:szCs w:val="24"/>
        </w:rPr>
        <w:t xml:space="preserve"> works by binding to estrogen receptors (ER) in the reproductive tract tissue and in immune cells in peripheral blood, including CD4 T cells and macrophages which are 2 target cells primary HIV so E2 has antiviral properties against HIV</w:t>
      </w:r>
      <w:r w:rsidR="00BE44CB">
        <w:rPr>
          <w:rFonts w:ascii="Times New Roman" w:hAnsi="Times New Roman"/>
          <w:color w:val="000000"/>
          <w:sz w:val="24"/>
          <w:szCs w:val="24"/>
        </w:rPr>
        <w:t>.</w:t>
      </w:r>
      <w:r w:rsidR="00812713">
        <w:rPr>
          <w:rFonts w:ascii="Times New Roman" w:hAnsi="Times New Roman"/>
          <w:color w:val="000000"/>
          <w:sz w:val="24"/>
          <w:szCs w:val="24"/>
        </w:rPr>
        <w:t xml:space="preserve"> </w:t>
      </w:r>
      <w:r w:rsidR="00812713" w:rsidRPr="00812713">
        <w:rPr>
          <w:rFonts w:ascii="Times New Roman" w:hAnsi="Times New Roman"/>
          <w:color w:val="000000"/>
          <w:sz w:val="24"/>
          <w:szCs w:val="24"/>
        </w:rPr>
        <w:t>E2 acts directly on CD4 T cells and macrophages to inhibit HIV replication</w:t>
      </w:r>
      <w:r w:rsidR="00812713">
        <w:rPr>
          <w:rFonts w:ascii="Times New Roman" w:hAnsi="Times New Roman"/>
          <w:color w:val="000000"/>
          <w:sz w:val="24"/>
          <w:szCs w:val="24"/>
        </w:rPr>
        <w:t>.</w:t>
      </w:r>
      <w:r w:rsidR="00BE44CB">
        <w:rPr>
          <w:rFonts w:ascii="Times New Roman" w:hAnsi="Times New Roman"/>
          <w:color w:val="000000"/>
          <w:sz w:val="24"/>
          <w:szCs w:val="24"/>
          <w:vertAlign w:val="superscript"/>
        </w:rPr>
        <w:t>8,9,10</w:t>
      </w:r>
      <w:r w:rsidR="00066023">
        <w:rPr>
          <w:rFonts w:ascii="Times New Roman" w:hAnsi="Times New Roman"/>
          <w:color w:val="000000"/>
          <w:sz w:val="24"/>
          <w:szCs w:val="24"/>
        </w:rPr>
        <w:t xml:space="preserve"> </w:t>
      </w:r>
    </w:p>
    <w:p w14:paraId="356EEE97" w14:textId="5C7D1C8A" w:rsidR="008C2488" w:rsidRPr="003F7982" w:rsidRDefault="00624AB9" w:rsidP="008622B3">
      <w:pPr>
        <w:ind w:firstLine="567"/>
        <w:jc w:val="both"/>
        <w:rPr>
          <w:rFonts w:ascii="Times New Roman" w:hAnsi="Times New Roman"/>
          <w:color w:val="000000"/>
          <w:sz w:val="24"/>
          <w:szCs w:val="24"/>
        </w:rPr>
      </w:pPr>
      <w:r w:rsidRPr="00624AB9">
        <w:rPr>
          <w:rFonts w:ascii="Times New Roman" w:hAnsi="Times New Roman"/>
          <w:color w:val="000000"/>
          <w:sz w:val="24"/>
          <w:szCs w:val="24"/>
        </w:rPr>
        <w:lastRenderedPageBreak/>
        <w:t>The number of HIV / AIDS patients based on age in this study is according to data from the Directorate General of Disease Prevention and Control of the Ministry of Health of the Republic of Indonesia in 2017 which states that most occur in the age group of 20-29 years (31.4%) followed by 30-39 years ( 30.6%) and 40-49 years old (12.8%)</w:t>
      </w:r>
      <w:r w:rsidR="003F7982">
        <w:rPr>
          <w:rFonts w:ascii="Times New Roman" w:hAnsi="Times New Roman"/>
          <w:color w:val="000000"/>
          <w:sz w:val="24"/>
          <w:szCs w:val="24"/>
        </w:rPr>
        <w:t>.</w:t>
      </w:r>
      <w:r w:rsidR="003F7982">
        <w:rPr>
          <w:rFonts w:ascii="Times New Roman" w:hAnsi="Times New Roman"/>
          <w:color w:val="000000"/>
          <w:sz w:val="24"/>
          <w:szCs w:val="24"/>
          <w:vertAlign w:val="superscript"/>
        </w:rPr>
        <w:t>3</w:t>
      </w:r>
      <w:r>
        <w:rPr>
          <w:rFonts w:ascii="Times New Roman" w:hAnsi="Times New Roman"/>
          <w:color w:val="000000"/>
          <w:sz w:val="24"/>
          <w:szCs w:val="24"/>
        </w:rPr>
        <w:t xml:space="preserve"> </w:t>
      </w:r>
      <w:r w:rsidRPr="00624AB9">
        <w:rPr>
          <w:rFonts w:ascii="Times New Roman" w:hAnsi="Times New Roman"/>
          <w:color w:val="000000"/>
          <w:sz w:val="24"/>
          <w:szCs w:val="24"/>
        </w:rPr>
        <w:t>Age</w:t>
      </w:r>
      <w:r>
        <w:rPr>
          <w:rFonts w:ascii="Times New Roman" w:hAnsi="Times New Roman"/>
          <w:color w:val="000000"/>
          <w:sz w:val="24"/>
          <w:szCs w:val="24"/>
        </w:rPr>
        <w:t xml:space="preserve"> </w:t>
      </w:r>
      <w:r w:rsidRPr="00624AB9">
        <w:rPr>
          <w:rFonts w:ascii="Times New Roman" w:hAnsi="Times New Roman"/>
          <w:color w:val="000000"/>
          <w:sz w:val="24"/>
          <w:szCs w:val="24"/>
        </w:rPr>
        <w:t>&lt;45 years is the group most infected with HIV because it is associated with active sex, which is the main transmission of HIV transmission</w:t>
      </w:r>
      <w:r w:rsidR="003F7982">
        <w:rPr>
          <w:rFonts w:ascii="Times New Roman" w:hAnsi="Times New Roman"/>
          <w:color w:val="000000"/>
          <w:sz w:val="24"/>
          <w:szCs w:val="24"/>
        </w:rPr>
        <w:t>.</w:t>
      </w:r>
      <w:r w:rsidR="00BE44CB">
        <w:rPr>
          <w:rFonts w:ascii="Times New Roman" w:hAnsi="Times New Roman"/>
          <w:color w:val="000000"/>
          <w:sz w:val="24"/>
          <w:szCs w:val="24"/>
          <w:vertAlign w:val="superscript"/>
        </w:rPr>
        <w:t>11</w:t>
      </w:r>
      <w:r>
        <w:rPr>
          <w:rFonts w:ascii="Times New Roman" w:hAnsi="Times New Roman"/>
          <w:color w:val="000000"/>
          <w:sz w:val="24"/>
          <w:szCs w:val="24"/>
        </w:rPr>
        <w:t xml:space="preserve"> </w:t>
      </w:r>
      <w:r w:rsidRPr="00624AB9">
        <w:rPr>
          <w:rFonts w:ascii="Times New Roman" w:hAnsi="Times New Roman"/>
          <w:color w:val="000000"/>
          <w:sz w:val="24"/>
          <w:szCs w:val="24"/>
        </w:rPr>
        <w:t>Age ≥ 45 years is a significant risk factor for mortality in HIV / AIDS patients with a risk of 2.119 times greater than those aged &lt;45 years (p = 0.035, OR 2.119)</w:t>
      </w:r>
      <w:r w:rsidR="00500124">
        <w:rPr>
          <w:rFonts w:ascii="Times New Roman" w:hAnsi="Times New Roman"/>
          <w:color w:val="000000"/>
          <w:sz w:val="24"/>
          <w:szCs w:val="24"/>
        </w:rPr>
        <w:t>.</w:t>
      </w:r>
      <w:r w:rsidRPr="00624AB9">
        <w:t xml:space="preserve"> </w:t>
      </w:r>
      <w:r w:rsidRPr="00624AB9">
        <w:rPr>
          <w:rFonts w:ascii="Times New Roman" w:hAnsi="Times New Roman"/>
          <w:color w:val="000000"/>
          <w:sz w:val="24"/>
          <w:szCs w:val="24"/>
        </w:rPr>
        <w:t xml:space="preserve">This is in accordance with the research of </w:t>
      </w:r>
      <w:proofErr w:type="spellStart"/>
      <w:r w:rsidRPr="00624AB9">
        <w:rPr>
          <w:rFonts w:ascii="Times New Roman" w:hAnsi="Times New Roman"/>
          <w:color w:val="000000"/>
          <w:sz w:val="24"/>
          <w:szCs w:val="24"/>
        </w:rPr>
        <w:t>Rubaihayo</w:t>
      </w:r>
      <w:proofErr w:type="spellEnd"/>
      <w:r w:rsidRPr="00624AB9">
        <w:rPr>
          <w:rFonts w:ascii="Times New Roman" w:hAnsi="Times New Roman"/>
          <w:color w:val="000000"/>
          <w:sz w:val="24"/>
          <w:szCs w:val="24"/>
        </w:rPr>
        <w:t>, et al</w:t>
      </w:r>
      <w:r>
        <w:rPr>
          <w:rFonts w:ascii="Times New Roman" w:hAnsi="Times New Roman"/>
          <w:color w:val="000000"/>
          <w:sz w:val="24"/>
          <w:szCs w:val="24"/>
        </w:rPr>
        <w:t xml:space="preserve"> i</w:t>
      </w:r>
      <w:r w:rsidRPr="00624AB9">
        <w:rPr>
          <w:rFonts w:ascii="Times New Roman" w:hAnsi="Times New Roman"/>
          <w:color w:val="000000"/>
          <w:sz w:val="24"/>
          <w:szCs w:val="24"/>
        </w:rPr>
        <w:t>n 2015 which stated that age ≥ 45 years is a strong risk factor for the mortality of HIV / AIDS patients</w:t>
      </w:r>
      <w:r w:rsidR="00500124">
        <w:rPr>
          <w:rFonts w:ascii="Times New Roman" w:hAnsi="Times New Roman"/>
          <w:color w:val="000000"/>
          <w:sz w:val="24"/>
          <w:szCs w:val="24"/>
        </w:rPr>
        <w:t>.</w:t>
      </w:r>
      <w:r w:rsidR="00BE44CB">
        <w:rPr>
          <w:rFonts w:ascii="Times New Roman" w:hAnsi="Times New Roman"/>
          <w:color w:val="000000"/>
          <w:sz w:val="24"/>
          <w:szCs w:val="24"/>
          <w:vertAlign w:val="superscript"/>
        </w:rPr>
        <w:t>12</w:t>
      </w:r>
      <w:r>
        <w:rPr>
          <w:rFonts w:ascii="Times New Roman" w:hAnsi="Times New Roman"/>
          <w:color w:val="000000"/>
          <w:sz w:val="24"/>
          <w:szCs w:val="24"/>
        </w:rPr>
        <w:t xml:space="preserve"> </w:t>
      </w:r>
      <w:r w:rsidRPr="00624AB9">
        <w:rPr>
          <w:rFonts w:ascii="Times New Roman" w:hAnsi="Times New Roman"/>
          <w:color w:val="000000"/>
          <w:sz w:val="24"/>
          <w:szCs w:val="24"/>
        </w:rPr>
        <w:t>Zheng, et al in 2014 stated that if the age&gt; 45 years have a greater risk of mortality than those aged 18-29 years</w:t>
      </w:r>
      <w:r w:rsidR="00500124">
        <w:rPr>
          <w:rFonts w:ascii="Times New Roman" w:hAnsi="Times New Roman"/>
          <w:color w:val="000000"/>
          <w:sz w:val="24"/>
          <w:szCs w:val="24"/>
        </w:rPr>
        <w:t>.</w:t>
      </w:r>
      <w:r w:rsidR="00BE44CB">
        <w:rPr>
          <w:rFonts w:ascii="Times New Roman" w:hAnsi="Times New Roman"/>
          <w:color w:val="000000"/>
          <w:sz w:val="24"/>
          <w:szCs w:val="24"/>
          <w:vertAlign w:val="superscript"/>
        </w:rPr>
        <w:t>13</w:t>
      </w:r>
      <w:r>
        <w:rPr>
          <w:rFonts w:ascii="Times New Roman" w:hAnsi="Times New Roman"/>
          <w:color w:val="000000"/>
          <w:sz w:val="24"/>
          <w:szCs w:val="24"/>
        </w:rPr>
        <w:t xml:space="preserve"> </w:t>
      </w:r>
      <w:r w:rsidRPr="00624AB9">
        <w:rPr>
          <w:rFonts w:ascii="Times New Roman" w:hAnsi="Times New Roman"/>
          <w:color w:val="000000"/>
          <w:sz w:val="24"/>
          <w:szCs w:val="24"/>
        </w:rPr>
        <w:t>The age limit of &lt;45 years and ≥ 45 years is based on the fact that at ≥ 45 years of age there is a thymus involution where the thymus volume is significantly smaller compared to young age</w:t>
      </w:r>
      <w:r w:rsidR="00500124" w:rsidRPr="00500124">
        <w:rPr>
          <w:rFonts w:ascii="Times New Roman" w:hAnsi="Times New Roman"/>
          <w:color w:val="000000"/>
          <w:sz w:val="24"/>
          <w:szCs w:val="24"/>
        </w:rPr>
        <w:t>.</w:t>
      </w:r>
      <w:r w:rsidRPr="00624AB9">
        <w:t xml:space="preserve"> </w:t>
      </w:r>
      <w:r w:rsidRPr="00624AB9">
        <w:rPr>
          <w:rFonts w:ascii="Times New Roman" w:hAnsi="Times New Roman"/>
          <w:color w:val="000000"/>
          <w:sz w:val="24"/>
          <w:szCs w:val="24"/>
        </w:rPr>
        <w:t>The thymus is an important organ in the development of the immune system and has a primary function as a site for T lymphocyte maturation</w:t>
      </w:r>
      <w:r w:rsidR="00500124">
        <w:rPr>
          <w:rFonts w:ascii="Times New Roman" w:hAnsi="Times New Roman"/>
          <w:color w:val="000000"/>
          <w:sz w:val="24"/>
          <w:szCs w:val="24"/>
        </w:rPr>
        <w:t>.</w:t>
      </w:r>
      <w:r w:rsidR="00BE44CB">
        <w:rPr>
          <w:rFonts w:ascii="Times New Roman" w:hAnsi="Times New Roman"/>
          <w:color w:val="000000"/>
          <w:sz w:val="24"/>
          <w:szCs w:val="24"/>
          <w:vertAlign w:val="superscript"/>
        </w:rPr>
        <w:t>14</w:t>
      </w:r>
      <w:r>
        <w:rPr>
          <w:rFonts w:ascii="Times New Roman" w:hAnsi="Times New Roman"/>
          <w:color w:val="000000"/>
          <w:sz w:val="24"/>
          <w:szCs w:val="24"/>
        </w:rPr>
        <w:t xml:space="preserve"> </w:t>
      </w:r>
      <w:r w:rsidRPr="00624AB9">
        <w:rPr>
          <w:rFonts w:ascii="Times New Roman" w:hAnsi="Times New Roman"/>
          <w:color w:val="000000"/>
          <w:sz w:val="24"/>
          <w:szCs w:val="24"/>
        </w:rPr>
        <w:t>Increasing age is associated with decreased immune and physiological function. The immune system matures in adulthood and declines again at old age</w:t>
      </w:r>
      <w:r w:rsidR="00156621">
        <w:rPr>
          <w:rFonts w:ascii="Times New Roman" w:hAnsi="Times New Roman"/>
          <w:color w:val="000000"/>
          <w:sz w:val="24"/>
          <w:szCs w:val="24"/>
        </w:rPr>
        <w:t>.</w:t>
      </w:r>
      <w:r w:rsidR="00BE44CB">
        <w:rPr>
          <w:rFonts w:ascii="Times New Roman" w:hAnsi="Times New Roman"/>
          <w:color w:val="000000"/>
          <w:sz w:val="24"/>
          <w:szCs w:val="24"/>
          <w:vertAlign w:val="superscript"/>
        </w:rPr>
        <w:t>11</w:t>
      </w:r>
      <w:r w:rsidR="008622B3">
        <w:rPr>
          <w:rFonts w:ascii="Times New Roman" w:hAnsi="Times New Roman"/>
          <w:color w:val="000000"/>
          <w:sz w:val="24"/>
          <w:szCs w:val="24"/>
        </w:rPr>
        <w:t xml:space="preserve"> </w:t>
      </w:r>
      <w:r w:rsidR="008622B3" w:rsidRPr="008622B3">
        <w:rPr>
          <w:rFonts w:ascii="Times New Roman" w:hAnsi="Times New Roman"/>
          <w:color w:val="000000"/>
          <w:sz w:val="24"/>
          <w:szCs w:val="24"/>
        </w:rPr>
        <w:t>Older age is a strong risk factor in accelerating the progression of HIV infection and increasing AIDS-related mortality</w:t>
      </w:r>
      <w:r w:rsidR="00156621">
        <w:rPr>
          <w:rFonts w:ascii="Times New Roman" w:hAnsi="Times New Roman"/>
          <w:color w:val="000000"/>
          <w:sz w:val="24"/>
          <w:szCs w:val="24"/>
        </w:rPr>
        <w:t>.</w:t>
      </w:r>
      <w:r w:rsidR="00BE44CB">
        <w:rPr>
          <w:rFonts w:ascii="Times New Roman" w:hAnsi="Times New Roman"/>
          <w:color w:val="000000"/>
          <w:sz w:val="24"/>
          <w:szCs w:val="24"/>
          <w:vertAlign w:val="superscript"/>
        </w:rPr>
        <w:t>15</w:t>
      </w:r>
      <w:r w:rsidR="00500124" w:rsidRPr="00500124">
        <w:rPr>
          <w:rFonts w:ascii="Times New Roman" w:hAnsi="Times New Roman"/>
          <w:color w:val="000000"/>
          <w:sz w:val="24"/>
          <w:szCs w:val="24"/>
        </w:rPr>
        <w:t xml:space="preserve"> </w:t>
      </w:r>
      <w:r w:rsidR="003F7982" w:rsidRPr="003F7982">
        <w:rPr>
          <w:rFonts w:ascii="Times New Roman" w:hAnsi="Times New Roman"/>
          <w:color w:val="000000"/>
          <w:sz w:val="24"/>
          <w:szCs w:val="24"/>
        </w:rPr>
        <w:t xml:space="preserve"> </w:t>
      </w:r>
    </w:p>
    <w:p w14:paraId="7BC3E860" w14:textId="592A3CC2" w:rsidR="008C2488" w:rsidRPr="00231A74" w:rsidRDefault="009E3C55" w:rsidP="00231A74">
      <w:pPr>
        <w:ind w:firstLine="567"/>
        <w:jc w:val="both"/>
        <w:rPr>
          <w:rFonts w:ascii="Times New Roman" w:hAnsi="Times New Roman"/>
          <w:color w:val="000000"/>
          <w:sz w:val="24"/>
          <w:szCs w:val="24"/>
        </w:rPr>
      </w:pPr>
      <w:proofErr w:type="spellStart"/>
      <w:r>
        <w:rPr>
          <w:rFonts w:ascii="Times New Roman" w:hAnsi="Times New Roman"/>
          <w:color w:val="000000"/>
          <w:sz w:val="24"/>
          <w:szCs w:val="24"/>
        </w:rPr>
        <w:t>N</w:t>
      </w:r>
      <w:r w:rsidRPr="009E3C55">
        <w:rPr>
          <w:rFonts w:ascii="Times New Roman" w:hAnsi="Times New Roman"/>
          <w:color w:val="000000"/>
          <w:sz w:val="24"/>
          <w:szCs w:val="24"/>
        </w:rPr>
        <w:t>on</w:t>
      </w:r>
      <w:r>
        <w:rPr>
          <w:rFonts w:ascii="Times New Roman" w:hAnsi="Times New Roman"/>
          <w:color w:val="000000"/>
          <w:sz w:val="24"/>
          <w:szCs w:val="24"/>
        </w:rPr>
        <w:t xml:space="preserve"> </w:t>
      </w:r>
      <w:r w:rsidR="00A824B0">
        <w:rPr>
          <w:rFonts w:ascii="Times New Roman" w:hAnsi="Times New Roman"/>
          <w:color w:val="000000"/>
          <w:sz w:val="24"/>
          <w:szCs w:val="24"/>
        </w:rPr>
        <w:t>compliance</w:t>
      </w:r>
      <w:proofErr w:type="spellEnd"/>
      <w:r>
        <w:rPr>
          <w:rFonts w:ascii="Times New Roman" w:hAnsi="Times New Roman"/>
          <w:color w:val="000000"/>
          <w:sz w:val="24"/>
          <w:szCs w:val="24"/>
        </w:rPr>
        <w:t xml:space="preserve"> to treatment </w:t>
      </w:r>
      <w:r w:rsidRPr="009E3C55">
        <w:rPr>
          <w:rFonts w:ascii="Times New Roman" w:hAnsi="Times New Roman"/>
          <w:color w:val="000000"/>
          <w:sz w:val="24"/>
          <w:szCs w:val="24"/>
        </w:rPr>
        <w:t xml:space="preserve">was one of the most important risk factors for mortality in HIV / AIDS patients in this study. Research subjects died more in research subjects who were </w:t>
      </w:r>
      <w:proofErr w:type="spellStart"/>
      <w:r w:rsidRPr="009E3C55">
        <w:rPr>
          <w:rFonts w:ascii="Times New Roman" w:hAnsi="Times New Roman"/>
          <w:color w:val="000000"/>
          <w:sz w:val="24"/>
          <w:szCs w:val="24"/>
        </w:rPr>
        <w:t>no</w:t>
      </w:r>
      <w:r w:rsidR="00890EC7">
        <w:rPr>
          <w:rFonts w:ascii="Times New Roman" w:hAnsi="Times New Roman"/>
          <w:color w:val="000000"/>
          <w:sz w:val="24"/>
          <w:szCs w:val="24"/>
        </w:rPr>
        <w:t>n compliance</w:t>
      </w:r>
      <w:proofErr w:type="spellEnd"/>
      <w:r w:rsidR="00890EC7">
        <w:rPr>
          <w:rFonts w:ascii="Times New Roman" w:hAnsi="Times New Roman"/>
          <w:color w:val="000000"/>
          <w:sz w:val="24"/>
          <w:szCs w:val="24"/>
        </w:rPr>
        <w:t xml:space="preserve"> </w:t>
      </w:r>
      <w:r w:rsidRPr="009E3C55">
        <w:rPr>
          <w:rFonts w:ascii="Times New Roman" w:hAnsi="Times New Roman"/>
          <w:color w:val="000000"/>
          <w:sz w:val="24"/>
          <w:szCs w:val="24"/>
        </w:rPr>
        <w:t>to treatment</w:t>
      </w:r>
      <w:r w:rsidR="003F7982" w:rsidRPr="003F7982">
        <w:rPr>
          <w:rFonts w:ascii="Times New Roman" w:hAnsi="Times New Roman"/>
          <w:color w:val="000000"/>
          <w:sz w:val="24"/>
          <w:szCs w:val="24"/>
        </w:rPr>
        <w:t>.</w:t>
      </w:r>
      <w:r w:rsidR="00156621" w:rsidRPr="00156621">
        <w:t xml:space="preserve"> </w:t>
      </w:r>
      <w:proofErr w:type="spellStart"/>
      <w:r w:rsidR="00264F68" w:rsidRPr="00264F68">
        <w:rPr>
          <w:rFonts w:ascii="Times New Roman" w:hAnsi="Times New Roman" w:cs="Times New Roman"/>
          <w:sz w:val="24"/>
          <w:szCs w:val="24"/>
        </w:rPr>
        <w:t>Non</w:t>
      </w:r>
      <w:r w:rsidR="00264F68">
        <w:rPr>
          <w:rFonts w:ascii="Times New Roman" w:hAnsi="Times New Roman" w:cs="Times New Roman"/>
          <w:sz w:val="24"/>
          <w:szCs w:val="24"/>
        </w:rPr>
        <w:t xml:space="preserve"> </w:t>
      </w:r>
      <w:r w:rsidR="00A824B0">
        <w:rPr>
          <w:rFonts w:ascii="Times New Roman" w:hAnsi="Times New Roman" w:cs="Times New Roman"/>
          <w:sz w:val="24"/>
          <w:szCs w:val="24"/>
        </w:rPr>
        <w:t>compliance</w:t>
      </w:r>
      <w:proofErr w:type="spellEnd"/>
      <w:r w:rsidR="00264F68" w:rsidRPr="00264F68">
        <w:rPr>
          <w:rFonts w:ascii="Times New Roman" w:hAnsi="Times New Roman" w:cs="Times New Roman"/>
          <w:sz w:val="24"/>
          <w:szCs w:val="24"/>
        </w:rPr>
        <w:t xml:space="preserve"> to treatment was a risk factor for mortality in HIV / AIDS </w:t>
      </w:r>
      <w:r w:rsidR="00264F68" w:rsidRPr="00264F68">
        <w:rPr>
          <w:rFonts w:ascii="Times New Roman" w:hAnsi="Times New Roman" w:cs="Times New Roman"/>
          <w:sz w:val="24"/>
          <w:szCs w:val="24"/>
        </w:rPr>
        <w:t>patients and had a risk of 5.805</w:t>
      </w:r>
      <w:r w:rsidR="00890EC7">
        <w:rPr>
          <w:rFonts w:ascii="Times New Roman" w:hAnsi="Times New Roman" w:cs="Times New Roman"/>
          <w:sz w:val="24"/>
          <w:szCs w:val="24"/>
        </w:rPr>
        <w:t xml:space="preserve"> times</w:t>
      </w:r>
      <w:r w:rsidR="00264F68" w:rsidRPr="00264F68">
        <w:rPr>
          <w:rFonts w:ascii="Times New Roman" w:hAnsi="Times New Roman" w:cs="Times New Roman"/>
          <w:sz w:val="24"/>
          <w:szCs w:val="24"/>
        </w:rPr>
        <w:t xml:space="preserve"> greater than that of patients who were adherent to treatment (p = 0.000, OR 5.805) and in multivariate analysis was the most important risk factor for the mortality of HIV / AIDS patients (p = 0.003)</w:t>
      </w:r>
      <w:r w:rsidR="00264F68">
        <w:rPr>
          <w:rFonts w:ascii="Times New Roman" w:hAnsi="Times New Roman" w:cs="Times New Roman"/>
          <w:sz w:val="24"/>
          <w:szCs w:val="24"/>
        </w:rPr>
        <w:t>.</w:t>
      </w:r>
      <w:r w:rsidR="00264F68" w:rsidRPr="00264F68">
        <w:t xml:space="preserve"> </w:t>
      </w:r>
      <w:r w:rsidR="00264F68" w:rsidRPr="00264F68">
        <w:rPr>
          <w:rFonts w:ascii="Times New Roman" w:hAnsi="Times New Roman" w:cs="Times New Roman"/>
          <w:sz w:val="24"/>
          <w:szCs w:val="24"/>
        </w:rPr>
        <w:t>This is consistent with a study by Stringer</w:t>
      </w:r>
      <w:r w:rsidR="00890EC7">
        <w:rPr>
          <w:rFonts w:ascii="Times New Roman" w:hAnsi="Times New Roman" w:cs="Times New Roman"/>
          <w:sz w:val="24"/>
          <w:szCs w:val="24"/>
        </w:rPr>
        <w:t xml:space="preserve">, </w:t>
      </w:r>
      <w:r w:rsidR="00264F68" w:rsidRPr="00264F68">
        <w:rPr>
          <w:rFonts w:ascii="Times New Roman" w:hAnsi="Times New Roman" w:cs="Times New Roman"/>
          <w:sz w:val="24"/>
          <w:szCs w:val="24"/>
        </w:rPr>
        <w:t>et al</w:t>
      </w:r>
      <w:r w:rsidR="00264F68">
        <w:rPr>
          <w:rFonts w:ascii="Times New Roman" w:hAnsi="Times New Roman" w:cs="Times New Roman"/>
          <w:sz w:val="24"/>
          <w:szCs w:val="24"/>
        </w:rPr>
        <w:t xml:space="preserve"> in </w:t>
      </w:r>
      <w:r w:rsidR="00264F68" w:rsidRPr="00264F68">
        <w:rPr>
          <w:rFonts w:ascii="Times New Roman" w:hAnsi="Times New Roman" w:cs="Times New Roman"/>
          <w:sz w:val="24"/>
          <w:szCs w:val="24"/>
        </w:rPr>
        <w:t xml:space="preserve">2008 which stated that </w:t>
      </w:r>
      <w:proofErr w:type="spellStart"/>
      <w:r w:rsidR="00264F68" w:rsidRPr="00264F68">
        <w:rPr>
          <w:rFonts w:ascii="Times New Roman" w:hAnsi="Times New Roman" w:cs="Times New Roman"/>
          <w:sz w:val="24"/>
          <w:szCs w:val="24"/>
        </w:rPr>
        <w:t>non</w:t>
      </w:r>
      <w:r w:rsidR="00264F68">
        <w:rPr>
          <w:rFonts w:ascii="Times New Roman" w:hAnsi="Times New Roman" w:cs="Times New Roman"/>
          <w:sz w:val="24"/>
          <w:szCs w:val="24"/>
        </w:rPr>
        <w:t xml:space="preserve"> </w:t>
      </w:r>
      <w:r w:rsidR="00A824B0">
        <w:rPr>
          <w:rFonts w:ascii="Times New Roman" w:hAnsi="Times New Roman" w:cs="Times New Roman"/>
          <w:sz w:val="24"/>
          <w:szCs w:val="24"/>
        </w:rPr>
        <w:t>compliance</w:t>
      </w:r>
      <w:proofErr w:type="spellEnd"/>
      <w:r w:rsidR="00264F68" w:rsidRPr="00264F68">
        <w:rPr>
          <w:rFonts w:ascii="Times New Roman" w:hAnsi="Times New Roman" w:cs="Times New Roman"/>
          <w:sz w:val="24"/>
          <w:szCs w:val="24"/>
        </w:rPr>
        <w:t xml:space="preserve"> was a risk factor for mortality during the use of ARV</w:t>
      </w:r>
      <w:r w:rsidR="003F7982">
        <w:rPr>
          <w:rFonts w:ascii="Times New Roman" w:hAnsi="Times New Roman"/>
          <w:color w:val="000000"/>
          <w:sz w:val="24"/>
          <w:szCs w:val="24"/>
        </w:rPr>
        <w:t>.</w:t>
      </w:r>
      <w:r w:rsidR="00BE44CB">
        <w:rPr>
          <w:rFonts w:ascii="Times New Roman" w:hAnsi="Times New Roman"/>
          <w:color w:val="000000"/>
          <w:sz w:val="24"/>
          <w:szCs w:val="24"/>
          <w:vertAlign w:val="superscript"/>
        </w:rPr>
        <w:t>16</w:t>
      </w:r>
      <w:r w:rsidR="00264F68">
        <w:rPr>
          <w:rFonts w:ascii="Times New Roman" w:hAnsi="Times New Roman"/>
          <w:color w:val="000000"/>
          <w:sz w:val="24"/>
          <w:szCs w:val="24"/>
        </w:rPr>
        <w:t xml:space="preserve"> </w:t>
      </w:r>
      <w:r w:rsidR="00264F68" w:rsidRPr="00264F68">
        <w:rPr>
          <w:rFonts w:ascii="Times New Roman" w:hAnsi="Times New Roman"/>
          <w:color w:val="000000"/>
          <w:sz w:val="24"/>
          <w:szCs w:val="24"/>
        </w:rPr>
        <w:t xml:space="preserve">Research by </w:t>
      </w:r>
      <w:proofErr w:type="spellStart"/>
      <w:r w:rsidR="00264F68" w:rsidRPr="00264F68">
        <w:rPr>
          <w:rFonts w:ascii="Times New Roman" w:hAnsi="Times New Roman"/>
          <w:color w:val="000000"/>
          <w:sz w:val="24"/>
          <w:szCs w:val="24"/>
        </w:rPr>
        <w:t>Ayalew</w:t>
      </w:r>
      <w:proofErr w:type="spellEnd"/>
      <w:r w:rsidR="00264F68" w:rsidRPr="00264F68">
        <w:rPr>
          <w:rFonts w:ascii="Times New Roman" w:hAnsi="Times New Roman"/>
          <w:color w:val="000000"/>
          <w:sz w:val="24"/>
          <w:szCs w:val="24"/>
        </w:rPr>
        <w:t xml:space="preserve">, et al in 2017 states that </w:t>
      </w:r>
      <w:proofErr w:type="spellStart"/>
      <w:r w:rsidR="00264F68" w:rsidRPr="00264F68">
        <w:rPr>
          <w:rFonts w:ascii="Times New Roman" w:hAnsi="Times New Roman"/>
          <w:color w:val="000000"/>
          <w:sz w:val="24"/>
          <w:szCs w:val="24"/>
        </w:rPr>
        <w:t>non</w:t>
      </w:r>
      <w:r w:rsidR="00264F68">
        <w:rPr>
          <w:rFonts w:ascii="Times New Roman" w:hAnsi="Times New Roman"/>
          <w:color w:val="000000"/>
          <w:sz w:val="24"/>
          <w:szCs w:val="24"/>
        </w:rPr>
        <w:t xml:space="preserve"> </w:t>
      </w:r>
      <w:r w:rsidR="00A824B0">
        <w:rPr>
          <w:rFonts w:ascii="Times New Roman" w:hAnsi="Times New Roman"/>
          <w:color w:val="000000"/>
          <w:sz w:val="24"/>
          <w:szCs w:val="24"/>
        </w:rPr>
        <w:t>compliance</w:t>
      </w:r>
      <w:proofErr w:type="spellEnd"/>
      <w:r w:rsidR="00264F68" w:rsidRPr="00264F68">
        <w:rPr>
          <w:rFonts w:ascii="Times New Roman" w:hAnsi="Times New Roman"/>
          <w:color w:val="000000"/>
          <w:sz w:val="24"/>
          <w:szCs w:val="24"/>
        </w:rPr>
        <w:t xml:space="preserve"> to taking ARV is a risk factor for mortality in HIV / AIDS patients where </w:t>
      </w:r>
      <w:proofErr w:type="spellStart"/>
      <w:r w:rsidR="00264F68" w:rsidRPr="00264F68">
        <w:rPr>
          <w:rFonts w:ascii="Times New Roman" w:hAnsi="Times New Roman"/>
          <w:color w:val="000000"/>
          <w:sz w:val="24"/>
          <w:szCs w:val="24"/>
        </w:rPr>
        <w:t>non</w:t>
      </w:r>
      <w:r w:rsidR="00264F68">
        <w:rPr>
          <w:rFonts w:ascii="Times New Roman" w:hAnsi="Times New Roman"/>
          <w:color w:val="000000"/>
          <w:sz w:val="24"/>
          <w:szCs w:val="24"/>
        </w:rPr>
        <w:t xml:space="preserve"> </w:t>
      </w:r>
      <w:r w:rsidR="00A824B0">
        <w:rPr>
          <w:rFonts w:ascii="Times New Roman" w:hAnsi="Times New Roman"/>
          <w:color w:val="000000"/>
          <w:sz w:val="24"/>
          <w:szCs w:val="24"/>
        </w:rPr>
        <w:t>compliance</w:t>
      </w:r>
      <w:proofErr w:type="spellEnd"/>
      <w:r w:rsidR="00264F68" w:rsidRPr="00264F68">
        <w:rPr>
          <w:rFonts w:ascii="Times New Roman" w:hAnsi="Times New Roman"/>
          <w:color w:val="000000"/>
          <w:sz w:val="24"/>
          <w:szCs w:val="24"/>
        </w:rPr>
        <w:t xml:space="preserve"> to ARV causes treatment failure with an increase in the occurrence of mutations that can lead to HIV resistance to ARV and eventually lead to death</w:t>
      </w:r>
      <w:r w:rsidR="00156621">
        <w:rPr>
          <w:rFonts w:ascii="Times New Roman" w:hAnsi="Times New Roman"/>
          <w:color w:val="000000"/>
          <w:sz w:val="24"/>
          <w:szCs w:val="24"/>
        </w:rPr>
        <w:t>.</w:t>
      </w:r>
      <w:r w:rsidR="00BE44CB">
        <w:rPr>
          <w:rFonts w:ascii="Times New Roman" w:hAnsi="Times New Roman"/>
          <w:color w:val="000000"/>
          <w:sz w:val="24"/>
          <w:szCs w:val="24"/>
          <w:vertAlign w:val="superscript"/>
        </w:rPr>
        <w:t>17</w:t>
      </w:r>
      <w:r w:rsidR="00264F68">
        <w:rPr>
          <w:rFonts w:ascii="Times New Roman" w:hAnsi="Times New Roman"/>
          <w:color w:val="000000"/>
          <w:sz w:val="24"/>
          <w:szCs w:val="24"/>
          <w:vertAlign w:val="superscript"/>
        </w:rPr>
        <w:t xml:space="preserve"> </w:t>
      </w:r>
      <w:proofErr w:type="spellStart"/>
      <w:r w:rsidR="00264F68" w:rsidRPr="00264F68">
        <w:rPr>
          <w:rFonts w:ascii="Times New Roman" w:hAnsi="Times New Roman"/>
          <w:color w:val="000000"/>
          <w:sz w:val="24"/>
          <w:szCs w:val="24"/>
        </w:rPr>
        <w:t>Non</w:t>
      </w:r>
      <w:r w:rsidR="00264F68">
        <w:rPr>
          <w:rFonts w:ascii="Times New Roman" w:hAnsi="Times New Roman"/>
          <w:color w:val="000000"/>
          <w:sz w:val="24"/>
          <w:szCs w:val="24"/>
        </w:rPr>
        <w:t xml:space="preserve"> </w:t>
      </w:r>
      <w:r w:rsidR="00A824B0">
        <w:rPr>
          <w:rFonts w:ascii="Times New Roman" w:hAnsi="Times New Roman"/>
          <w:color w:val="000000"/>
          <w:sz w:val="24"/>
          <w:szCs w:val="24"/>
        </w:rPr>
        <w:t>compliance</w:t>
      </w:r>
      <w:proofErr w:type="spellEnd"/>
      <w:r w:rsidR="00264F68" w:rsidRPr="00264F68">
        <w:rPr>
          <w:rFonts w:ascii="Times New Roman" w:hAnsi="Times New Roman"/>
          <w:color w:val="000000"/>
          <w:sz w:val="24"/>
          <w:szCs w:val="24"/>
        </w:rPr>
        <w:t xml:space="preserve"> to treatment is an important factor for treatment failure in HIV / AIDS patients where there is a significant relationship between </w:t>
      </w:r>
      <w:proofErr w:type="spellStart"/>
      <w:r w:rsidR="00264F68" w:rsidRPr="00264F68">
        <w:rPr>
          <w:rFonts w:ascii="Times New Roman" w:hAnsi="Times New Roman"/>
          <w:color w:val="000000"/>
          <w:sz w:val="24"/>
          <w:szCs w:val="24"/>
        </w:rPr>
        <w:t>non</w:t>
      </w:r>
      <w:r w:rsidR="00890EC7">
        <w:rPr>
          <w:rFonts w:ascii="Times New Roman" w:hAnsi="Times New Roman"/>
          <w:color w:val="000000"/>
          <w:sz w:val="24"/>
          <w:szCs w:val="24"/>
        </w:rPr>
        <w:t xml:space="preserve"> </w:t>
      </w:r>
      <w:r w:rsidR="00A824B0">
        <w:rPr>
          <w:rFonts w:ascii="Times New Roman" w:hAnsi="Times New Roman"/>
          <w:color w:val="000000"/>
          <w:sz w:val="24"/>
          <w:szCs w:val="24"/>
        </w:rPr>
        <w:t>compliance</w:t>
      </w:r>
      <w:proofErr w:type="spellEnd"/>
      <w:r w:rsidR="00264F68" w:rsidRPr="00264F68">
        <w:rPr>
          <w:rFonts w:ascii="Times New Roman" w:hAnsi="Times New Roman"/>
          <w:color w:val="000000"/>
          <w:sz w:val="24"/>
          <w:szCs w:val="24"/>
        </w:rPr>
        <w:t xml:space="preserve"> to taking medication with failure of HIV suppression, increased HIV resistance, decreased CD4 cell counts and decreased expectations and quality of life</w:t>
      </w:r>
      <w:r w:rsidR="00156621">
        <w:rPr>
          <w:rFonts w:ascii="Times New Roman" w:hAnsi="Times New Roman"/>
          <w:color w:val="000000"/>
          <w:sz w:val="24"/>
          <w:szCs w:val="24"/>
        </w:rPr>
        <w:t>.</w:t>
      </w:r>
      <w:r w:rsidR="00BE44CB">
        <w:rPr>
          <w:rFonts w:ascii="Times New Roman" w:hAnsi="Times New Roman"/>
          <w:color w:val="000000"/>
          <w:sz w:val="24"/>
          <w:szCs w:val="24"/>
          <w:vertAlign w:val="superscript"/>
        </w:rPr>
        <w:t>18</w:t>
      </w:r>
      <w:r w:rsidR="00264F68">
        <w:rPr>
          <w:rFonts w:ascii="Times New Roman" w:hAnsi="Times New Roman"/>
          <w:color w:val="000000"/>
          <w:sz w:val="24"/>
          <w:szCs w:val="24"/>
        </w:rPr>
        <w:t xml:space="preserve"> </w:t>
      </w:r>
      <w:r w:rsidR="00264F68" w:rsidRPr="00264F68">
        <w:rPr>
          <w:rFonts w:ascii="Times New Roman" w:hAnsi="Times New Roman"/>
          <w:color w:val="000000"/>
          <w:sz w:val="24"/>
          <w:szCs w:val="24"/>
        </w:rPr>
        <w:t xml:space="preserve">WHO clinical stages III and IV are risk factors for mortality of HIV / AIDS patients in this study. This is in accordance with research by </w:t>
      </w:r>
      <w:proofErr w:type="spellStart"/>
      <w:r w:rsidR="00264F68" w:rsidRPr="00264F68">
        <w:rPr>
          <w:rFonts w:ascii="Times New Roman" w:hAnsi="Times New Roman"/>
          <w:color w:val="000000"/>
          <w:sz w:val="24"/>
          <w:szCs w:val="24"/>
        </w:rPr>
        <w:t>Gunda</w:t>
      </w:r>
      <w:proofErr w:type="spellEnd"/>
      <w:r w:rsidR="00264F68" w:rsidRPr="00264F68">
        <w:rPr>
          <w:rFonts w:ascii="Times New Roman" w:hAnsi="Times New Roman"/>
          <w:color w:val="000000"/>
          <w:sz w:val="24"/>
          <w:szCs w:val="24"/>
        </w:rPr>
        <w:t xml:space="preserve"> W, et al</w:t>
      </w:r>
      <w:r w:rsidR="00264F68">
        <w:rPr>
          <w:rFonts w:ascii="Times New Roman" w:hAnsi="Times New Roman"/>
          <w:color w:val="000000"/>
          <w:sz w:val="24"/>
          <w:szCs w:val="24"/>
        </w:rPr>
        <w:t xml:space="preserve"> in</w:t>
      </w:r>
      <w:r w:rsidR="00264F68" w:rsidRPr="00264F68">
        <w:rPr>
          <w:rFonts w:ascii="Times New Roman" w:hAnsi="Times New Roman"/>
          <w:color w:val="000000"/>
          <w:sz w:val="24"/>
          <w:szCs w:val="24"/>
        </w:rPr>
        <w:t xml:space="preserve"> 2017 and by </w:t>
      </w:r>
      <w:proofErr w:type="spellStart"/>
      <w:r w:rsidR="00264F68" w:rsidRPr="00264F68">
        <w:rPr>
          <w:rFonts w:ascii="Times New Roman" w:hAnsi="Times New Roman"/>
          <w:color w:val="000000"/>
          <w:sz w:val="24"/>
          <w:szCs w:val="24"/>
        </w:rPr>
        <w:t>Utami</w:t>
      </w:r>
      <w:proofErr w:type="spellEnd"/>
      <w:r w:rsidR="00264F68" w:rsidRPr="00264F68">
        <w:rPr>
          <w:rFonts w:ascii="Times New Roman" w:hAnsi="Times New Roman"/>
          <w:color w:val="000000"/>
          <w:sz w:val="24"/>
          <w:szCs w:val="24"/>
        </w:rPr>
        <w:t>, et al</w:t>
      </w:r>
      <w:r w:rsidR="00231A74">
        <w:rPr>
          <w:rFonts w:ascii="Times New Roman" w:hAnsi="Times New Roman"/>
          <w:color w:val="000000"/>
          <w:sz w:val="24"/>
          <w:szCs w:val="24"/>
        </w:rPr>
        <w:t xml:space="preserve"> in </w:t>
      </w:r>
      <w:r w:rsidR="00264F68" w:rsidRPr="00264F68">
        <w:rPr>
          <w:rFonts w:ascii="Times New Roman" w:hAnsi="Times New Roman"/>
          <w:color w:val="000000"/>
          <w:sz w:val="24"/>
          <w:szCs w:val="24"/>
        </w:rPr>
        <w:t>2015 which stated that the WHO clinical stages III and IV were risk factors for the mortality of HIV / AIDS patients</w:t>
      </w:r>
      <w:r w:rsidR="00156621">
        <w:rPr>
          <w:rFonts w:ascii="Times New Roman" w:hAnsi="Times New Roman"/>
          <w:color w:val="000000"/>
          <w:sz w:val="24"/>
          <w:szCs w:val="24"/>
        </w:rPr>
        <w:t>.</w:t>
      </w:r>
      <w:r w:rsidR="00BE44CB">
        <w:rPr>
          <w:rFonts w:ascii="Times New Roman" w:hAnsi="Times New Roman"/>
          <w:color w:val="000000"/>
          <w:sz w:val="24"/>
          <w:szCs w:val="24"/>
          <w:vertAlign w:val="superscript"/>
        </w:rPr>
        <w:t>7</w:t>
      </w:r>
      <w:r w:rsidR="00AE03E7">
        <w:rPr>
          <w:rFonts w:ascii="Times New Roman" w:hAnsi="Times New Roman"/>
          <w:color w:val="000000"/>
          <w:sz w:val="24"/>
          <w:szCs w:val="24"/>
          <w:vertAlign w:val="superscript"/>
        </w:rPr>
        <w:t>,19</w:t>
      </w:r>
      <w:r w:rsidR="00231A74">
        <w:rPr>
          <w:rFonts w:ascii="Times New Roman" w:hAnsi="Times New Roman"/>
          <w:color w:val="000000"/>
          <w:sz w:val="24"/>
          <w:szCs w:val="24"/>
        </w:rPr>
        <w:t xml:space="preserve"> </w:t>
      </w:r>
      <w:r w:rsidR="00231A74" w:rsidRPr="00231A74">
        <w:rPr>
          <w:rFonts w:ascii="Times New Roman" w:hAnsi="Times New Roman"/>
          <w:color w:val="000000"/>
          <w:sz w:val="24"/>
          <w:szCs w:val="24"/>
        </w:rPr>
        <w:t>Clinical stages III and IV have a more severe clinical picture than clinical stages I and II</w:t>
      </w:r>
      <w:r w:rsidR="002B5C59" w:rsidRPr="002B5C59">
        <w:rPr>
          <w:rFonts w:ascii="Times New Roman" w:hAnsi="Times New Roman"/>
          <w:color w:val="000000"/>
          <w:sz w:val="24"/>
          <w:szCs w:val="24"/>
        </w:rPr>
        <w:t>.</w:t>
      </w:r>
      <w:r w:rsidR="00AE03E7">
        <w:rPr>
          <w:rFonts w:ascii="Times New Roman" w:hAnsi="Times New Roman"/>
          <w:color w:val="000000"/>
          <w:sz w:val="24"/>
          <w:szCs w:val="24"/>
          <w:vertAlign w:val="superscript"/>
        </w:rPr>
        <w:t>6</w:t>
      </w:r>
      <w:r w:rsidR="00231A74">
        <w:rPr>
          <w:rFonts w:ascii="Times New Roman" w:hAnsi="Times New Roman"/>
          <w:color w:val="000000"/>
          <w:sz w:val="24"/>
          <w:szCs w:val="24"/>
          <w:vertAlign w:val="superscript"/>
        </w:rPr>
        <w:t xml:space="preserve">  </w:t>
      </w:r>
      <w:r w:rsidR="00231A74" w:rsidRPr="00231A74">
        <w:rPr>
          <w:rFonts w:ascii="Times New Roman" w:eastAsia="Times New Roman" w:hAnsi="Times New Roman" w:cs="Times New Roman"/>
          <w:sz w:val="24"/>
          <w:szCs w:val="24"/>
          <w:lang w:val="en" w:eastAsia="en-ID"/>
        </w:rPr>
        <w:t>The clinical stage of HIV / AIDS is strongly influenced by the CD4 count. CD4 count &lt;200 cells / mm</w:t>
      </w:r>
      <w:r w:rsidR="00890EC7">
        <w:rPr>
          <w:rFonts w:ascii="Times New Roman" w:eastAsia="Times New Roman" w:hAnsi="Times New Roman" w:cs="Times New Roman"/>
          <w:sz w:val="24"/>
          <w:szCs w:val="24"/>
          <w:vertAlign w:val="superscript"/>
          <w:lang w:val="en" w:eastAsia="en-ID"/>
        </w:rPr>
        <w:t>3</w:t>
      </w:r>
      <w:r w:rsidR="00231A74" w:rsidRPr="00231A74">
        <w:rPr>
          <w:rFonts w:ascii="Times New Roman" w:eastAsia="Times New Roman" w:hAnsi="Times New Roman" w:cs="Times New Roman"/>
          <w:sz w:val="24"/>
          <w:szCs w:val="24"/>
          <w:lang w:val="en" w:eastAsia="en-ID"/>
        </w:rPr>
        <w:t xml:space="preserve"> will increase the risk for opportunistic infections. The lower</w:t>
      </w:r>
      <w:r w:rsidR="00890EC7">
        <w:rPr>
          <w:rFonts w:ascii="Times New Roman" w:eastAsia="Times New Roman" w:hAnsi="Times New Roman" w:cs="Times New Roman"/>
          <w:sz w:val="24"/>
          <w:szCs w:val="24"/>
          <w:lang w:val="en" w:eastAsia="en-ID"/>
        </w:rPr>
        <w:t xml:space="preserve"> </w:t>
      </w:r>
      <w:r w:rsidR="00231A74" w:rsidRPr="00231A74">
        <w:rPr>
          <w:rFonts w:ascii="Times New Roman" w:eastAsia="Times New Roman" w:hAnsi="Times New Roman" w:cs="Times New Roman"/>
          <w:sz w:val="24"/>
          <w:szCs w:val="24"/>
          <w:lang w:val="en" w:eastAsia="en-ID"/>
        </w:rPr>
        <w:t>CD4 cell count, the more and more opportunistic infections will occur, causing the clinical stage of HIV / AIDS to become increasingly severe</w:t>
      </w:r>
      <w:r w:rsidR="002B5C59" w:rsidRPr="00231A74">
        <w:rPr>
          <w:rFonts w:ascii="Times New Roman" w:hAnsi="Times New Roman" w:cs="Times New Roman"/>
          <w:color w:val="000000"/>
          <w:sz w:val="24"/>
          <w:szCs w:val="24"/>
        </w:rPr>
        <w:t>.</w:t>
      </w:r>
      <w:r w:rsidR="00AE03E7" w:rsidRPr="00231A74">
        <w:rPr>
          <w:rFonts w:ascii="Times New Roman" w:hAnsi="Times New Roman" w:cs="Times New Roman"/>
          <w:color w:val="000000"/>
          <w:sz w:val="24"/>
          <w:szCs w:val="24"/>
          <w:vertAlign w:val="superscript"/>
        </w:rPr>
        <w:t>20</w:t>
      </w:r>
      <w:r w:rsidR="00231A74">
        <w:rPr>
          <w:rFonts w:ascii="Times New Roman" w:hAnsi="Times New Roman"/>
          <w:color w:val="000000"/>
          <w:sz w:val="24"/>
          <w:szCs w:val="24"/>
        </w:rPr>
        <w:t xml:space="preserve"> </w:t>
      </w:r>
      <w:r w:rsidR="00231A74" w:rsidRPr="00231A74">
        <w:rPr>
          <w:rFonts w:ascii="Times New Roman" w:hAnsi="Times New Roman"/>
          <w:color w:val="000000"/>
          <w:sz w:val="24"/>
          <w:szCs w:val="24"/>
        </w:rPr>
        <w:t xml:space="preserve">HIV / AIDS clinical stage, treatment </w:t>
      </w:r>
      <w:r w:rsidR="00A824B0">
        <w:rPr>
          <w:rFonts w:ascii="Times New Roman" w:hAnsi="Times New Roman"/>
          <w:color w:val="000000"/>
          <w:sz w:val="24"/>
          <w:szCs w:val="24"/>
        </w:rPr>
        <w:t>compliance</w:t>
      </w:r>
      <w:r w:rsidR="00231A74" w:rsidRPr="00231A74">
        <w:rPr>
          <w:rFonts w:ascii="Times New Roman" w:hAnsi="Times New Roman"/>
          <w:color w:val="000000"/>
          <w:sz w:val="24"/>
          <w:szCs w:val="24"/>
        </w:rPr>
        <w:t xml:space="preserve"> and CD4 count are variables that are strongly interrelated and </w:t>
      </w:r>
      <w:r w:rsidR="00231A74" w:rsidRPr="00231A74">
        <w:rPr>
          <w:rFonts w:ascii="Times New Roman" w:hAnsi="Times New Roman"/>
          <w:color w:val="000000"/>
          <w:sz w:val="24"/>
          <w:szCs w:val="24"/>
        </w:rPr>
        <w:lastRenderedPageBreak/>
        <w:t>cannot be separated</w:t>
      </w:r>
      <w:r w:rsidR="002B5C59" w:rsidRPr="002B5C59">
        <w:rPr>
          <w:rFonts w:ascii="Times New Roman" w:hAnsi="Times New Roman"/>
          <w:color w:val="000000"/>
          <w:sz w:val="24"/>
          <w:szCs w:val="24"/>
        </w:rPr>
        <w:t>.</w:t>
      </w:r>
      <w:r w:rsidR="00231A74">
        <w:rPr>
          <w:rFonts w:ascii="Times New Roman" w:hAnsi="Times New Roman"/>
          <w:color w:val="000000"/>
          <w:sz w:val="24"/>
          <w:szCs w:val="24"/>
        </w:rPr>
        <w:t xml:space="preserve"> </w:t>
      </w:r>
      <w:proofErr w:type="spellStart"/>
      <w:r w:rsidR="00231A74" w:rsidRPr="00231A74">
        <w:rPr>
          <w:rFonts w:ascii="Times New Roman" w:hAnsi="Times New Roman"/>
          <w:color w:val="000000"/>
          <w:sz w:val="24"/>
          <w:szCs w:val="24"/>
        </w:rPr>
        <w:t>Non</w:t>
      </w:r>
      <w:r w:rsidR="00231A74">
        <w:rPr>
          <w:rFonts w:ascii="Times New Roman" w:hAnsi="Times New Roman"/>
          <w:color w:val="000000"/>
          <w:sz w:val="24"/>
          <w:szCs w:val="24"/>
        </w:rPr>
        <w:t xml:space="preserve"> </w:t>
      </w:r>
      <w:r w:rsidR="00A824B0">
        <w:rPr>
          <w:rFonts w:ascii="Times New Roman" w:hAnsi="Times New Roman"/>
          <w:color w:val="000000"/>
          <w:sz w:val="24"/>
          <w:szCs w:val="24"/>
        </w:rPr>
        <w:t>compliance</w:t>
      </w:r>
      <w:proofErr w:type="spellEnd"/>
      <w:r w:rsidR="00231A74" w:rsidRPr="00231A74">
        <w:rPr>
          <w:rFonts w:ascii="Times New Roman" w:hAnsi="Times New Roman"/>
          <w:color w:val="000000"/>
          <w:sz w:val="24"/>
          <w:szCs w:val="24"/>
        </w:rPr>
        <w:t xml:space="preserve"> to ARV will reduce CD4 counts, which in turn can lead to opportunistic infections, which will aggravate the clinical stage of HIV / AIDS and increase mortality.</w:t>
      </w:r>
    </w:p>
    <w:p w14:paraId="25B69CB1" w14:textId="249A117F" w:rsidR="002B5C59" w:rsidRPr="00EA03D6" w:rsidRDefault="00231A74" w:rsidP="00EA03D6">
      <w:pPr>
        <w:ind w:firstLine="567"/>
        <w:jc w:val="both"/>
        <w:rPr>
          <w:rFonts w:ascii="Times New Roman" w:hAnsi="Times New Roman" w:cs="Times New Roman"/>
          <w:color w:val="000000"/>
          <w:sz w:val="24"/>
          <w:szCs w:val="24"/>
        </w:rPr>
      </w:pPr>
      <w:r w:rsidRPr="00231A74">
        <w:rPr>
          <w:rFonts w:ascii="Times New Roman" w:hAnsi="Times New Roman"/>
          <w:color w:val="000000"/>
          <w:sz w:val="24"/>
          <w:szCs w:val="24"/>
        </w:rPr>
        <w:t xml:space="preserve">Pulmonary tuberculosis </w:t>
      </w:r>
      <w:r w:rsidR="00DA3C44">
        <w:rPr>
          <w:rFonts w:ascii="Times New Roman" w:hAnsi="Times New Roman"/>
          <w:color w:val="000000"/>
          <w:sz w:val="24"/>
          <w:szCs w:val="24"/>
        </w:rPr>
        <w:t>co-infection</w:t>
      </w:r>
      <w:r w:rsidRPr="00231A74">
        <w:rPr>
          <w:rFonts w:ascii="Times New Roman" w:hAnsi="Times New Roman"/>
          <w:color w:val="000000"/>
          <w:sz w:val="24"/>
          <w:szCs w:val="24"/>
        </w:rPr>
        <w:t xml:space="preserve"> was a risk factor for the mortality of HIV / AIDS patients in this study and someone with pulmonary tuberculosis </w:t>
      </w:r>
      <w:r w:rsidR="00DA3C44">
        <w:rPr>
          <w:rFonts w:ascii="Times New Roman" w:hAnsi="Times New Roman"/>
          <w:color w:val="000000"/>
          <w:sz w:val="24"/>
          <w:szCs w:val="24"/>
        </w:rPr>
        <w:t>co-infection</w:t>
      </w:r>
      <w:r w:rsidRPr="00231A74">
        <w:rPr>
          <w:rFonts w:ascii="Times New Roman" w:hAnsi="Times New Roman"/>
          <w:color w:val="000000"/>
          <w:sz w:val="24"/>
          <w:szCs w:val="24"/>
        </w:rPr>
        <w:t xml:space="preserve"> had a 3</w:t>
      </w:r>
      <w:r w:rsidR="00890EC7">
        <w:rPr>
          <w:rFonts w:ascii="Times New Roman" w:hAnsi="Times New Roman"/>
          <w:color w:val="000000"/>
          <w:sz w:val="24"/>
          <w:szCs w:val="24"/>
        </w:rPr>
        <w:t>.</w:t>
      </w:r>
      <w:r w:rsidRPr="00231A74">
        <w:rPr>
          <w:rFonts w:ascii="Times New Roman" w:hAnsi="Times New Roman"/>
          <w:color w:val="000000"/>
          <w:sz w:val="24"/>
          <w:szCs w:val="24"/>
        </w:rPr>
        <w:t>177</w:t>
      </w:r>
      <w:r w:rsidR="00890EC7">
        <w:rPr>
          <w:rFonts w:ascii="Times New Roman" w:hAnsi="Times New Roman"/>
          <w:color w:val="000000"/>
          <w:sz w:val="24"/>
          <w:szCs w:val="24"/>
        </w:rPr>
        <w:t xml:space="preserve"> times</w:t>
      </w:r>
      <w:r w:rsidRPr="00231A74">
        <w:rPr>
          <w:rFonts w:ascii="Times New Roman" w:hAnsi="Times New Roman"/>
          <w:color w:val="000000"/>
          <w:sz w:val="24"/>
          <w:szCs w:val="24"/>
        </w:rPr>
        <w:t xml:space="preserve"> greater risk of mortality than someone without pulmonary tuberculosis </w:t>
      </w:r>
      <w:r w:rsidR="00DA3C44">
        <w:rPr>
          <w:rFonts w:ascii="Times New Roman" w:hAnsi="Times New Roman"/>
          <w:color w:val="000000"/>
          <w:sz w:val="24"/>
          <w:szCs w:val="24"/>
        </w:rPr>
        <w:t>co-infection</w:t>
      </w:r>
      <w:r w:rsidRPr="00231A74">
        <w:rPr>
          <w:rFonts w:ascii="Times New Roman" w:hAnsi="Times New Roman"/>
          <w:color w:val="000000"/>
          <w:sz w:val="24"/>
          <w:szCs w:val="24"/>
        </w:rPr>
        <w:t xml:space="preserve"> (p = 0</w:t>
      </w:r>
      <w:r w:rsidR="00890EC7">
        <w:rPr>
          <w:rFonts w:ascii="Times New Roman" w:hAnsi="Times New Roman"/>
          <w:color w:val="000000"/>
          <w:sz w:val="24"/>
          <w:szCs w:val="24"/>
        </w:rPr>
        <w:t>.</w:t>
      </w:r>
      <w:r w:rsidRPr="00231A74">
        <w:rPr>
          <w:rFonts w:ascii="Times New Roman" w:hAnsi="Times New Roman"/>
          <w:color w:val="000000"/>
          <w:sz w:val="24"/>
          <w:szCs w:val="24"/>
        </w:rPr>
        <w:t>000, OR 3</w:t>
      </w:r>
      <w:r w:rsidR="00890EC7">
        <w:rPr>
          <w:rFonts w:ascii="Times New Roman" w:hAnsi="Times New Roman"/>
          <w:color w:val="000000"/>
          <w:sz w:val="24"/>
          <w:szCs w:val="24"/>
        </w:rPr>
        <w:t>.</w:t>
      </w:r>
      <w:r w:rsidRPr="00231A74">
        <w:rPr>
          <w:rFonts w:ascii="Times New Roman" w:hAnsi="Times New Roman"/>
          <w:color w:val="000000"/>
          <w:sz w:val="24"/>
          <w:szCs w:val="24"/>
        </w:rPr>
        <w:t>177). This is consistent with research by Rajagopalan N, et al in 2009 and by Hamidi O, et al</w:t>
      </w:r>
      <w:r>
        <w:rPr>
          <w:rFonts w:ascii="Times New Roman" w:hAnsi="Times New Roman"/>
          <w:color w:val="000000"/>
          <w:sz w:val="24"/>
          <w:szCs w:val="24"/>
        </w:rPr>
        <w:t xml:space="preserve"> i</w:t>
      </w:r>
      <w:r w:rsidRPr="00231A74">
        <w:rPr>
          <w:rFonts w:ascii="Times New Roman" w:hAnsi="Times New Roman"/>
          <w:color w:val="000000"/>
          <w:sz w:val="24"/>
          <w:szCs w:val="24"/>
        </w:rPr>
        <w:t xml:space="preserve">n 2017 which stated that pulmonary tuberculosis </w:t>
      </w:r>
      <w:r w:rsidR="00DA3C44">
        <w:rPr>
          <w:rFonts w:ascii="Times New Roman" w:hAnsi="Times New Roman"/>
          <w:color w:val="000000"/>
          <w:sz w:val="24"/>
          <w:szCs w:val="24"/>
        </w:rPr>
        <w:t>co-infection</w:t>
      </w:r>
      <w:r w:rsidRPr="00231A74">
        <w:rPr>
          <w:rFonts w:ascii="Times New Roman" w:hAnsi="Times New Roman"/>
          <w:color w:val="000000"/>
          <w:sz w:val="24"/>
          <w:szCs w:val="24"/>
        </w:rPr>
        <w:t xml:space="preserve"> is a risk factor for mortality in HIV / AIDS patients</w:t>
      </w:r>
      <w:r w:rsidR="002B5C59">
        <w:rPr>
          <w:rFonts w:ascii="Times New Roman" w:hAnsi="Times New Roman"/>
          <w:color w:val="000000"/>
          <w:sz w:val="24"/>
          <w:szCs w:val="24"/>
        </w:rPr>
        <w:t>.</w:t>
      </w:r>
      <w:r w:rsidR="00AE03E7">
        <w:rPr>
          <w:rFonts w:ascii="Times New Roman" w:hAnsi="Times New Roman"/>
          <w:color w:val="000000"/>
          <w:sz w:val="24"/>
          <w:szCs w:val="24"/>
          <w:vertAlign w:val="superscript"/>
        </w:rPr>
        <w:t>21,22</w:t>
      </w:r>
      <w:r>
        <w:rPr>
          <w:rFonts w:ascii="Times New Roman" w:hAnsi="Times New Roman"/>
          <w:color w:val="000000"/>
          <w:sz w:val="24"/>
          <w:szCs w:val="24"/>
          <w:vertAlign w:val="superscript"/>
        </w:rPr>
        <w:t xml:space="preserve"> </w:t>
      </w:r>
      <w:r w:rsidRPr="00231A74">
        <w:rPr>
          <w:rFonts w:ascii="Times New Roman" w:eastAsia="Times New Roman" w:hAnsi="Times New Roman" w:cs="Times New Roman"/>
          <w:sz w:val="24"/>
          <w:szCs w:val="24"/>
          <w:lang w:val="en" w:eastAsia="en-ID"/>
        </w:rPr>
        <w:t xml:space="preserve">Pulmonary tuberculosis is the most common cause of death for HIV / AIDS patients. The risk of death for HIV-infected persons with pulmonary tuberculosis </w:t>
      </w:r>
      <w:r w:rsidR="00DA3C44">
        <w:rPr>
          <w:rFonts w:ascii="Times New Roman" w:eastAsia="Times New Roman" w:hAnsi="Times New Roman" w:cs="Times New Roman"/>
          <w:sz w:val="24"/>
          <w:szCs w:val="24"/>
          <w:lang w:val="en" w:eastAsia="en-ID"/>
        </w:rPr>
        <w:t>co-infection</w:t>
      </w:r>
      <w:r w:rsidRPr="00231A74">
        <w:rPr>
          <w:rFonts w:ascii="Times New Roman" w:eastAsia="Times New Roman" w:hAnsi="Times New Roman" w:cs="Times New Roman"/>
          <w:sz w:val="24"/>
          <w:szCs w:val="24"/>
          <w:lang w:val="en" w:eastAsia="en-ID"/>
        </w:rPr>
        <w:t xml:space="preserve"> is twice that of those without pulmonary tuberculosis </w:t>
      </w:r>
      <w:r w:rsidR="00DA3C44">
        <w:rPr>
          <w:rFonts w:ascii="Times New Roman" w:eastAsia="Times New Roman" w:hAnsi="Times New Roman" w:cs="Times New Roman"/>
          <w:sz w:val="24"/>
          <w:szCs w:val="24"/>
          <w:lang w:val="en" w:eastAsia="en-ID"/>
        </w:rPr>
        <w:t>co-infection</w:t>
      </w:r>
      <w:r w:rsidR="002B5C59" w:rsidRPr="00231A74">
        <w:rPr>
          <w:rFonts w:ascii="Times New Roman" w:hAnsi="Times New Roman" w:cs="Times New Roman"/>
          <w:color w:val="000000"/>
          <w:sz w:val="24"/>
          <w:szCs w:val="24"/>
        </w:rPr>
        <w:t>.</w:t>
      </w:r>
      <w:r w:rsidR="002B5C59" w:rsidRPr="00231A74">
        <w:rPr>
          <w:rFonts w:ascii="Times New Roman" w:hAnsi="Times New Roman" w:cs="Times New Roman"/>
          <w:color w:val="000000"/>
          <w:sz w:val="24"/>
          <w:szCs w:val="24"/>
          <w:vertAlign w:val="superscript"/>
        </w:rPr>
        <w:t>2</w:t>
      </w:r>
      <w:r w:rsidR="00AE03E7" w:rsidRPr="00231A74">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vertAlign w:val="superscript"/>
        </w:rPr>
        <w:t xml:space="preserve"> </w:t>
      </w:r>
      <w:r w:rsidRPr="00EA03D6">
        <w:rPr>
          <w:rFonts w:ascii="Times New Roman" w:eastAsia="Times New Roman" w:hAnsi="Times New Roman" w:cs="Times New Roman"/>
          <w:sz w:val="24"/>
          <w:szCs w:val="24"/>
          <w:lang w:val="en" w:eastAsia="en-ID"/>
        </w:rPr>
        <w:t xml:space="preserve">Patients with pulmonary tuberculosis </w:t>
      </w:r>
      <w:r w:rsidR="00DA3C44">
        <w:rPr>
          <w:rFonts w:ascii="Times New Roman" w:eastAsia="Times New Roman" w:hAnsi="Times New Roman" w:cs="Times New Roman"/>
          <w:sz w:val="24"/>
          <w:szCs w:val="24"/>
          <w:lang w:val="en" w:eastAsia="en-ID"/>
        </w:rPr>
        <w:t>co-infection</w:t>
      </w:r>
      <w:r w:rsidRPr="00EA03D6">
        <w:rPr>
          <w:rFonts w:ascii="Times New Roman" w:eastAsia="Times New Roman" w:hAnsi="Times New Roman" w:cs="Times New Roman"/>
          <w:sz w:val="24"/>
          <w:szCs w:val="24"/>
          <w:lang w:val="en" w:eastAsia="en-ID"/>
        </w:rPr>
        <w:t xml:space="preserve"> are included in clinical stage III so that the relationship between pulmonary tuberculosis </w:t>
      </w:r>
      <w:r w:rsidR="00DA3C44">
        <w:rPr>
          <w:rFonts w:ascii="Times New Roman" w:eastAsia="Times New Roman" w:hAnsi="Times New Roman" w:cs="Times New Roman"/>
          <w:sz w:val="24"/>
          <w:szCs w:val="24"/>
          <w:lang w:val="en" w:eastAsia="en-ID"/>
        </w:rPr>
        <w:t>co-infection</w:t>
      </w:r>
      <w:r w:rsidRPr="00EA03D6">
        <w:rPr>
          <w:rFonts w:ascii="Times New Roman" w:eastAsia="Times New Roman" w:hAnsi="Times New Roman" w:cs="Times New Roman"/>
          <w:sz w:val="24"/>
          <w:szCs w:val="24"/>
          <w:lang w:val="en" w:eastAsia="en-ID"/>
        </w:rPr>
        <w:t xml:space="preserve">, clinical stage III, </w:t>
      </w:r>
      <w:proofErr w:type="spellStart"/>
      <w:r w:rsidRPr="00EA03D6">
        <w:rPr>
          <w:rFonts w:ascii="Times New Roman" w:eastAsia="Times New Roman" w:hAnsi="Times New Roman" w:cs="Times New Roman"/>
          <w:sz w:val="24"/>
          <w:szCs w:val="24"/>
          <w:lang w:val="en" w:eastAsia="en-ID"/>
        </w:rPr>
        <w:t>non</w:t>
      </w:r>
      <w:r w:rsidR="00890EC7">
        <w:rPr>
          <w:rFonts w:ascii="Times New Roman" w:eastAsia="Times New Roman" w:hAnsi="Times New Roman" w:cs="Times New Roman"/>
          <w:sz w:val="24"/>
          <w:szCs w:val="24"/>
          <w:lang w:val="en" w:eastAsia="en-ID"/>
        </w:rPr>
        <w:t xml:space="preserve"> </w:t>
      </w:r>
      <w:r w:rsidRPr="00EA03D6">
        <w:rPr>
          <w:rFonts w:ascii="Times New Roman" w:eastAsia="Times New Roman" w:hAnsi="Times New Roman" w:cs="Times New Roman"/>
          <w:sz w:val="24"/>
          <w:szCs w:val="24"/>
          <w:lang w:val="en" w:eastAsia="en-ID"/>
        </w:rPr>
        <w:t>compliance</w:t>
      </w:r>
      <w:proofErr w:type="spellEnd"/>
      <w:r w:rsidR="00890EC7">
        <w:rPr>
          <w:rFonts w:ascii="Times New Roman" w:eastAsia="Times New Roman" w:hAnsi="Times New Roman" w:cs="Times New Roman"/>
          <w:sz w:val="24"/>
          <w:szCs w:val="24"/>
          <w:lang w:val="en" w:eastAsia="en-ID"/>
        </w:rPr>
        <w:t xml:space="preserve"> to treatment</w:t>
      </w:r>
      <w:r w:rsidRPr="00EA03D6">
        <w:rPr>
          <w:rFonts w:ascii="Times New Roman" w:eastAsia="Times New Roman" w:hAnsi="Times New Roman" w:cs="Times New Roman"/>
          <w:sz w:val="24"/>
          <w:szCs w:val="24"/>
          <w:lang w:val="en" w:eastAsia="en-ID"/>
        </w:rPr>
        <w:t xml:space="preserve"> and CD4 count &lt;200 cells / mm</w:t>
      </w:r>
      <w:r w:rsidR="00EA03D6">
        <w:rPr>
          <w:rFonts w:ascii="Times New Roman" w:eastAsia="Times New Roman" w:hAnsi="Times New Roman" w:cs="Times New Roman"/>
          <w:sz w:val="24"/>
          <w:szCs w:val="24"/>
          <w:vertAlign w:val="superscript"/>
          <w:lang w:val="en" w:eastAsia="en-ID"/>
        </w:rPr>
        <w:t>3</w:t>
      </w:r>
      <w:r w:rsidRPr="00EA03D6">
        <w:rPr>
          <w:rFonts w:ascii="Times New Roman" w:eastAsia="Times New Roman" w:hAnsi="Times New Roman" w:cs="Times New Roman"/>
          <w:sz w:val="24"/>
          <w:szCs w:val="24"/>
          <w:lang w:val="en" w:eastAsia="en-ID"/>
        </w:rPr>
        <w:t xml:space="preserve"> are closely related</w:t>
      </w:r>
      <w:r w:rsidR="00EA03D6">
        <w:rPr>
          <w:rFonts w:ascii="Times New Roman" w:eastAsia="Times New Roman" w:hAnsi="Times New Roman" w:cs="Times New Roman"/>
          <w:sz w:val="24"/>
          <w:szCs w:val="24"/>
          <w:lang w:val="en-ID" w:eastAsia="en-ID"/>
        </w:rPr>
        <w:t>.</w:t>
      </w:r>
      <w:r w:rsidR="00EA03D6">
        <w:rPr>
          <w:rFonts w:ascii="Times New Roman" w:hAnsi="Times New Roman"/>
          <w:color w:val="000000"/>
          <w:sz w:val="24"/>
          <w:szCs w:val="24"/>
        </w:rPr>
        <w:t xml:space="preserve"> </w:t>
      </w:r>
      <w:r w:rsidR="00EA03D6" w:rsidRPr="00EA03D6">
        <w:rPr>
          <w:rFonts w:ascii="Times New Roman" w:hAnsi="Times New Roman"/>
          <w:color w:val="000000"/>
          <w:sz w:val="24"/>
          <w:szCs w:val="24"/>
        </w:rPr>
        <w:t>Research by Kumar, et al</w:t>
      </w:r>
      <w:r w:rsidR="00EA03D6">
        <w:rPr>
          <w:rFonts w:ascii="Times New Roman" w:hAnsi="Times New Roman"/>
          <w:color w:val="000000"/>
          <w:sz w:val="24"/>
          <w:szCs w:val="24"/>
        </w:rPr>
        <w:t xml:space="preserve"> i</w:t>
      </w:r>
      <w:r w:rsidR="00EA03D6" w:rsidRPr="00EA03D6">
        <w:rPr>
          <w:rFonts w:ascii="Times New Roman" w:hAnsi="Times New Roman"/>
          <w:color w:val="000000"/>
          <w:sz w:val="24"/>
          <w:szCs w:val="24"/>
        </w:rPr>
        <w:t>n 2017 stated that a mean CD4 count of 74.5 cells / mm</w:t>
      </w:r>
      <w:r w:rsidR="00EA03D6">
        <w:rPr>
          <w:rFonts w:ascii="Times New Roman" w:hAnsi="Times New Roman"/>
          <w:color w:val="000000"/>
          <w:sz w:val="24"/>
          <w:szCs w:val="24"/>
          <w:vertAlign w:val="superscript"/>
        </w:rPr>
        <w:t>3</w:t>
      </w:r>
      <w:r w:rsidR="00EA03D6" w:rsidRPr="00EA03D6">
        <w:rPr>
          <w:rFonts w:ascii="Times New Roman" w:hAnsi="Times New Roman"/>
          <w:color w:val="000000"/>
          <w:sz w:val="24"/>
          <w:szCs w:val="24"/>
        </w:rPr>
        <w:t xml:space="preserve"> would increase the risk of pulmonary tuberculosis co-infection in someone with HIV infection</w:t>
      </w:r>
      <w:r w:rsidR="002B5C59">
        <w:rPr>
          <w:rFonts w:ascii="Times New Roman" w:hAnsi="Times New Roman"/>
          <w:color w:val="000000"/>
          <w:sz w:val="24"/>
          <w:szCs w:val="24"/>
        </w:rPr>
        <w:t>.</w:t>
      </w:r>
      <w:r w:rsidR="00AE03E7">
        <w:rPr>
          <w:rFonts w:ascii="Times New Roman" w:hAnsi="Times New Roman"/>
          <w:color w:val="000000"/>
          <w:sz w:val="24"/>
          <w:szCs w:val="24"/>
          <w:vertAlign w:val="superscript"/>
        </w:rPr>
        <w:t>24</w:t>
      </w:r>
      <w:r w:rsidR="00EA03D6">
        <w:rPr>
          <w:rFonts w:ascii="Times New Roman" w:hAnsi="Times New Roman"/>
          <w:color w:val="000000"/>
          <w:sz w:val="24"/>
          <w:szCs w:val="24"/>
        </w:rPr>
        <w:t xml:space="preserve"> </w:t>
      </w:r>
      <w:r w:rsidR="00EA03D6" w:rsidRPr="00EA03D6">
        <w:rPr>
          <w:rFonts w:ascii="Times New Roman" w:hAnsi="Times New Roman"/>
          <w:color w:val="000000"/>
          <w:sz w:val="24"/>
          <w:szCs w:val="24"/>
        </w:rPr>
        <w:t>CD4 is the best parameter for measuring immunodeficiency</w:t>
      </w:r>
      <w:r w:rsidR="00B80A72">
        <w:rPr>
          <w:rFonts w:ascii="Times New Roman" w:hAnsi="Times New Roman"/>
          <w:color w:val="000000"/>
          <w:sz w:val="24"/>
          <w:szCs w:val="24"/>
        </w:rPr>
        <w:t>.</w:t>
      </w:r>
      <w:r w:rsidR="00EA03D6">
        <w:rPr>
          <w:rFonts w:ascii="Times New Roman" w:hAnsi="Times New Roman"/>
          <w:color w:val="000000"/>
          <w:sz w:val="24"/>
          <w:szCs w:val="24"/>
        </w:rPr>
        <w:t xml:space="preserve"> </w:t>
      </w:r>
      <w:r w:rsidR="00EA03D6" w:rsidRPr="00EA03D6">
        <w:rPr>
          <w:rFonts w:ascii="Times New Roman" w:hAnsi="Times New Roman"/>
          <w:color w:val="000000"/>
          <w:sz w:val="24"/>
          <w:szCs w:val="24"/>
        </w:rPr>
        <w:t>CD4 count &lt;200 cells / mm</w:t>
      </w:r>
      <w:r w:rsidR="00EA03D6">
        <w:rPr>
          <w:rFonts w:ascii="Times New Roman" w:hAnsi="Times New Roman"/>
          <w:color w:val="000000"/>
          <w:sz w:val="24"/>
          <w:szCs w:val="24"/>
          <w:vertAlign w:val="superscript"/>
        </w:rPr>
        <w:t>3</w:t>
      </w:r>
      <w:r w:rsidR="00EA03D6" w:rsidRPr="00EA03D6">
        <w:rPr>
          <w:rFonts w:ascii="Times New Roman" w:hAnsi="Times New Roman"/>
          <w:color w:val="000000"/>
          <w:sz w:val="24"/>
          <w:szCs w:val="24"/>
        </w:rPr>
        <w:t xml:space="preserve"> in this study was a risk factor for mortality in HIV / AIDS patients with a risk of 10.399 times greater than a CD4 count ≥ 200 cells / mm</w:t>
      </w:r>
      <w:r w:rsidR="00EA03D6">
        <w:rPr>
          <w:rFonts w:ascii="Times New Roman" w:hAnsi="Times New Roman"/>
          <w:color w:val="000000"/>
          <w:sz w:val="24"/>
          <w:szCs w:val="24"/>
          <w:vertAlign w:val="superscript"/>
        </w:rPr>
        <w:t>3</w:t>
      </w:r>
      <w:r w:rsidR="00EA03D6" w:rsidRPr="00EA03D6">
        <w:rPr>
          <w:rFonts w:ascii="Times New Roman" w:hAnsi="Times New Roman"/>
          <w:color w:val="000000"/>
          <w:sz w:val="24"/>
          <w:szCs w:val="24"/>
        </w:rPr>
        <w:t xml:space="preserve"> (p = 0.000 OR 10.399) and in the multivariate analysis was the most important risk factor for mortality</w:t>
      </w:r>
      <w:r w:rsidR="00EA03D6">
        <w:rPr>
          <w:rFonts w:ascii="Times New Roman" w:hAnsi="Times New Roman"/>
          <w:color w:val="000000"/>
          <w:sz w:val="24"/>
          <w:szCs w:val="24"/>
        </w:rPr>
        <w:t xml:space="preserve"> </w:t>
      </w:r>
      <w:r w:rsidR="00EA03D6" w:rsidRPr="00EA03D6">
        <w:rPr>
          <w:rFonts w:ascii="Times New Roman" w:hAnsi="Times New Roman"/>
          <w:color w:val="000000"/>
          <w:sz w:val="24"/>
          <w:szCs w:val="24"/>
        </w:rPr>
        <w:t>in HIV / AIDS patients (p = 0.014)</w:t>
      </w:r>
      <w:r w:rsidR="00EA03D6">
        <w:rPr>
          <w:rFonts w:ascii="Times New Roman" w:hAnsi="Times New Roman"/>
          <w:color w:val="000000"/>
          <w:sz w:val="24"/>
          <w:szCs w:val="24"/>
        </w:rPr>
        <w:t>.</w:t>
      </w:r>
      <w:r w:rsidR="00EA03D6" w:rsidRPr="00EA03D6">
        <w:t xml:space="preserve"> </w:t>
      </w:r>
      <w:r w:rsidR="00EA03D6" w:rsidRPr="00EA03D6">
        <w:rPr>
          <w:rFonts w:ascii="Times New Roman" w:hAnsi="Times New Roman"/>
          <w:color w:val="000000"/>
          <w:sz w:val="24"/>
          <w:szCs w:val="24"/>
        </w:rPr>
        <w:t xml:space="preserve">This is consistent with research by </w:t>
      </w:r>
      <w:proofErr w:type="spellStart"/>
      <w:r w:rsidR="00EA03D6" w:rsidRPr="00EA03D6">
        <w:rPr>
          <w:rFonts w:ascii="Times New Roman" w:hAnsi="Times New Roman"/>
          <w:color w:val="000000"/>
          <w:sz w:val="24"/>
          <w:szCs w:val="24"/>
        </w:rPr>
        <w:t>Gunda</w:t>
      </w:r>
      <w:proofErr w:type="spellEnd"/>
      <w:r w:rsidR="00EA03D6" w:rsidRPr="00EA03D6">
        <w:rPr>
          <w:rFonts w:ascii="Times New Roman" w:hAnsi="Times New Roman"/>
          <w:color w:val="000000"/>
          <w:sz w:val="24"/>
          <w:szCs w:val="24"/>
        </w:rPr>
        <w:t xml:space="preserve"> W, et al in 2017, Chen L, et al in 2017 and </w:t>
      </w:r>
      <w:proofErr w:type="spellStart"/>
      <w:r w:rsidR="00EA03D6" w:rsidRPr="00EA03D6">
        <w:rPr>
          <w:rFonts w:ascii="Times New Roman" w:hAnsi="Times New Roman"/>
          <w:color w:val="000000"/>
          <w:sz w:val="24"/>
          <w:szCs w:val="24"/>
        </w:rPr>
        <w:t>Garriga</w:t>
      </w:r>
      <w:proofErr w:type="spellEnd"/>
      <w:r w:rsidR="00EA03D6" w:rsidRPr="00EA03D6">
        <w:rPr>
          <w:rFonts w:ascii="Times New Roman" w:hAnsi="Times New Roman"/>
          <w:color w:val="000000"/>
          <w:sz w:val="24"/>
          <w:szCs w:val="24"/>
        </w:rPr>
        <w:t xml:space="preserve"> C, et </w:t>
      </w:r>
      <w:r w:rsidR="00EA03D6" w:rsidRPr="00EA03D6">
        <w:rPr>
          <w:rFonts w:ascii="Times New Roman" w:hAnsi="Times New Roman"/>
          <w:color w:val="000000"/>
          <w:sz w:val="24"/>
          <w:szCs w:val="24"/>
        </w:rPr>
        <w:t>al in 2015 which stated that CD4 &lt;200 cells / mm</w:t>
      </w:r>
      <w:r w:rsidR="00EA03D6">
        <w:rPr>
          <w:rFonts w:ascii="Times New Roman" w:hAnsi="Times New Roman"/>
          <w:color w:val="000000"/>
          <w:sz w:val="24"/>
          <w:szCs w:val="24"/>
          <w:vertAlign w:val="superscript"/>
        </w:rPr>
        <w:t>3</w:t>
      </w:r>
      <w:r w:rsidR="00EA03D6" w:rsidRPr="00EA03D6">
        <w:rPr>
          <w:rFonts w:ascii="Times New Roman" w:hAnsi="Times New Roman"/>
          <w:color w:val="000000"/>
          <w:sz w:val="24"/>
          <w:szCs w:val="24"/>
        </w:rPr>
        <w:t xml:space="preserve"> was a risk factor for mortality in HIV / AIDS patients.</w:t>
      </w:r>
      <w:r w:rsidR="00AE03E7">
        <w:rPr>
          <w:rFonts w:ascii="Times New Roman" w:hAnsi="Times New Roman"/>
          <w:color w:val="000000"/>
          <w:sz w:val="24"/>
          <w:szCs w:val="24"/>
          <w:vertAlign w:val="superscript"/>
        </w:rPr>
        <w:t>26,7,</w:t>
      </w:r>
      <w:r w:rsidR="00AE03E7" w:rsidRPr="00EA03D6">
        <w:rPr>
          <w:rFonts w:ascii="Times New Roman" w:hAnsi="Times New Roman" w:cs="Times New Roman"/>
          <w:color w:val="000000"/>
          <w:sz w:val="24"/>
          <w:szCs w:val="24"/>
          <w:vertAlign w:val="superscript"/>
        </w:rPr>
        <w:t>27</w:t>
      </w:r>
      <w:r w:rsidR="00EA03D6">
        <w:rPr>
          <w:rFonts w:ascii="Times New Roman" w:hAnsi="Times New Roman" w:cs="Times New Roman"/>
          <w:color w:val="000000"/>
          <w:sz w:val="24"/>
          <w:szCs w:val="24"/>
          <w:vertAlign w:val="superscript"/>
        </w:rPr>
        <w:t xml:space="preserve"> </w:t>
      </w:r>
      <w:r w:rsidR="00EA03D6" w:rsidRPr="00EA03D6">
        <w:rPr>
          <w:rFonts w:ascii="Times New Roman" w:eastAsia="Times New Roman" w:hAnsi="Times New Roman" w:cs="Times New Roman"/>
          <w:sz w:val="24"/>
          <w:szCs w:val="24"/>
          <w:lang w:val="en" w:eastAsia="en-ID"/>
        </w:rPr>
        <w:t xml:space="preserve">CD4 count is closely related to treatment </w:t>
      </w:r>
      <w:r w:rsidR="00A824B0">
        <w:rPr>
          <w:rFonts w:ascii="Times New Roman" w:eastAsia="Times New Roman" w:hAnsi="Times New Roman" w:cs="Times New Roman"/>
          <w:sz w:val="24"/>
          <w:szCs w:val="24"/>
          <w:lang w:val="en" w:eastAsia="en-ID"/>
        </w:rPr>
        <w:t>compliance</w:t>
      </w:r>
      <w:r w:rsidR="00EA03D6" w:rsidRPr="00EA03D6">
        <w:rPr>
          <w:rFonts w:ascii="Times New Roman" w:eastAsia="Times New Roman" w:hAnsi="Times New Roman" w:cs="Times New Roman"/>
          <w:sz w:val="24"/>
          <w:szCs w:val="24"/>
          <w:lang w:val="en" w:eastAsia="en-ID"/>
        </w:rPr>
        <w:t>. This can be seen in the results of this study, where the 2 variables that played the most role as risk factors for mortality in HIV / AIDS patients were non-</w:t>
      </w:r>
      <w:r w:rsidR="00A824B0">
        <w:rPr>
          <w:rFonts w:ascii="Times New Roman" w:eastAsia="Times New Roman" w:hAnsi="Times New Roman" w:cs="Times New Roman"/>
          <w:sz w:val="24"/>
          <w:szCs w:val="24"/>
          <w:lang w:val="en" w:eastAsia="en-ID"/>
        </w:rPr>
        <w:t>compliance</w:t>
      </w:r>
      <w:r w:rsidR="00EA03D6" w:rsidRPr="00EA03D6">
        <w:rPr>
          <w:rFonts w:ascii="Times New Roman" w:eastAsia="Times New Roman" w:hAnsi="Times New Roman" w:cs="Times New Roman"/>
          <w:sz w:val="24"/>
          <w:szCs w:val="24"/>
          <w:lang w:val="en" w:eastAsia="en-ID"/>
        </w:rPr>
        <w:t xml:space="preserve"> to treatment and CD4 count &lt;200 cells / mm</w:t>
      </w:r>
      <w:r w:rsidR="00EA03D6">
        <w:rPr>
          <w:rFonts w:ascii="Times New Roman" w:eastAsia="Times New Roman" w:hAnsi="Times New Roman" w:cs="Times New Roman"/>
          <w:sz w:val="24"/>
          <w:szCs w:val="24"/>
          <w:vertAlign w:val="superscript"/>
          <w:lang w:val="en" w:eastAsia="en-ID"/>
        </w:rPr>
        <w:t>3</w:t>
      </w:r>
      <w:r w:rsidR="00EA03D6" w:rsidRPr="00EA03D6">
        <w:rPr>
          <w:rFonts w:ascii="Times New Roman" w:eastAsia="Times New Roman" w:hAnsi="Times New Roman" w:cs="Times New Roman"/>
          <w:sz w:val="24"/>
          <w:szCs w:val="24"/>
          <w:lang w:val="en" w:eastAsia="en-ID"/>
        </w:rPr>
        <w:t xml:space="preserve">. </w:t>
      </w:r>
      <w:proofErr w:type="spellStart"/>
      <w:r w:rsidR="00EA03D6" w:rsidRPr="00EA03D6">
        <w:rPr>
          <w:rFonts w:ascii="Times New Roman" w:eastAsia="Times New Roman" w:hAnsi="Times New Roman" w:cs="Times New Roman"/>
          <w:sz w:val="24"/>
          <w:szCs w:val="24"/>
          <w:lang w:val="en" w:eastAsia="en-ID"/>
        </w:rPr>
        <w:t>Non</w:t>
      </w:r>
      <w:r w:rsidR="00EA03D6">
        <w:rPr>
          <w:rFonts w:ascii="Times New Roman" w:eastAsia="Times New Roman" w:hAnsi="Times New Roman" w:cs="Times New Roman"/>
          <w:sz w:val="24"/>
          <w:szCs w:val="24"/>
          <w:lang w:val="en" w:eastAsia="en-ID"/>
        </w:rPr>
        <w:t xml:space="preserve"> </w:t>
      </w:r>
      <w:r w:rsidR="00A824B0">
        <w:rPr>
          <w:rFonts w:ascii="Times New Roman" w:eastAsia="Times New Roman" w:hAnsi="Times New Roman" w:cs="Times New Roman"/>
          <w:sz w:val="24"/>
          <w:szCs w:val="24"/>
          <w:lang w:val="en" w:eastAsia="en-ID"/>
        </w:rPr>
        <w:t>compliance</w:t>
      </w:r>
      <w:proofErr w:type="spellEnd"/>
      <w:r w:rsidR="00EA03D6" w:rsidRPr="00EA03D6">
        <w:rPr>
          <w:rFonts w:ascii="Times New Roman" w:eastAsia="Times New Roman" w:hAnsi="Times New Roman" w:cs="Times New Roman"/>
          <w:sz w:val="24"/>
          <w:szCs w:val="24"/>
          <w:lang w:val="en" w:eastAsia="en-ID"/>
        </w:rPr>
        <w:t xml:space="preserve"> to ARV results in lower CD4 cell counts whereas ARV therapy has been shown to reduce viral load, increase CD4 cell count, improve quality of life, reduce opportunistic infections and thus reduce morbidity and mortality</w:t>
      </w:r>
      <w:r w:rsidR="0021483A">
        <w:rPr>
          <w:rFonts w:ascii="Times New Roman" w:hAnsi="Times New Roman"/>
          <w:color w:val="000000"/>
          <w:sz w:val="24"/>
          <w:szCs w:val="24"/>
        </w:rPr>
        <w:t>.</w:t>
      </w:r>
      <w:r w:rsidR="00AE03E7" w:rsidRPr="00EA03D6">
        <w:rPr>
          <w:rFonts w:ascii="Times New Roman" w:hAnsi="Times New Roman" w:cs="Times New Roman"/>
          <w:color w:val="000000"/>
          <w:sz w:val="24"/>
          <w:szCs w:val="24"/>
          <w:vertAlign w:val="superscript"/>
        </w:rPr>
        <w:t>25</w:t>
      </w:r>
      <w:r w:rsidR="00EA03D6" w:rsidRPr="00EA03D6">
        <w:rPr>
          <w:rFonts w:ascii="Times New Roman" w:hAnsi="Times New Roman" w:cs="Times New Roman"/>
          <w:sz w:val="24"/>
          <w:szCs w:val="24"/>
          <w:lang w:val="en"/>
        </w:rPr>
        <w:t xml:space="preserve"> </w:t>
      </w:r>
      <w:r w:rsidR="00EA03D6" w:rsidRPr="00EA03D6">
        <w:rPr>
          <w:rFonts w:ascii="Times New Roman" w:eastAsia="Times New Roman" w:hAnsi="Times New Roman" w:cs="Times New Roman"/>
          <w:sz w:val="24"/>
          <w:szCs w:val="24"/>
          <w:lang w:val="en" w:eastAsia="en-ID"/>
        </w:rPr>
        <w:t>CD4 cell count is an important prognostic indicator of remaining levels of immune function</w:t>
      </w:r>
      <w:r w:rsidR="0021483A" w:rsidRPr="00EA03D6">
        <w:rPr>
          <w:rFonts w:ascii="Times New Roman" w:hAnsi="Times New Roman" w:cs="Times New Roman"/>
          <w:color w:val="000000"/>
          <w:sz w:val="24"/>
          <w:szCs w:val="24"/>
        </w:rPr>
        <w:t>.</w:t>
      </w:r>
      <w:r w:rsidR="00AE03E7" w:rsidRPr="00EA03D6">
        <w:rPr>
          <w:rFonts w:ascii="Times New Roman" w:hAnsi="Times New Roman" w:cs="Times New Roman"/>
          <w:color w:val="000000"/>
          <w:sz w:val="24"/>
          <w:szCs w:val="24"/>
          <w:vertAlign w:val="superscript"/>
        </w:rPr>
        <w:t xml:space="preserve">28 </w:t>
      </w:r>
      <w:r w:rsidR="00EA03D6" w:rsidRPr="00EA03D6">
        <w:rPr>
          <w:rFonts w:ascii="Times New Roman" w:eastAsia="Times New Roman" w:hAnsi="Times New Roman" w:cs="Times New Roman"/>
          <w:sz w:val="24"/>
          <w:szCs w:val="24"/>
          <w:lang w:val="en" w:eastAsia="en-ID"/>
        </w:rPr>
        <w:t>CD4 cells are an early indication of disease progression because CD4 counts have decreased before clinical conditions.</w:t>
      </w:r>
      <w:r w:rsidR="00AE03E7" w:rsidRPr="00EA03D6">
        <w:rPr>
          <w:rFonts w:ascii="Times New Roman" w:hAnsi="Times New Roman" w:cs="Times New Roman"/>
          <w:color w:val="000000"/>
          <w:sz w:val="24"/>
          <w:szCs w:val="24"/>
          <w:vertAlign w:val="superscript"/>
        </w:rPr>
        <w:t>25</w:t>
      </w:r>
      <w:r w:rsidR="00EA03D6">
        <w:rPr>
          <w:rFonts w:ascii="Times New Roman" w:hAnsi="Times New Roman" w:cs="Times New Roman"/>
          <w:color w:val="000000"/>
          <w:sz w:val="24"/>
          <w:szCs w:val="24"/>
        </w:rPr>
        <w:t xml:space="preserve"> </w:t>
      </w:r>
      <w:r w:rsidR="00EA03D6" w:rsidRPr="00EA03D6">
        <w:rPr>
          <w:rFonts w:ascii="Times New Roman" w:hAnsi="Times New Roman" w:cs="Times New Roman"/>
          <w:color w:val="000000"/>
          <w:sz w:val="24"/>
          <w:szCs w:val="24"/>
        </w:rPr>
        <w:t>CD4 count is the single best laboratory parameter for determining the clinical outcome of HIV / AIDS patients. CD4 count strongly predicted HIV infection progression, risk of opportunistic infections and short-term death. Lower CD4 counts correlate with an increased risk of morbidity and mortality in HIV / AIDS patients.</w:t>
      </w:r>
      <w:r w:rsidR="00EA03D6">
        <w:rPr>
          <w:rFonts w:ascii="Times New Roman" w:hAnsi="Times New Roman" w:cs="Times New Roman"/>
          <w:color w:val="000000"/>
          <w:sz w:val="24"/>
          <w:szCs w:val="24"/>
        </w:rPr>
        <w:t xml:space="preserve"> </w:t>
      </w:r>
      <w:r w:rsidR="00EA03D6" w:rsidRPr="00EA03D6">
        <w:rPr>
          <w:rFonts w:ascii="Times New Roman" w:hAnsi="Times New Roman" w:cs="Times New Roman"/>
          <w:color w:val="000000"/>
          <w:sz w:val="24"/>
          <w:szCs w:val="24"/>
        </w:rPr>
        <w:t>CD4 count &lt;200 cells / mm</w:t>
      </w:r>
      <w:r w:rsidR="00EA03D6">
        <w:rPr>
          <w:rFonts w:ascii="Times New Roman" w:hAnsi="Times New Roman" w:cs="Times New Roman"/>
          <w:color w:val="000000"/>
          <w:sz w:val="24"/>
          <w:szCs w:val="24"/>
          <w:vertAlign w:val="superscript"/>
        </w:rPr>
        <w:t>3</w:t>
      </w:r>
      <w:r w:rsidR="00EA03D6" w:rsidRPr="00EA03D6">
        <w:rPr>
          <w:rFonts w:ascii="Times New Roman" w:hAnsi="Times New Roman" w:cs="Times New Roman"/>
          <w:color w:val="000000"/>
          <w:sz w:val="24"/>
          <w:szCs w:val="24"/>
        </w:rPr>
        <w:t xml:space="preserve"> was defined as the lower threshold for severe opportunistic infections in general</w:t>
      </w:r>
      <w:r w:rsidR="0021483A">
        <w:rPr>
          <w:rFonts w:ascii="Times New Roman" w:hAnsi="Times New Roman"/>
          <w:color w:val="000000"/>
          <w:sz w:val="24"/>
          <w:szCs w:val="24"/>
        </w:rPr>
        <w:t>.</w:t>
      </w:r>
      <w:r w:rsidR="00AE03E7">
        <w:rPr>
          <w:rFonts w:ascii="Times New Roman" w:hAnsi="Times New Roman"/>
          <w:color w:val="000000"/>
          <w:sz w:val="24"/>
          <w:szCs w:val="24"/>
          <w:vertAlign w:val="superscript"/>
        </w:rPr>
        <w:t>28</w:t>
      </w:r>
      <w:r w:rsidR="0021483A">
        <w:rPr>
          <w:rFonts w:ascii="Times New Roman" w:hAnsi="Times New Roman"/>
          <w:color w:val="000000"/>
          <w:sz w:val="24"/>
          <w:szCs w:val="24"/>
          <w:vertAlign w:val="superscript"/>
        </w:rPr>
        <w:t xml:space="preserve"> </w:t>
      </w:r>
    </w:p>
    <w:p w14:paraId="69A608D7" w14:textId="0BFD41E8" w:rsidR="0021483A" w:rsidRPr="00601A66" w:rsidRDefault="002B2513" w:rsidP="00601A66">
      <w:pPr>
        <w:pStyle w:val="HTMLPreformatted"/>
        <w:ind w:firstLine="567"/>
        <w:jc w:val="both"/>
        <w:rPr>
          <w:rFonts w:ascii="Times New Roman" w:eastAsia="Times New Roman" w:hAnsi="Times New Roman" w:cs="Times New Roman"/>
          <w:sz w:val="24"/>
          <w:szCs w:val="24"/>
          <w:lang w:val="en-ID" w:eastAsia="en-ID"/>
        </w:rPr>
      </w:pPr>
      <w:r w:rsidRPr="002B2513">
        <w:rPr>
          <w:rFonts w:ascii="Times New Roman" w:hAnsi="Times New Roman"/>
          <w:color w:val="000000"/>
          <w:sz w:val="24"/>
          <w:szCs w:val="24"/>
        </w:rPr>
        <w:t>eGFR &lt;60 mL / minute / 1.72 m</w:t>
      </w:r>
      <w:r>
        <w:rPr>
          <w:rFonts w:ascii="Times New Roman" w:hAnsi="Times New Roman"/>
          <w:color w:val="000000"/>
          <w:sz w:val="24"/>
          <w:szCs w:val="24"/>
          <w:vertAlign w:val="superscript"/>
        </w:rPr>
        <w:t>2</w:t>
      </w:r>
      <w:r w:rsidRPr="002B2513">
        <w:rPr>
          <w:rFonts w:ascii="Times New Roman" w:hAnsi="Times New Roman"/>
          <w:color w:val="000000"/>
          <w:sz w:val="24"/>
          <w:szCs w:val="24"/>
        </w:rPr>
        <w:t xml:space="preserve"> in this study was a risk factor for mortality in HIV / AIDS patients with a risk of 3.139</w:t>
      </w:r>
      <w:r w:rsidR="00890EC7">
        <w:rPr>
          <w:rFonts w:ascii="Times New Roman" w:hAnsi="Times New Roman"/>
          <w:color w:val="000000"/>
          <w:sz w:val="24"/>
          <w:szCs w:val="24"/>
        </w:rPr>
        <w:t xml:space="preserve"> times</w:t>
      </w:r>
      <w:r w:rsidRPr="002B2513">
        <w:rPr>
          <w:rFonts w:ascii="Times New Roman" w:hAnsi="Times New Roman"/>
          <w:color w:val="000000"/>
          <w:sz w:val="24"/>
          <w:szCs w:val="24"/>
        </w:rPr>
        <w:t xml:space="preserve"> greater than eGFR ≥ 60 mL / minute / 1.72 m</w:t>
      </w:r>
      <w:r>
        <w:rPr>
          <w:rFonts w:ascii="Times New Roman" w:hAnsi="Times New Roman"/>
          <w:color w:val="000000"/>
          <w:sz w:val="24"/>
          <w:szCs w:val="24"/>
          <w:vertAlign w:val="superscript"/>
        </w:rPr>
        <w:t>2</w:t>
      </w:r>
      <w:r w:rsidRPr="002B2513">
        <w:rPr>
          <w:rFonts w:ascii="Times New Roman" w:hAnsi="Times New Roman"/>
          <w:color w:val="000000"/>
          <w:sz w:val="24"/>
          <w:szCs w:val="24"/>
        </w:rPr>
        <w:t xml:space="preserve"> (p = 0.001, OR 3.139). This is consistent with research by Kim J, et al</w:t>
      </w:r>
      <w:r>
        <w:rPr>
          <w:rFonts w:ascii="Times New Roman" w:hAnsi="Times New Roman"/>
          <w:color w:val="000000"/>
          <w:sz w:val="24"/>
          <w:szCs w:val="24"/>
        </w:rPr>
        <w:t xml:space="preserve"> i</w:t>
      </w:r>
      <w:r w:rsidRPr="002B2513">
        <w:rPr>
          <w:rFonts w:ascii="Times New Roman" w:hAnsi="Times New Roman"/>
          <w:color w:val="000000"/>
          <w:sz w:val="24"/>
          <w:szCs w:val="24"/>
        </w:rPr>
        <w:t>n 2017 which stated that eGFR &lt;60 mL / minute / 1.72 m</w:t>
      </w:r>
      <w:r>
        <w:rPr>
          <w:rFonts w:ascii="Times New Roman" w:hAnsi="Times New Roman"/>
          <w:color w:val="000000"/>
          <w:sz w:val="24"/>
          <w:szCs w:val="24"/>
          <w:vertAlign w:val="superscript"/>
        </w:rPr>
        <w:t>2</w:t>
      </w:r>
      <w:r w:rsidRPr="002B2513">
        <w:rPr>
          <w:rFonts w:ascii="Times New Roman" w:hAnsi="Times New Roman"/>
          <w:color w:val="000000"/>
          <w:sz w:val="24"/>
          <w:szCs w:val="24"/>
        </w:rPr>
        <w:t xml:space="preserve"> is a risk factor for mortality in HIV / AIDS patients.</w:t>
      </w:r>
      <w:r>
        <w:rPr>
          <w:rFonts w:ascii="Times New Roman" w:hAnsi="Times New Roman"/>
          <w:color w:val="000000"/>
          <w:sz w:val="24"/>
          <w:szCs w:val="24"/>
          <w:vertAlign w:val="superscript"/>
        </w:rPr>
        <w:t>29</w:t>
      </w:r>
      <w:r w:rsidRPr="002B2513">
        <w:rPr>
          <w:rFonts w:ascii="Times New Roman" w:hAnsi="Times New Roman"/>
          <w:color w:val="000000"/>
          <w:sz w:val="24"/>
          <w:szCs w:val="24"/>
        </w:rPr>
        <w:t xml:space="preserve"> eGFR of someone infected with HIV is an accurate marker that is useful in diagnosing HIVAN and other glomerular diseases early and identify patients at high risk for rapid kidney function decline which will lead to an increased risk of </w:t>
      </w:r>
      <w:r w:rsidRPr="002B2513">
        <w:rPr>
          <w:rFonts w:ascii="Times New Roman" w:hAnsi="Times New Roman"/>
          <w:color w:val="000000"/>
          <w:sz w:val="24"/>
          <w:szCs w:val="24"/>
        </w:rPr>
        <w:lastRenderedPageBreak/>
        <w:t>cardiovascular disease</w:t>
      </w:r>
      <w:r w:rsidR="00672E1D" w:rsidRPr="00672E1D">
        <w:rPr>
          <w:rFonts w:ascii="Times New Roman" w:hAnsi="Times New Roman"/>
          <w:color w:val="000000"/>
          <w:sz w:val="24"/>
          <w:szCs w:val="24"/>
        </w:rPr>
        <w:t>.</w:t>
      </w:r>
      <w:r w:rsidR="00890EC7">
        <w:t xml:space="preserve"> </w:t>
      </w:r>
      <w:r w:rsidRPr="002B2513">
        <w:rPr>
          <w:rFonts w:ascii="Times New Roman" w:hAnsi="Times New Roman"/>
          <w:color w:val="000000"/>
          <w:sz w:val="24"/>
          <w:szCs w:val="24"/>
        </w:rPr>
        <w:t>Kidney disease remains a significant cause of morbidity and mortality. Kidney disease is known as a complication of HIV and has an important role in the mortality of HIV / AIDS patients</w:t>
      </w:r>
      <w:r w:rsidR="00672E1D">
        <w:rPr>
          <w:rFonts w:ascii="Times New Roman" w:hAnsi="Times New Roman"/>
          <w:color w:val="000000"/>
          <w:sz w:val="24"/>
          <w:szCs w:val="24"/>
        </w:rPr>
        <w:t>.</w:t>
      </w:r>
      <w:r w:rsidR="0011521A" w:rsidRPr="002B2513">
        <w:rPr>
          <w:rFonts w:ascii="Times New Roman" w:hAnsi="Times New Roman" w:cs="Times New Roman"/>
          <w:color w:val="000000"/>
          <w:sz w:val="24"/>
          <w:szCs w:val="24"/>
          <w:vertAlign w:val="superscript"/>
        </w:rPr>
        <w:t>3</w:t>
      </w:r>
      <w:r w:rsidRPr="002B2513">
        <w:rPr>
          <w:rFonts w:ascii="Times New Roman" w:hAnsi="Times New Roman" w:cs="Times New Roman"/>
          <w:color w:val="000000"/>
          <w:sz w:val="24"/>
          <w:szCs w:val="24"/>
          <w:vertAlign w:val="superscript"/>
        </w:rPr>
        <w:t>0</w:t>
      </w:r>
      <w:r w:rsidRPr="002B2513">
        <w:rPr>
          <w:rFonts w:ascii="Times New Roman" w:eastAsia="Times New Roman" w:hAnsi="Times New Roman" w:cs="Times New Roman"/>
          <w:sz w:val="24"/>
          <w:szCs w:val="24"/>
          <w:lang w:val="en" w:eastAsia="en-ID"/>
        </w:rPr>
        <w:t xml:space="preserve"> Anemia is the most common </w:t>
      </w:r>
      <w:proofErr w:type="spellStart"/>
      <w:r w:rsidRPr="002B2513">
        <w:rPr>
          <w:rFonts w:ascii="Times New Roman" w:eastAsia="Times New Roman" w:hAnsi="Times New Roman" w:cs="Times New Roman"/>
          <w:sz w:val="24"/>
          <w:szCs w:val="24"/>
          <w:lang w:val="en" w:eastAsia="en-ID"/>
        </w:rPr>
        <w:t>haematological</w:t>
      </w:r>
      <w:proofErr w:type="spellEnd"/>
      <w:r w:rsidRPr="002B2513">
        <w:rPr>
          <w:rFonts w:ascii="Times New Roman" w:eastAsia="Times New Roman" w:hAnsi="Times New Roman" w:cs="Times New Roman"/>
          <w:sz w:val="24"/>
          <w:szCs w:val="24"/>
          <w:lang w:val="en" w:eastAsia="en-ID"/>
        </w:rPr>
        <w:t xml:space="preserve"> disorder in HIV / AIDS patients in Indonesia and is associated with HIV disease progression and poor clinical outcomes</w:t>
      </w:r>
      <w:r w:rsidR="00672E1D" w:rsidRPr="002B2513">
        <w:rPr>
          <w:rFonts w:ascii="Times New Roman" w:hAnsi="Times New Roman" w:cs="Times New Roman"/>
          <w:color w:val="000000"/>
          <w:sz w:val="24"/>
          <w:szCs w:val="24"/>
        </w:rPr>
        <w:t>.</w:t>
      </w:r>
      <w:r w:rsidR="0011521A" w:rsidRPr="00601A66">
        <w:rPr>
          <w:rFonts w:ascii="Times New Roman" w:hAnsi="Times New Roman" w:cs="Times New Roman"/>
          <w:color w:val="000000"/>
          <w:sz w:val="24"/>
          <w:szCs w:val="24"/>
          <w:vertAlign w:val="superscript"/>
        </w:rPr>
        <w:t>31</w:t>
      </w:r>
      <w:r w:rsidR="00890EC7">
        <w:rPr>
          <w:rFonts w:ascii="Times New Roman" w:hAnsi="Times New Roman" w:cs="Times New Roman"/>
          <w:color w:val="000000"/>
          <w:sz w:val="24"/>
          <w:szCs w:val="24"/>
          <w:vertAlign w:val="superscript"/>
        </w:rPr>
        <w:t xml:space="preserve"> </w:t>
      </w:r>
      <w:proofErr w:type="spellStart"/>
      <w:r w:rsidR="00DA3C44">
        <w:rPr>
          <w:rFonts w:ascii="Times New Roman" w:eastAsia="Times New Roman" w:hAnsi="Times New Roman" w:cs="Times New Roman"/>
          <w:sz w:val="24"/>
          <w:szCs w:val="24"/>
          <w:lang w:val="en" w:eastAsia="en-ID"/>
        </w:rPr>
        <w:t>Haemoglobin</w:t>
      </w:r>
      <w:proofErr w:type="spellEnd"/>
      <w:r w:rsidR="00601A66" w:rsidRPr="00601A66">
        <w:rPr>
          <w:rFonts w:ascii="Times New Roman" w:eastAsia="Times New Roman" w:hAnsi="Times New Roman" w:cs="Times New Roman"/>
          <w:sz w:val="24"/>
          <w:szCs w:val="24"/>
          <w:lang w:val="en" w:eastAsia="en-ID"/>
        </w:rPr>
        <w:t xml:space="preserve"> level &lt;10 g / dL was a risk factor for mortality in HIV / AIDS patients in this study and had a risk of 2.308 times greater than Hb levels ≥ 10 g / dL (p = 0.008, OR 2.308). This is in accordance with research by </w:t>
      </w:r>
      <w:proofErr w:type="spellStart"/>
      <w:r w:rsidR="00601A66" w:rsidRPr="00601A66">
        <w:rPr>
          <w:rFonts w:ascii="Times New Roman" w:eastAsia="Times New Roman" w:hAnsi="Times New Roman" w:cs="Times New Roman"/>
          <w:sz w:val="24"/>
          <w:szCs w:val="24"/>
          <w:lang w:val="en" w:eastAsia="en-ID"/>
        </w:rPr>
        <w:t>Damtew</w:t>
      </w:r>
      <w:proofErr w:type="spellEnd"/>
      <w:r w:rsidR="00601A66" w:rsidRPr="00601A66">
        <w:rPr>
          <w:rFonts w:ascii="Times New Roman" w:eastAsia="Times New Roman" w:hAnsi="Times New Roman" w:cs="Times New Roman"/>
          <w:sz w:val="24"/>
          <w:szCs w:val="24"/>
          <w:lang w:val="en" w:eastAsia="en-ID"/>
        </w:rPr>
        <w:t xml:space="preserve"> et al</w:t>
      </w:r>
      <w:r w:rsidR="00601A66">
        <w:rPr>
          <w:rFonts w:ascii="Times New Roman" w:eastAsia="Times New Roman" w:hAnsi="Times New Roman" w:cs="Times New Roman"/>
          <w:sz w:val="24"/>
          <w:szCs w:val="24"/>
          <w:lang w:val="en" w:eastAsia="en-ID"/>
        </w:rPr>
        <w:t xml:space="preserve"> in </w:t>
      </w:r>
      <w:r w:rsidR="00601A66" w:rsidRPr="00601A66">
        <w:rPr>
          <w:rFonts w:ascii="Times New Roman" w:eastAsia="Times New Roman" w:hAnsi="Times New Roman" w:cs="Times New Roman"/>
          <w:sz w:val="24"/>
          <w:szCs w:val="24"/>
          <w:lang w:val="en" w:eastAsia="en-ID"/>
        </w:rPr>
        <w:t xml:space="preserve">2015 which stated that </w:t>
      </w:r>
      <w:proofErr w:type="spellStart"/>
      <w:r w:rsidR="00DA3C44">
        <w:rPr>
          <w:rFonts w:ascii="Times New Roman" w:eastAsia="Times New Roman" w:hAnsi="Times New Roman" w:cs="Times New Roman"/>
          <w:sz w:val="24"/>
          <w:szCs w:val="24"/>
          <w:lang w:val="en" w:eastAsia="en-ID"/>
        </w:rPr>
        <w:t>Haemoglobin</w:t>
      </w:r>
      <w:proofErr w:type="spellEnd"/>
      <w:r w:rsidR="00601A66" w:rsidRPr="00601A66">
        <w:rPr>
          <w:rFonts w:ascii="Times New Roman" w:eastAsia="Times New Roman" w:hAnsi="Times New Roman" w:cs="Times New Roman"/>
          <w:sz w:val="24"/>
          <w:szCs w:val="24"/>
          <w:lang w:val="en" w:eastAsia="en-ID"/>
        </w:rPr>
        <w:t xml:space="preserve"> &lt;10 g / dL was a risk factor for mortality in HIV / AIDS patients.</w:t>
      </w:r>
      <w:r w:rsidR="0011521A">
        <w:rPr>
          <w:rFonts w:ascii="Times New Roman" w:hAnsi="Times New Roman"/>
          <w:color w:val="000000"/>
          <w:sz w:val="24"/>
          <w:szCs w:val="24"/>
          <w:vertAlign w:val="superscript"/>
        </w:rPr>
        <w:t>32</w:t>
      </w:r>
      <w:r w:rsidR="00601A66" w:rsidRPr="00601A66">
        <w:rPr>
          <w:lang w:val="en"/>
        </w:rPr>
        <w:t xml:space="preserve"> </w:t>
      </w:r>
      <w:proofErr w:type="spellStart"/>
      <w:r w:rsidR="00DA3C44">
        <w:rPr>
          <w:rFonts w:ascii="Times New Roman" w:eastAsia="Times New Roman" w:hAnsi="Times New Roman" w:cs="Times New Roman"/>
          <w:sz w:val="24"/>
          <w:szCs w:val="24"/>
          <w:lang w:val="en" w:eastAsia="en-ID"/>
        </w:rPr>
        <w:t>Haemoglobin</w:t>
      </w:r>
      <w:proofErr w:type="spellEnd"/>
      <w:r w:rsidR="00601A66" w:rsidRPr="00601A66">
        <w:rPr>
          <w:rFonts w:ascii="Times New Roman" w:eastAsia="Times New Roman" w:hAnsi="Times New Roman" w:cs="Times New Roman"/>
          <w:sz w:val="24"/>
          <w:szCs w:val="24"/>
          <w:lang w:val="en" w:eastAsia="en-ID"/>
        </w:rPr>
        <w:t xml:space="preserve"> level reflects the speed of disease progression and can predict the prognosis of a disease. A decrease in Hb levels correlates with a decrease in CD4 counts, so in this study there is a close relationship between Hb levels and CD4 counts</w:t>
      </w:r>
      <w:r w:rsidR="00672E1D">
        <w:rPr>
          <w:rFonts w:ascii="Times New Roman" w:hAnsi="Times New Roman"/>
          <w:color w:val="000000"/>
          <w:sz w:val="24"/>
          <w:szCs w:val="24"/>
        </w:rPr>
        <w:t>.</w:t>
      </w:r>
      <w:r w:rsidR="0011521A" w:rsidRPr="00601A66">
        <w:rPr>
          <w:rFonts w:ascii="Times New Roman" w:hAnsi="Times New Roman" w:cs="Times New Roman"/>
          <w:color w:val="000000"/>
          <w:sz w:val="24"/>
          <w:szCs w:val="24"/>
          <w:vertAlign w:val="superscript"/>
        </w:rPr>
        <w:t>33</w:t>
      </w:r>
      <w:r w:rsidR="00601A66">
        <w:rPr>
          <w:rFonts w:ascii="Times New Roman" w:hAnsi="Times New Roman" w:cs="Times New Roman"/>
          <w:color w:val="000000"/>
          <w:sz w:val="24"/>
          <w:szCs w:val="24"/>
          <w:vertAlign w:val="superscript"/>
        </w:rPr>
        <w:t xml:space="preserve"> </w:t>
      </w:r>
      <w:r w:rsidR="00601A66" w:rsidRPr="00601A66">
        <w:rPr>
          <w:rFonts w:ascii="Times New Roman" w:eastAsia="Times New Roman" w:hAnsi="Times New Roman" w:cs="Times New Roman"/>
          <w:sz w:val="24"/>
          <w:szCs w:val="24"/>
          <w:lang w:val="en" w:eastAsia="en-ID"/>
        </w:rPr>
        <w:t>CD4 count &lt;200 cells / mm</w:t>
      </w:r>
      <w:r w:rsidR="00601A66">
        <w:rPr>
          <w:rFonts w:ascii="Times New Roman" w:eastAsia="Times New Roman" w:hAnsi="Times New Roman" w:cs="Times New Roman"/>
          <w:sz w:val="24"/>
          <w:szCs w:val="24"/>
          <w:vertAlign w:val="superscript"/>
          <w:lang w:val="en" w:eastAsia="en-ID"/>
        </w:rPr>
        <w:t>3</w:t>
      </w:r>
      <w:r w:rsidR="00601A66" w:rsidRPr="00601A66">
        <w:rPr>
          <w:rFonts w:ascii="Times New Roman" w:eastAsia="Times New Roman" w:hAnsi="Times New Roman" w:cs="Times New Roman"/>
          <w:sz w:val="24"/>
          <w:szCs w:val="24"/>
          <w:lang w:val="en" w:eastAsia="en-ID"/>
        </w:rPr>
        <w:t xml:space="preserve"> and </w:t>
      </w:r>
      <w:proofErr w:type="spellStart"/>
      <w:r w:rsidR="00601A66" w:rsidRPr="00601A66">
        <w:rPr>
          <w:rFonts w:ascii="Times New Roman" w:eastAsia="Times New Roman" w:hAnsi="Times New Roman" w:cs="Times New Roman"/>
          <w:sz w:val="24"/>
          <w:szCs w:val="24"/>
          <w:lang w:val="en" w:eastAsia="en-ID"/>
        </w:rPr>
        <w:t>non</w:t>
      </w:r>
      <w:r w:rsidR="00890EC7">
        <w:rPr>
          <w:rFonts w:ascii="Times New Roman" w:eastAsia="Times New Roman" w:hAnsi="Times New Roman" w:cs="Times New Roman"/>
          <w:sz w:val="24"/>
          <w:szCs w:val="24"/>
          <w:lang w:val="en" w:eastAsia="en-ID"/>
        </w:rPr>
        <w:t xml:space="preserve"> </w:t>
      </w:r>
      <w:r w:rsidR="00A824B0">
        <w:rPr>
          <w:rFonts w:ascii="Times New Roman" w:eastAsia="Times New Roman" w:hAnsi="Times New Roman" w:cs="Times New Roman"/>
          <w:sz w:val="24"/>
          <w:szCs w:val="24"/>
          <w:lang w:val="en" w:eastAsia="en-ID"/>
        </w:rPr>
        <w:t>compliance</w:t>
      </w:r>
      <w:proofErr w:type="spellEnd"/>
      <w:r w:rsidR="00601A66" w:rsidRPr="00601A66">
        <w:rPr>
          <w:rFonts w:ascii="Times New Roman" w:eastAsia="Times New Roman" w:hAnsi="Times New Roman" w:cs="Times New Roman"/>
          <w:sz w:val="24"/>
          <w:szCs w:val="24"/>
          <w:lang w:val="en" w:eastAsia="en-ID"/>
        </w:rPr>
        <w:t xml:space="preserve"> to treatment as previously mentioned were the most significant risk factors for mortality in HIV / AIDS patients in this study so that someone who was not </w:t>
      </w:r>
      <w:r w:rsidR="00890EC7">
        <w:rPr>
          <w:rFonts w:ascii="Times New Roman" w:eastAsia="Times New Roman" w:hAnsi="Times New Roman" w:cs="Times New Roman"/>
          <w:sz w:val="24"/>
          <w:szCs w:val="24"/>
          <w:lang w:val="en" w:eastAsia="en-ID"/>
        </w:rPr>
        <w:t>compliance</w:t>
      </w:r>
      <w:r w:rsidR="00601A66" w:rsidRPr="00601A66">
        <w:rPr>
          <w:rFonts w:ascii="Times New Roman" w:eastAsia="Times New Roman" w:hAnsi="Times New Roman" w:cs="Times New Roman"/>
          <w:sz w:val="24"/>
          <w:szCs w:val="24"/>
          <w:lang w:val="en" w:eastAsia="en-ID"/>
        </w:rPr>
        <w:t xml:space="preserve"> to treatment would cause a decrease in CD4 counts which eventually led to a decrease in Hb levels. Some opinions state that an increase in Hb levels can predict the success of therapy so that someone who is </w:t>
      </w:r>
      <w:r w:rsidR="00890EC7">
        <w:rPr>
          <w:rFonts w:ascii="Times New Roman" w:eastAsia="Times New Roman" w:hAnsi="Times New Roman" w:cs="Times New Roman"/>
          <w:sz w:val="24"/>
          <w:szCs w:val="24"/>
          <w:lang w:val="en" w:eastAsia="en-ID"/>
        </w:rPr>
        <w:t>compliance</w:t>
      </w:r>
      <w:r w:rsidR="00601A66" w:rsidRPr="00601A66">
        <w:rPr>
          <w:rFonts w:ascii="Times New Roman" w:eastAsia="Times New Roman" w:hAnsi="Times New Roman" w:cs="Times New Roman"/>
          <w:sz w:val="24"/>
          <w:szCs w:val="24"/>
          <w:lang w:val="en" w:eastAsia="en-ID"/>
        </w:rPr>
        <w:t xml:space="preserve"> to treatment will increase the CD4 count and Hb level which ultimately leads to success of therapy and reduces mortality. Anemia is associated with the progression of AIDS and with shorter survival of HIV / AIDS patients. Anemia in HIV / AIDS is a marker of progression of HIV disease because it is one of the clinical features of most opportunistic infections. This occurs due to micronutrient deficiency and impaired erythropoietin production. In addition, various drugs used by HIV patients also play a role in the onset of anemia, for </w:t>
      </w:r>
      <w:r w:rsidR="00601A66" w:rsidRPr="00601A66">
        <w:rPr>
          <w:rFonts w:ascii="Times New Roman" w:eastAsia="Times New Roman" w:hAnsi="Times New Roman" w:cs="Times New Roman"/>
          <w:sz w:val="24"/>
          <w:szCs w:val="24"/>
          <w:lang w:val="en" w:eastAsia="en-ID"/>
        </w:rPr>
        <w:t xml:space="preserve">example </w:t>
      </w:r>
      <w:proofErr w:type="spellStart"/>
      <w:r w:rsidR="00601A66" w:rsidRPr="00601A66">
        <w:rPr>
          <w:rFonts w:ascii="Times New Roman" w:eastAsia="Times New Roman" w:hAnsi="Times New Roman" w:cs="Times New Roman"/>
          <w:sz w:val="24"/>
          <w:szCs w:val="24"/>
          <w:lang w:val="en" w:eastAsia="en-ID"/>
        </w:rPr>
        <w:t>Zidovudin</w:t>
      </w:r>
      <w:proofErr w:type="spellEnd"/>
      <w:r w:rsidR="00601A66" w:rsidRPr="00601A66">
        <w:rPr>
          <w:rFonts w:ascii="Times New Roman" w:eastAsia="Times New Roman" w:hAnsi="Times New Roman" w:cs="Times New Roman"/>
          <w:sz w:val="24"/>
          <w:szCs w:val="24"/>
          <w:lang w:val="en" w:eastAsia="en-ID"/>
        </w:rPr>
        <w:t xml:space="preserve">. Anemia causes hypoxia in which the blood's ability to bind oxygen is reduced due to the reduced number of </w:t>
      </w:r>
      <w:proofErr w:type="spellStart"/>
      <w:r w:rsidR="00DA3C44">
        <w:rPr>
          <w:rFonts w:ascii="Times New Roman" w:eastAsia="Times New Roman" w:hAnsi="Times New Roman" w:cs="Times New Roman"/>
          <w:sz w:val="24"/>
          <w:szCs w:val="24"/>
          <w:lang w:val="en" w:eastAsia="en-ID"/>
        </w:rPr>
        <w:t>haemoglobin</w:t>
      </w:r>
      <w:proofErr w:type="spellEnd"/>
      <w:r w:rsidR="00601A66" w:rsidRPr="00601A66">
        <w:rPr>
          <w:rFonts w:ascii="Times New Roman" w:eastAsia="Times New Roman" w:hAnsi="Times New Roman" w:cs="Times New Roman"/>
          <w:sz w:val="24"/>
          <w:szCs w:val="24"/>
          <w:lang w:val="en" w:eastAsia="en-ID"/>
        </w:rPr>
        <w:t xml:space="preserve"> molecules. Anemia in severe infection causes tissue hypoxia which can progress to multi-organ failure leading to mortality</w:t>
      </w:r>
      <w:r w:rsidR="00672E1D" w:rsidRPr="00601A66">
        <w:rPr>
          <w:rFonts w:ascii="Times New Roman" w:hAnsi="Times New Roman" w:cs="Times New Roman"/>
          <w:color w:val="000000"/>
          <w:sz w:val="24"/>
          <w:szCs w:val="24"/>
        </w:rPr>
        <w:t>.</w:t>
      </w:r>
      <w:r w:rsidR="0011521A" w:rsidRPr="00601A66">
        <w:rPr>
          <w:rFonts w:ascii="Times New Roman" w:hAnsi="Times New Roman" w:cs="Times New Roman"/>
          <w:color w:val="000000"/>
          <w:sz w:val="24"/>
          <w:szCs w:val="24"/>
          <w:vertAlign w:val="superscript"/>
        </w:rPr>
        <w:t>33</w:t>
      </w:r>
    </w:p>
    <w:p w14:paraId="21AE1871" w14:textId="109FF94C" w:rsidR="001864C7" w:rsidRPr="00601A66" w:rsidRDefault="00601A66" w:rsidP="00F7333A">
      <w:pPr>
        <w:pStyle w:val="HTMLPreformatted"/>
        <w:ind w:firstLine="567"/>
        <w:jc w:val="both"/>
        <w:rPr>
          <w:rFonts w:ascii="Courier New" w:eastAsia="Times New Roman" w:hAnsi="Courier New" w:cs="Courier New"/>
          <w:lang w:val="en-ID" w:eastAsia="en-ID"/>
        </w:rPr>
      </w:pPr>
      <w:r w:rsidRPr="00601A66">
        <w:rPr>
          <w:rFonts w:ascii="Times New Roman" w:eastAsia="Times New Roman" w:hAnsi="Times New Roman" w:cs="Times New Roman"/>
          <w:sz w:val="24"/>
          <w:szCs w:val="24"/>
          <w:lang w:val="en" w:eastAsia="en-ID"/>
        </w:rPr>
        <w:t>The level of education in this study is divided into the level of basic education (no school, elementary, junior high school) and advanced education level (</w:t>
      </w:r>
      <w:r w:rsidR="007D0A15">
        <w:rPr>
          <w:rFonts w:ascii="Times New Roman" w:eastAsia="Times New Roman" w:hAnsi="Times New Roman" w:cs="Times New Roman"/>
          <w:sz w:val="24"/>
          <w:szCs w:val="24"/>
          <w:lang w:val="en" w:eastAsia="en-ID"/>
        </w:rPr>
        <w:t xml:space="preserve">senior </w:t>
      </w:r>
      <w:r w:rsidRPr="00601A66">
        <w:rPr>
          <w:rFonts w:ascii="Times New Roman" w:eastAsia="Times New Roman" w:hAnsi="Times New Roman" w:cs="Times New Roman"/>
          <w:sz w:val="24"/>
          <w:szCs w:val="24"/>
          <w:lang w:val="en" w:eastAsia="en-ID"/>
        </w:rPr>
        <w:t>high school and college). Most of the patients who died were patients with advanced education level of 76 people (72.4%) while 29 people (27.6%) had a basic education level with a p value of 0.650 so that the level of primary education was not a risk factor for mortality in HIV / AIDS patients. This is consistent with research by Bhatta, et al</w:t>
      </w:r>
      <w:r>
        <w:rPr>
          <w:rFonts w:ascii="Times New Roman" w:eastAsia="Times New Roman" w:hAnsi="Times New Roman" w:cs="Times New Roman"/>
          <w:sz w:val="24"/>
          <w:szCs w:val="24"/>
          <w:lang w:val="en" w:eastAsia="en-ID"/>
        </w:rPr>
        <w:t xml:space="preserve"> in</w:t>
      </w:r>
      <w:r w:rsidRPr="00601A66">
        <w:rPr>
          <w:rFonts w:ascii="Times New Roman" w:eastAsia="Times New Roman" w:hAnsi="Times New Roman" w:cs="Times New Roman"/>
          <w:sz w:val="24"/>
          <w:szCs w:val="24"/>
          <w:lang w:val="en" w:eastAsia="en-ID"/>
        </w:rPr>
        <w:t xml:space="preserve"> 2013 and research by Okonkwo, et al</w:t>
      </w:r>
      <w:r w:rsidR="007D0A15">
        <w:rPr>
          <w:rFonts w:ascii="Times New Roman" w:eastAsia="Times New Roman" w:hAnsi="Times New Roman" w:cs="Times New Roman"/>
          <w:sz w:val="24"/>
          <w:szCs w:val="24"/>
          <w:lang w:val="en" w:eastAsia="en-ID"/>
        </w:rPr>
        <w:t xml:space="preserve"> in </w:t>
      </w:r>
      <w:r w:rsidRPr="00601A66">
        <w:rPr>
          <w:rFonts w:ascii="Times New Roman" w:eastAsia="Times New Roman" w:hAnsi="Times New Roman" w:cs="Times New Roman"/>
          <w:sz w:val="24"/>
          <w:szCs w:val="24"/>
          <w:lang w:val="en" w:eastAsia="en-ID"/>
        </w:rPr>
        <w:t>2014 which did not have a relationship between the level of primary education and mortality.</w:t>
      </w:r>
      <w:r w:rsidR="0011521A">
        <w:rPr>
          <w:rFonts w:ascii="Times New Roman" w:hAnsi="Times New Roman"/>
          <w:color w:val="000000"/>
          <w:sz w:val="24"/>
          <w:szCs w:val="24"/>
          <w:vertAlign w:val="superscript"/>
        </w:rPr>
        <w:t>34</w:t>
      </w:r>
      <w:r>
        <w:rPr>
          <w:rFonts w:ascii="Times New Roman" w:hAnsi="Times New Roman"/>
          <w:color w:val="000000"/>
          <w:sz w:val="24"/>
          <w:szCs w:val="24"/>
        </w:rPr>
        <w:t xml:space="preserve"> </w:t>
      </w:r>
      <w:r w:rsidRPr="00601A66">
        <w:rPr>
          <w:rFonts w:ascii="Times New Roman" w:eastAsia="Times New Roman" w:hAnsi="Times New Roman" w:cs="Times New Roman"/>
          <w:sz w:val="24"/>
          <w:szCs w:val="24"/>
          <w:lang w:val="en" w:eastAsia="en-ID"/>
        </w:rPr>
        <w:t>The absence of a relationship between education level and mortality in this study can be attributed to the condition that most (70.5%) of the sample of this study were dominated by advanced education levels (</w:t>
      </w:r>
      <w:r w:rsidR="007D0A15">
        <w:rPr>
          <w:rFonts w:ascii="Times New Roman" w:eastAsia="Times New Roman" w:hAnsi="Times New Roman" w:cs="Times New Roman"/>
          <w:sz w:val="24"/>
          <w:szCs w:val="24"/>
          <w:lang w:val="en" w:eastAsia="en-ID"/>
        </w:rPr>
        <w:t xml:space="preserve">senior </w:t>
      </w:r>
      <w:r w:rsidRPr="00601A66">
        <w:rPr>
          <w:rFonts w:ascii="Times New Roman" w:eastAsia="Times New Roman" w:hAnsi="Times New Roman" w:cs="Times New Roman"/>
          <w:sz w:val="24"/>
          <w:szCs w:val="24"/>
          <w:lang w:val="en" w:eastAsia="en-ID"/>
        </w:rPr>
        <w:t xml:space="preserve">high school and </w:t>
      </w:r>
      <w:r w:rsidR="007D0A15">
        <w:rPr>
          <w:rFonts w:ascii="Times New Roman" w:eastAsia="Times New Roman" w:hAnsi="Times New Roman" w:cs="Times New Roman"/>
          <w:sz w:val="24"/>
          <w:szCs w:val="24"/>
          <w:lang w:val="en" w:eastAsia="en-ID"/>
        </w:rPr>
        <w:t>college</w:t>
      </w:r>
      <w:r w:rsidRPr="00601A66">
        <w:rPr>
          <w:rFonts w:ascii="Times New Roman" w:eastAsia="Times New Roman" w:hAnsi="Times New Roman" w:cs="Times New Roman"/>
          <w:sz w:val="24"/>
          <w:szCs w:val="24"/>
          <w:lang w:val="en" w:eastAsia="en-ID"/>
        </w:rPr>
        <w:t>). This can occur because individuals with low basic education have low awareness of access to health services and medical care so they do not seek health services if they are sick</w:t>
      </w:r>
      <w:r w:rsidR="001864C7" w:rsidRPr="00601A66">
        <w:rPr>
          <w:rFonts w:ascii="Times New Roman" w:hAnsi="Times New Roman" w:cs="Times New Roman"/>
          <w:color w:val="000000"/>
          <w:sz w:val="24"/>
          <w:szCs w:val="24"/>
        </w:rPr>
        <w:t>.</w:t>
      </w:r>
      <w:r w:rsidR="0011521A">
        <w:rPr>
          <w:rFonts w:ascii="Times New Roman" w:hAnsi="Times New Roman"/>
          <w:color w:val="000000"/>
          <w:sz w:val="24"/>
          <w:szCs w:val="24"/>
          <w:vertAlign w:val="superscript"/>
        </w:rPr>
        <w:t>35</w:t>
      </w:r>
      <w:r w:rsidR="001864C7" w:rsidRPr="001864C7">
        <w:rPr>
          <w:rFonts w:ascii="Times New Roman" w:hAnsi="Times New Roman"/>
          <w:color w:val="000000"/>
          <w:sz w:val="24"/>
          <w:szCs w:val="24"/>
        </w:rPr>
        <w:t xml:space="preserve">  </w:t>
      </w:r>
    </w:p>
    <w:p w14:paraId="2EEC75F4" w14:textId="4F194717" w:rsidR="001864C7" w:rsidRPr="00F7333A" w:rsidRDefault="00601A66" w:rsidP="007D0A15">
      <w:pPr>
        <w:pStyle w:val="HTMLPreformatted"/>
        <w:ind w:firstLine="567"/>
        <w:jc w:val="both"/>
        <w:rPr>
          <w:rFonts w:ascii="Times New Roman" w:eastAsia="Times New Roman" w:hAnsi="Times New Roman" w:cs="Times New Roman"/>
          <w:sz w:val="24"/>
          <w:szCs w:val="24"/>
          <w:lang w:val="en-ID" w:eastAsia="en-ID"/>
        </w:rPr>
      </w:pPr>
      <w:r w:rsidRPr="00601A66">
        <w:rPr>
          <w:rFonts w:ascii="Times New Roman" w:eastAsia="Times New Roman" w:hAnsi="Times New Roman" w:cs="Times New Roman"/>
          <w:sz w:val="24"/>
          <w:szCs w:val="24"/>
          <w:lang w:val="en" w:eastAsia="en-ID"/>
        </w:rPr>
        <w:t>HIV-Hepatitis B co-infection has a high prevalence. The relationship of Hepatitis B co-infection with HIV / AIDS patient mortality is still controversial</w:t>
      </w:r>
      <w:r w:rsidR="001864C7" w:rsidRPr="00601A66">
        <w:rPr>
          <w:rFonts w:ascii="Times New Roman" w:hAnsi="Times New Roman" w:cs="Times New Roman"/>
          <w:color w:val="000000"/>
          <w:sz w:val="24"/>
          <w:szCs w:val="24"/>
        </w:rPr>
        <w:t>.</w:t>
      </w:r>
      <w:r w:rsidR="0011521A" w:rsidRPr="00601A66">
        <w:rPr>
          <w:rFonts w:ascii="Times New Roman" w:hAnsi="Times New Roman" w:cs="Times New Roman"/>
          <w:color w:val="000000"/>
          <w:sz w:val="24"/>
          <w:szCs w:val="24"/>
          <w:vertAlign w:val="superscript"/>
        </w:rPr>
        <w:t>36</w:t>
      </w:r>
      <w:r w:rsidRPr="00601A66">
        <w:rPr>
          <w:rFonts w:ascii="Times New Roman" w:hAnsi="Times New Roman" w:cs="Times New Roman"/>
          <w:color w:val="000000"/>
          <w:sz w:val="24"/>
          <w:szCs w:val="24"/>
          <w:vertAlign w:val="superscript"/>
        </w:rPr>
        <w:t xml:space="preserve"> </w:t>
      </w:r>
      <w:r w:rsidRPr="00601A66">
        <w:rPr>
          <w:rFonts w:ascii="Times New Roman" w:eastAsia="Times New Roman" w:hAnsi="Times New Roman" w:cs="Times New Roman"/>
          <w:sz w:val="24"/>
          <w:szCs w:val="24"/>
          <w:lang w:val="en" w:eastAsia="en-ID"/>
        </w:rPr>
        <w:t xml:space="preserve">All people living with HIV must undergo routine HBsAg examinations to detect early hepatitis B </w:t>
      </w:r>
      <w:r w:rsidR="00DA3C44">
        <w:rPr>
          <w:rFonts w:ascii="Times New Roman" w:eastAsia="Times New Roman" w:hAnsi="Times New Roman" w:cs="Times New Roman"/>
          <w:sz w:val="24"/>
          <w:szCs w:val="24"/>
          <w:lang w:val="en" w:eastAsia="en-ID"/>
        </w:rPr>
        <w:t>co-infection</w:t>
      </w:r>
      <w:r w:rsidRPr="00601A66">
        <w:rPr>
          <w:rFonts w:ascii="Times New Roman" w:eastAsia="Times New Roman" w:hAnsi="Times New Roman" w:cs="Times New Roman"/>
          <w:sz w:val="24"/>
          <w:szCs w:val="24"/>
          <w:lang w:val="en" w:eastAsia="en-ID"/>
        </w:rPr>
        <w:t xml:space="preserve">. Based on the data of this study, not all HIV / AIDS patients in Dr. </w:t>
      </w:r>
      <w:proofErr w:type="spellStart"/>
      <w:r w:rsidRPr="00601A66">
        <w:rPr>
          <w:rFonts w:ascii="Times New Roman" w:eastAsia="Times New Roman" w:hAnsi="Times New Roman" w:cs="Times New Roman"/>
          <w:sz w:val="24"/>
          <w:szCs w:val="24"/>
          <w:lang w:val="en" w:eastAsia="en-ID"/>
        </w:rPr>
        <w:t>Kariadi</w:t>
      </w:r>
      <w:proofErr w:type="spellEnd"/>
      <w:r w:rsidR="007D0A15">
        <w:rPr>
          <w:rFonts w:ascii="Times New Roman" w:eastAsia="Times New Roman" w:hAnsi="Times New Roman" w:cs="Times New Roman"/>
          <w:sz w:val="24"/>
          <w:szCs w:val="24"/>
          <w:lang w:val="en" w:eastAsia="en-ID"/>
        </w:rPr>
        <w:t xml:space="preserve"> General Hospital Semarang</w:t>
      </w:r>
      <w:r w:rsidRPr="00601A66">
        <w:rPr>
          <w:rFonts w:ascii="Times New Roman" w:eastAsia="Times New Roman" w:hAnsi="Times New Roman" w:cs="Times New Roman"/>
          <w:sz w:val="24"/>
          <w:szCs w:val="24"/>
          <w:lang w:val="en" w:eastAsia="en-ID"/>
        </w:rPr>
        <w:t xml:space="preserve"> routinely performed Hepatitis B screening tests. Hepatitis B screening examinations were only performed on 133 patients (63.33%). Based on these data, only 11 patients (10.47%) with hepatitis B </w:t>
      </w:r>
      <w:r w:rsidR="00DA3C44">
        <w:rPr>
          <w:rFonts w:ascii="Times New Roman" w:eastAsia="Times New Roman" w:hAnsi="Times New Roman" w:cs="Times New Roman"/>
          <w:sz w:val="24"/>
          <w:szCs w:val="24"/>
          <w:lang w:val="en" w:eastAsia="en-ID"/>
        </w:rPr>
        <w:t>co-infection</w:t>
      </w:r>
      <w:r w:rsidRPr="00601A66">
        <w:rPr>
          <w:rFonts w:ascii="Times New Roman" w:eastAsia="Times New Roman" w:hAnsi="Times New Roman" w:cs="Times New Roman"/>
          <w:sz w:val="24"/>
          <w:szCs w:val="24"/>
          <w:lang w:val="en" w:eastAsia="en-ID"/>
        </w:rPr>
        <w:t xml:space="preserve"> died </w:t>
      </w:r>
      <w:r w:rsidRPr="00601A66">
        <w:rPr>
          <w:rFonts w:ascii="Times New Roman" w:eastAsia="Times New Roman" w:hAnsi="Times New Roman" w:cs="Times New Roman"/>
          <w:sz w:val="24"/>
          <w:szCs w:val="24"/>
          <w:lang w:val="en" w:eastAsia="en-ID"/>
        </w:rPr>
        <w:lastRenderedPageBreak/>
        <w:t xml:space="preserve">while 54 patients (51.42%) died without hepatitis B </w:t>
      </w:r>
      <w:r w:rsidR="00DA3C44">
        <w:rPr>
          <w:rFonts w:ascii="Times New Roman" w:eastAsia="Times New Roman" w:hAnsi="Times New Roman" w:cs="Times New Roman"/>
          <w:sz w:val="24"/>
          <w:szCs w:val="24"/>
          <w:lang w:val="en" w:eastAsia="en-ID"/>
        </w:rPr>
        <w:t>co-infection</w:t>
      </w:r>
      <w:r w:rsidRPr="00601A66">
        <w:rPr>
          <w:rFonts w:ascii="Times New Roman" w:eastAsia="Times New Roman" w:hAnsi="Times New Roman" w:cs="Times New Roman"/>
          <w:sz w:val="24"/>
          <w:szCs w:val="24"/>
          <w:lang w:val="en" w:eastAsia="en-ID"/>
        </w:rPr>
        <w:t xml:space="preserve">. The results of this study were that hepatitis B </w:t>
      </w:r>
      <w:r w:rsidR="00DA3C44">
        <w:rPr>
          <w:rFonts w:ascii="Times New Roman" w:eastAsia="Times New Roman" w:hAnsi="Times New Roman" w:cs="Times New Roman"/>
          <w:sz w:val="24"/>
          <w:szCs w:val="24"/>
          <w:lang w:val="en" w:eastAsia="en-ID"/>
        </w:rPr>
        <w:t>co-infection</w:t>
      </w:r>
      <w:r w:rsidRPr="00601A66">
        <w:rPr>
          <w:rFonts w:ascii="Times New Roman" w:eastAsia="Times New Roman" w:hAnsi="Times New Roman" w:cs="Times New Roman"/>
          <w:sz w:val="24"/>
          <w:szCs w:val="24"/>
          <w:lang w:val="en" w:eastAsia="en-ID"/>
        </w:rPr>
        <w:t xml:space="preserve"> was not a risk factor for HIV patient mortality. / AIDS (p = 0.153). This is consistent with research by Knapp, et al</w:t>
      </w:r>
      <w:r w:rsidR="007D0A15">
        <w:rPr>
          <w:rFonts w:ascii="Times New Roman" w:eastAsia="Times New Roman" w:hAnsi="Times New Roman" w:cs="Times New Roman"/>
          <w:sz w:val="24"/>
          <w:szCs w:val="24"/>
          <w:lang w:val="en" w:eastAsia="en-ID"/>
        </w:rPr>
        <w:t xml:space="preserve"> in </w:t>
      </w:r>
      <w:r w:rsidRPr="00601A66">
        <w:rPr>
          <w:rFonts w:ascii="Times New Roman" w:eastAsia="Times New Roman" w:hAnsi="Times New Roman" w:cs="Times New Roman"/>
          <w:sz w:val="24"/>
          <w:szCs w:val="24"/>
          <w:lang w:val="en" w:eastAsia="en-ID"/>
        </w:rPr>
        <w:t xml:space="preserve">2013 which stated that there was no difference in life expectancy between HIV / AIDS positive and negative HBsAg patients and research by </w:t>
      </w:r>
      <w:proofErr w:type="spellStart"/>
      <w:r w:rsidRPr="00601A66">
        <w:rPr>
          <w:rFonts w:ascii="Times New Roman" w:eastAsia="Times New Roman" w:hAnsi="Times New Roman" w:cs="Times New Roman"/>
          <w:sz w:val="24"/>
          <w:szCs w:val="24"/>
          <w:lang w:val="en" w:eastAsia="en-ID"/>
        </w:rPr>
        <w:t>Rockstroh</w:t>
      </w:r>
      <w:proofErr w:type="spellEnd"/>
      <w:r w:rsidRPr="00601A66">
        <w:rPr>
          <w:rFonts w:ascii="Times New Roman" w:eastAsia="Times New Roman" w:hAnsi="Times New Roman" w:cs="Times New Roman"/>
          <w:sz w:val="24"/>
          <w:szCs w:val="24"/>
          <w:lang w:val="en" w:eastAsia="en-ID"/>
        </w:rPr>
        <w:t xml:space="preserve"> in 2006 which stated that Hepatitis B </w:t>
      </w:r>
      <w:r w:rsidR="00DA3C44">
        <w:rPr>
          <w:rFonts w:ascii="Times New Roman" w:eastAsia="Times New Roman" w:hAnsi="Times New Roman" w:cs="Times New Roman"/>
          <w:sz w:val="24"/>
          <w:szCs w:val="24"/>
          <w:lang w:val="en" w:eastAsia="en-ID"/>
        </w:rPr>
        <w:t>co-infection</w:t>
      </w:r>
      <w:r w:rsidRPr="00601A66">
        <w:rPr>
          <w:rFonts w:ascii="Times New Roman" w:eastAsia="Times New Roman" w:hAnsi="Times New Roman" w:cs="Times New Roman"/>
          <w:sz w:val="24"/>
          <w:szCs w:val="24"/>
          <w:lang w:val="en" w:eastAsia="en-ID"/>
        </w:rPr>
        <w:t xml:space="preserve"> was not a risk factor for mortality in HIV / AIDS patients</w:t>
      </w:r>
      <w:r w:rsidR="001864C7">
        <w:rPr>
          <w:rFonts w:ascii="Times New Roman" w:hAnsi="Times New Roman"/>
          <w:color w:val="000000"/>
          <w:sz w:val="24"/>
          <w:szCs w:val="24"/>
        </w:rPr>
        <w:t>.</w:t>
      </w:r>
      <w:r w:rsidR="0011521A">
        <w:rPr>
          <w:rFonts w:ascii="Times New Roman" w:hAnsi="Times New Roman"/>
          <w:color w:val="000000"/>
          <w:sz w:val="24"/>
          <w:szCs w:val="24"/>
          <w:vertAlign w:val="superscript"/>
        </w:rPr>
        <w:t>37,38</w:t>
      </w:r>
      <w:r w:rsidRPr="00601A66">
        <w:rPr>
          <w:lang w:val="en"/>
        </w:rPr>
        <w:t xml:space="preserve"> </w:t>
      </w:r>
      <w:r w:rsidRPr="00601A66">
        <w:rPr>
          <w:rFonts w:ascii="Times New Roman" w:eastAsia="Times New Roman" w:hAnsi="Times New Roman" w:cs="Times New Roman"/>
          <w:sz w:val="24"/>
          <w:szCs w:val="24"/>
          <w:lang w:val="en" w:eastAsia="en-ID"/>
        </w:rPr>
        <w:t>Research from the Multicenter AIDS Cohort Study (MACS) also states that there is no relationship between Hepatitis B co-infection and the mortality of HIV / AIDS patients</w:t>
      </w:r>
      <w:r w:rsidR="001864C7" w:rsidRPr="00601A66">
        <w:rPr>
          <w:rFonts w:ascii="Times New Roman" w:hAnsi="Times New Roman" w:cs="Times New Roman"/>
          <w:color w:val="000000"/>
          <w:sz w:val="24"/>
          <w:szCs w:val="24"/>
        </w:rPr>
        <w:t>.</w:t>
      </w:r>
      <w:r w:rsidR="0011521A" w:rsidRPr="00F7333A">
        <w:rPr>
          <w:rFonts w:ascii="Times New Roman" w:hAnsi="Times New Roman" w:cs="Times New Roman"/>
          <w:color w:val="000000"/>
          <w:sz w:val="24"/>
          <w:szCs w:val="24"/>
          <w:vertAlign w:val="superscript"/>
        </w:rPr>
        <w:t>37</w:t>
      </w:r>
      <w:r w:rsidR="007D0A15">
        <w:rPr>
          <w:rFonts w:ascii="Times New Roman" w:hAnsi="Times New Roman" w:cs="Times New Roman"/>
          <w:color w:val="000000"/>
          <w:sz w:val="24"/>
          <w:szCs w:val="24"/>
          <w:vertAlign w:val="superscript"/>
        </w:rPr>
        <w:t xml:space="preserve"> </w:t>
      </w:r>
      <w:r w:rsidRPr="00F7333A">
        <w:rPr>
          <w:rFonts w:ascii="Times New Roman" w:eastAsia="Times New Roman" w:hAnsi="Times New Roman" w:cs="Times New Roman"/>
          <w:sz w:val="24"/>
          <w:szCs w:val="24"/>
          <w:lang w:val="en" w:eastAsia="en-ID"/>
        </w:rPr>
        <w:t xml:space="preserve">Some of the reasons why Hepatitis B </w:t>
      </w:r>
      <w:r w:rsidR="00DA3C44">
        <w:rPr>
          <w:rFonts w:ascii="Times New Roman" w:eastAsia="Times New Roman" w:hAnsi="Times New Roman" w:cs="Times New Roman"/>
          <w:sz w:val="24"/>
          <w:szCs w:val="24"/>
          <w:lang w:val="en" w:eastAsia="en-ID"/>
        </w:rPr>
        <w:t>co-infection</w:t>
      </w:r>
      <w:r w:rsidRPr="00F7333A">
        <w:rPr>
          <w:rFonts w:ascii="Times New Roman" w:eastAsia="Times New Roman" w:hAnsi="Times New Roman" w:cs="Times New Roman"/>
          <w:sz w:val="24"/>
          <w:szCs w:val="24"/>
          <w:lang w:val="en" w:eastAsia="en-ID"/>
        </w:rPr>
        <w:t xml:space="preserve"> was not a risk factor for the mortality of HIV / AIDS patients in this study were that there were still many HIV / AIDS patients who had not undergone routine HBsAg examinations, namely 77 people (36.66%). Another thing is that all the subjects of this study have received ARV HIV / AIDS therapy where this ARV therapy reduces the progression of liver disease in HIV / AIDS patients with </w:t>
      </w:r>
      <w:r w:rsidR="007D0A15">
        <w:rPr>
          <w:rFonts w:ascii="Times New Roman" w:eastAsia="Times New Roman" w:hAnsi="Times New Roman" w:cs="Times New Roman"/>
          <w:sz w:val="24"/>
          <w:szCs w:val="24"/>
          <w:lang w:val="en" w:eastAsia="en-ID"/>
        </w:rPr>
        <w:t>H</w:t>
      </w:r>
      <w:r w:rsidRPr="00F7333A">
        <w:rPr>
          <w:rFonts w:ascii="Times New Roman" w:eastAsia="Times New Roman" w:hAnsi="Times New Roman" w:cs="Times New Roman"/>
          <w:sz w:val="24"/>
          <w:szCs w:val="24"/>
          <w:lang w:val="en" w:eastAsia="en-ID"/>
        </w:rPr>
        <w:t xml:space="preserve">epatitis B </w:t>
      </w:r>
      <w:r w:rsidR="00DA3C44">
        <w:rPr>
          <w:rFonts w:ascii="Times New Roman" w:eastAsia="Times New Roman" w:hAnsi="Times New Roman" w:cs="Times New Roman"/>
          <w:sz w:val="24"/>
          <w:szCs w:val="24"/>
          <w:lang w:val="en" w:eastAsia="en-ID"/>
        </w:rPr>
        <w:t>co-infection</w:t>
      </w:r>
      <w:r w:rsidRPr="00F7333A">
        <w:rPr>
          <w:rFonts w:ascii="Times New Roman" w:eastAsia="Times New Roman" w:hAnsi="Times New Roman" w:cs="Times New Roman"/>
          <w:sz w:val="24"/>
          <w:szCs w:val="24"/>
          <w:lang w:val="en" w:eastAsia="en-ID"/>
        </w:rPr>
        <w:t>, thereby</w:t>
      </w:r>
      <w:r w:rsidR="00F7333A">
        <w:rPr>
          <w:rFonts w:ascii="Times New Roman" w:eastAsia="Times New Roman" w:hAnsi="Times New Roman" w:cs="Times New Roman"/>
          <w:sz w:val="24"/>
          <w:szCs w:val="24"/>
          <w:lang w:val="en" w:eastAsia="en-ID"/>
        </w:rPr>
        <w:t xml:space="preserve"> </w:t>
      </w:r>
      <w:r w:rsidRPr="00F7333A">
        <w:rPr>
          <w:rFonts w:ascii="Times New Roman" w:eastAsia="Times New Roman" w:hAnsi="Times New Roman" w:cs="Times New Roman"/>
          <w:sz w:val="24"/>
          <w:szCs w:val="24"/>
          <w:lang w:val="en" w:eastAsia="en-ID"/>
        </w:rPr>
        <w:t>reducing mortality</w:t>
      </w:r>
      <w:r w:rsidR="001864C7" w:rsidRPr="00F7333A">
        <w:rPr>
          <w:rFonts w:ascii="Times New Roman" w:hAnsi="Times New Roman" w:cs="Times New Roman"/>
          <w:color w:val="000000"/>
          <w:sz w:val="24"/>
          <w:szCs w:val="24"/>
        </w:rPr>
        <w:t>.</w:t>
      </w:r>
      <w:r w:rsidR="0011521A">
        <w:rPr>
          <w:rFonts w:ascii="Times New Roman" w:hAnsi="Times New Roman"/>
          <w:color w:val="000000"/>
          <w:sz w:val="24"/>
          <w:szCs w:val="24"/>
          <w:vertAlign w:val="superscript"/>
        </w:rPr>
        <w:t>25</w:t>
      </w:r>
      <w:r w:rsidR="001864C7">
        <w:rPr>
          <w:rFonts w:ascii="Times New Roman" w:hAnsi="Times New Roman"/>
          <w:color w:val="000000"/>
          <w:sz w:val="24"/>
          <w:szCs w:val="24"/>
          <w:vertAlign w:val="superscript"/>
        </w:rPr>
        <w:t xml:space="preserve"> </w:t>
      </w:r>
      <w:r w:rsidR="00F7333A" w:rsidRPr="00F7333A">
        <w:rPr>
          <w:rFonts w:ascii="Times New Roman" w:eastAsia="Times New Roman" w:hAnsi="Times New Roman" w:cs="Times New Roman"/>
          <w:sz w:val="24"/>
          <w:szCs w:val="24"/>
          <w:lang w:val="en" w:eastAsia="en-ID"/>
        </w:rPr>
        <w:t xml:space="preserve">The mortality risk of HIV patients with hepatitis B </w:t>
      </w:r>
      <w:r w:rsidR="00DA3C44">
        <w:rPr>
          <w:rFonts w:ascii="Times New Roman" w:eastAsia="Times New Roman" w:hAnsi="Times New Roman" w:cs="Times New Roman"/>
          <w:sz w:val="24"/>
          <w:szCs w:val="24"/>
          <w:lang w:val="en" w:eastAsia="en-ID"/>
        </w:rPr>
        <w:t>co-infection</w:t>
      </w:r>
      <w:r w:rsidR="00F7333A" w:rsidRPr="00F7333A">
        <w:rPr>
          <w:rFonts w:ascii="Times New Roman" w:eastAsia="Times New Roman" w:hAnsi="Times New Roman" w:cs="Times New Roman"/>
          <w:sz w:val="24"/>
          <w:szCs w:val="24"/>
          <w:lang w:val="en" w:eastAsia="en-ID"/>
        </w:rPr>
        <w:t xml:space="preserve"> is 3</w:t>
      </w:r>
      <w:r w:rsidR="007D0A15">
        <w:rPr>
          <w:rFonts w:ascii="Times New Roman" w:eastAsia="Times New Roman" w:hAnsi="Times New Roman" w:cs="Times New Roman"/>
          <w:sz w:val="24"/>
          <w:szCs w:val="24"/>
          <w:lang w:val="en" w:eastAsia="en-ID"/>
        </w:rPr>
        <w:t xml:space="preserve"> times</w:t>
      </w:r>
      <w:r w:rsidR="00F7333A" w:rsidRPr="00F7333A">
        <w:rPr>
          <w:rFonts w:ascii="Times New Roman" w:eastAsia="Times New Roman" w:hAnsi="Times New Roman" w:cs="Times New Roman"/>
          <w:sz w:val="24"/>
          <w:szCs w:val="24"/>
          <w:lang w:val="en" w:eastAsia="en-ID"/>
        </w:rPr>
        <w:t xml:space="preserve"> greater than that of HIV patients without hepatitis B </w:t>
      </w:r>
      <w:r w:rsidR="00DA3C44">
        <w:rPr>
          <w:rFonts w:ascii="Times New Roman" w:eastAsia="Times New Roman" w:hAnsi="Times New Roman" w:cs="Times New Roman"/>
          <w:sz w:val="24"/>
          <w:szCs w:val="24"/>
          <w:lang w:val="en" w:eastAsia="en-ID"/>
        </w:rPr>
        <w:t>co-infection</w:t>
      </w:r>
      <w:r w:rsidR="00F7333A" w:rsidRPr="00F7333A">
        <w:rPr>
          <w:rFonts w:ascii="Times New Roman" w:eastAsia="Times New Roman" w:hAnsi="Times New Roman" w:cs="Times New Roman"/>
          <w:sz w:val="24"/>
          <w:szCs w:val="24"/>
          <w:lang w:val="en" w:eastAsia="en-ID"/>
        </w:rPr>
        <w:t xml:space="preserve"> and occurs when the hepatitis B infection has caused liver cirrhosis or complications of portal hypertension have occurred. Cirrhosis of the liver and its complications is a strong risk factor for mortality in HIV patients coinfected with Hepatitis B.</w:t>
      </w:r>
      <w:r w:rsidR="0011521A" w:rsidRPr="00F7333A">
        <w:rPr>
          <w:rFonts w:ascii="Times New Roman" w:hAnsi="Times New Roman" w:cs="Times New Roman"/>
          <w:color w:val="000000"/>
          <w:sz w:val="24"/>
          <w:szCs w:val="24"/>
          <w:vertAlign w:val="superscript"/>
        </w:rPr>
        <w:t>39</w:t>
      </w:r>
    </w:p>
    <w:p w14:paraId="4075CF62" w14:textId="67F78079" w:rsidR="001864C7" w:rsidRPr="00F7333A" w:rsidRDefault="00F7333A" w:rsidP="00F7333A">
      <w:pPr>
        <w:pStyle w:val="HTMLPreformatted"/>
        <w:ind w:firstLine="567"/>
        <w:jc w:val="both"/>
        <w:rPr>
          <w:rFonts w:ascii="Times New Roman" w:eastAsia="Times New Roman" w:hAnsi="Times New Roman" w:cs="Times New Roman"/>
          <w:sz w:val="24"/>
          <w:szCs w:val="24"/>
          <w:lang w:val="en-ID" w:eastAsia="en-ID"/>
        </w:rPr>
      </w:pPr>
      <w:r w:rsidRPr="00F7333A">
        <w:rPr>
          <w:rFonts w:ascii="Times New Roman" w:eastAsia="Times New Roman" w:hAnsi="Times New Roman" w:cs="Times New Roman"/>
          <w:sz w:val="24"/>
          <w:szCs w:val="24"/>
          <w:lang w:val="en" w:eastAsia="en-ID"/>
        </w:rPr>
        <w:t xml:space="preserve">Patients infected with HIV / AIDS should be screened for </w:t>
      </w:r>
      <w:r w:rsidR="007D0A15">
        <w:rPr>
          <w:rFonts w:ascii="Times New Roman" w:eastAsia="Times New Roman" w:hAnsi="Times New Roman" w:cs="Times New Roman"/>
          <w:sz w:val="24"/>
          <w:szCs w:val="24"/>
          <w:lang w:val="en" w:eastAsia="en-ID"/>
        </w:rPr>
        <w:t>H</w:t>
      </w:r>
      <w:r w:rsidRPr="00F7333A">
        <w:rPr>
          <w:rFonts w:ascii="Times New Roman" w:eastAsia="Times New Roman" w:hAnsi="Times New Roman" w:cs="Times New Roman"/>
          <w:sz w:val="24"/>
          <w:szCs w:val="24"/>
          <w:lang w:val="en" w:eastAsia="en-ID"/>
        </w:rPr>
        <w:t xml:space="preserve">epatitis C virus infection. Initial screening for </w:t>
      </w:r>
      <w:r w:rsidR="007D0A15">
        <w:rPr>
          <w:rFonts w:ascii="Times New Roman" w:eastAsia="Times New Roman" w:hAnsi="Times New Roman" w:cs="Times New Roman"/>
          <w:sz w:val="24"/>
          <w:szCs w:val="24"/>
          <w:lang w:val="en" w:eastAsia="en-ID"/>
        </w:rPr>
        <w:t>H</w:t>
      </w:r>
      <w:r w:rsidRPr="00F7333A">
        <w:rPr>
          <w:rFonts w:ascii="Times New Roman" w:eastAsia="Times New Roman" w:hAnsi="Times New Roman" w:cs="Times New Roman"/>
          <w:sz w:val="24"/>
          <w:szCs w:val="24"/>
          <w:lang w:val="en" w:eastAsia="en-ID"/>
        </w:rPr>
        <w:t>epatitis C is carried out with anti-HCV testing</w:t>
      </w:r>
      <w:r w:rsidR="00D300B1">
        <w:rPr>
          <w:rFonts w:ascii="Times New Roman" w:hAnsi="Times New Roman"/>
          <w:color w:val="000000"/>
          <w:sz w:val="24"/>
          <w:szCs w:val="24"/>
        </w:rPr>
        <w:t>.</w:t>
      </w:r>
      <w:r w:rsidR="0011521A" w:rsidRPr="00F7333A">
        <w:rPr>
          <w:rFonts w:ascii="Times New Roman" w:hAnsi="Times New Roman" w:cs="Times New Roman"/>
          <w:color w:val="000000"/>
          <w:sz w:val="24"/>
          <w:szCs w:val="24"/>
          <w:vertAlign w:val="superscript"/>
        </w:rPr>
        <w:t>4</w:t>
      </w:r>
      <w:r w:rsidR="00D300B1" w:rsidRPr="00F7333A">
        <w:rPr>
          <w:rFonts w:ascii="Times New Roman" w:hAnsi="Times New Roman" w:cs="Times New Roman"/>
          <w:color w:val="000000"/>
          <w:sz w:val="24"/>
          <w:szCs w:val="24"/>
          <w:vertAlign w:val="superscript"/>
        </w:rPr>
        <w:t>0</w:t>
      </w:r>
      <w:r>
        <w:rPr>
          <w:rFonts w:ascii="Times New Roman" w:hAnsi="Times New Roman" w:cs="Times New Roman"/>
          <w:color w:val="000000"/>
          <w:sz w:val="24"/>
          <w:szCs w:val="24"/>
          <w:vertAlign w:val="superscript"/>
        </w:rPr>
        <w:t xml:space="preserve"> </w:t>
      </w:r>
      <w:r w:rsidR="00DA3C44">
        <w:rPr>
          <w:rFonts w:ascii="Times New Roman" w:eastAsia="Times New Roman" w:hAnsi="Times New Roman" w:cs="Times New Roman"/>
          <w:sz w:val="24"/>
          <w:szCs w:val="24"/>
          <w:lang w:val="en" w:eastAsia="en-ID"/>
        </w:rPr>
        <w:t>Co-infection</w:t>
      </w:r>
      <w:r w:rsidRPr="00F7333A">
        <w:rPr>
          <w:rFonts w:ascii="Times New Roman" w:eastAsia="Times New Roman" w:hAnsi="Times New Roman" w:cs="Times New Roman"/>
          <w:sz w:val="24"/>
          <w:szCs w:val="24"/>
          <w:lang w:val="en" w:eastAsia="en-ID"/>
        </w:rPr>
        <w:t xml:space="preserve"> of HIV with Hepatitis C can affect the natural course of the Hepatitis C virus. Hepatitis C screening tests should be carried out routinely in all HIV / AIDS patients, especially in preparation for ARV </w:t>
      </w:r>
      <w:r w:rsidRPr="00F7333A">
        <w:rPr>
          <w:rFonts w:ascii="Times New Roman" w:eastAsia="Times New Roman" w:hAnsi="Times New Roman" w:cs="Times New Roman"/>
          <w:sz w:val="24"/>
          <w:szCs w:val="24"/>
          <w:lang w:val="en" w:eastAsia="en-ID"/>
        </w:rPr>
        <w:t>administration</w:t>
      </w:r>
      <w:r w:rsidR="00D300B1" w:rsidRPr="00F7333A">
        <w:rPr>
          <w:rFonts w:ascii="Times New Roman" w:hAnsi="Times New Roman" w:cs="Times New Roman"/>
          <w:color w:val="000000"/>
          <w:sz w:val="24"/>
          <w:szCs w:val="24"/>
        </w:rPr>
        <w:t>.</w:t>
      </w:r>
      <w:r w:rsidR="00CF231F" w:rsidRPr="00F7333A">
        <w:rPr>
          <w:rFonts w:ascii="Times New Roman" w:hAnsi="Times New Roman" w:cs="Times New Roman"/>
          <w:color w:val="000000"/>
          <w:sz w:val="24"/>
          <w:szCs w:val="24"/>
          <w:vertAlign w:val="superscript"/>
        </w:rPr>
        <w:t>25</w:t>
      </w:r>
      <w:r w:rsidRPr="00F7333A">
        <w:rPr>
          <w:rFonts w:ascii="Times New Roman" w:hAnsi="Times New Roman" w:cs="Times New Roman"/>
          <w:color w:val="000000"/>
          <w:sz w:val="24"/>
          <w:szCs w:val="24"/>
          <w:vertAlign w:val="superscript"/>
        </w:rPr>
        <w:t xml:space="preserve"> </w:t>
      </w:r>
      <w:r w:rsidRPr="00F7333A">
        <w:rPr>
          <w:rFonts w:ascii="Times New Roman" w:eastAsia="Times New Roman" w:hAnsi="Times New Roman" w:cs="Times New Roman"/>
          <w:sz w:val="24"/>
          <w:szCs w:val="24"/>
          <w:lang w:val="en" w:eastAsia="en-ID"/>
        </w:rPr>
        <w:t xml:space="preserve">Based on this research data, there are still many HIV / AIDS patients in Dr. </w:t>
      </w:r>
      <w:proofErr w:type="spellStart"/>
      <w:r w:rsidRPr="00F7333A">
        <w:rPr>
          <w:rFonts w:ascii="Times New Roman" w:eastAsia="Times New Roman" w:hAnsi="Times New Roman" w:cs="Times New Roman"/>
          <w:sz w:val="24"/>
          <w:szCs w:val="24"/>
          <w:lang w:val="en" w:eastAsia="en-ID"/>
        </w:rPr>
        <w:t>Kariadi</w:t>
      </w:r>
      <w:proofErr w:type="spellEnd"/>
      <w:r w:rsidR="007D0A15">
        <w:rPr>
          <w:rFonts w:ascii="Times New Roman" w:eastAsia="Times New Roman" w:hAnsi="Times New Roman" w:cs="Times New Roman"/>
          <w:sz w:val="24"/>
          <w:szCs w:val="24"/>
          <w:lang w:val="en" w:eastAsia="en-ID"/>
        </w:rPr>
        <w:t xml:space="preserve"> General Hospital</w:t>
      </w:r>
      <w:r w:rsidRPr="00F7333A">
        <w:rPr>
          <w:rFonts w:ascii="Times New Roman" w:eastAsia="Times New Roman" w:hAnsi="Times New Roman" w:cs="Times New Roman"/>
          <w:sz w:val="24"/>
          <w:szCs w:val="24"/>
          <w:lang w:val="en" w:eastAsia="en-ID"/>
        </w:rPr>
        <w:t xml:space="preserve"> who has not been routinely tested for Anti HCV. Only 90 patients (42.85%) were tested for Anti HCV. Based on this number, 5 patients (4.76%) died with </w:t>
      </w:r>
      <w:r w:rsidR="007D0A15">
        <w:rPr>
          <w:rFonts w:ascii="Times New Roman" w:eastAsia="Times New Roman" w:hAnsi="Times New Roman" w:cs="Times New Roman"/>
          <w:sz w:val="24"/>
          <w:szCs w:val="24"/>
          <w:lang w:val="en" w:eastAsia="en-ID"/>
        </w:rPr>
        <w:t>H</w:t>
      </w:r>
      <w:r w:rsidRPr="00F7333A">
        <w:rPr>
          <w:rFonts w:ascii="Times New Roman" w:eastAsia="Times New Roman" w:hAnsi="Times New Roman" w:cs="Times New Roman"/>
          <w:sz w:val="24"/>
          <w:szCs w:val="24"/>
          <w:lang w:val="en" w:eastAsia="en-ID"/>
        </w:rPr>
        <w:t xml:space="preserve">epatitis C </w:t>
      </w:r>
      <w:r w:rsidR="00DA3C44">
        <w:rPr>
          <w:rFonts w:ascii="Times New Roman" w:eastAsia="Times New Roman" w:hAnsi="Times New Roman" w:cs="Times New Roman"/>
          <w:sz w:val="24"/>
          <w:szCs w:val="24"/>
          <w:lang w:val="en" w:eastAsia="en-ID"/>
        </w:rPr>
        <w:t>co-infection</w:t>
      </w:r>
      <w:r w:rsidRPr="00F7333A">
        <w:rPr>
          <w:rFonts w:ascii="Times New Roman" w:eastAsia="Times New Roman" w:hAnsi="Times New Roman" w:cs="Times New Roman"/>
          <w:sz w:val="24"/>
          <w:szCs w:val="24"/>
          <w:lang w:val="en" w:eastAsia="en-ID"/>
        </w:rPr>
        <w:t xml:space="preserve"> while 42 patients (40%) died without </w:t>
      </w:r>
      <w:r w:rsidR="007D0A15">
        <w:rPr>
          <w:rFonts w:ascii="Times New Roman" w:eastAsia="Times New Roman" w:hAnsi="Times New Roman" w:cs="Times New Roman"/>
          <w:sz w:val="24"/>
          <w:szCs w:val="24"/>
          <w:lang w:val="en" w:eastAsia="en-ID"/>
        </w:rPr>
        <w:t>H</w:t>
      </w:r>
      <w:r w:rsidRPr="00F7333A">
        <w:rPr>
          <w:rFonts w:ascii="Times New Roman" w:eastAsia="Times New Roman" w:hAnsi="Times New Roman" w:cs="Times New Roman"/>
          <w:sz w:val="24"/>
          <w:szCs w:val="24"/>
          <w:lang w:val="en" w:eastAsia="en-ID"/>
        </w:rPr>
        <w:t xml:space="preserve">epatitis C </w:t>
      </w:r>
      <w:r w:rsidR="00DA3C44">
        <w:rPr>
          <w:rFonts w:ascii="Times New Roman" w:eastAsia="Times New Roman" w:hAnsi="Times New Roman" w:cs="Times New Roman"/>
          <w:sz w:val="24"/>
          <w:szCs w:val="24"/>
          <w:lang w:val="en" w:eastAsia="en-ID"/>
        </w:rPr>
        <w:t>co-infection</w:t>
      </w:r>
      <w:r w:rsidRPr="00F7333A">
        <w:rPr>
          <w:rFonts w:ascii="Times New Roman" w:eastAsia="Times New Roman" w:hAnsi="Times New Roman" w:cs="Times New Roman"/>
          <w:sz w:val="24"/>
          <w:szCs w:val="24"/>
          <w:lang w:val="en" w:eastAsia="en-ID"/>
        </w:rPr>
        <w:t xml:space="preserve">. The results of this study indicate that Hepatitis C </w:t>
      </w:r>
      <w:r w:rsidR="00DA3C44">
        <w:rPr>
          <w:rFonts w:ascii="Times New Roman" w:eastAsia="Times New Roman" w:hAnsi="Times New Roman" w:cs="Times New Roman"/>
          <w:sz w:val="24"/>
          <w:szCs w:val="24"/>
          <w:lang w:val="en" w:eastAsia="en-ID"/>
        </w:rPr>
        <w:t>co-infection</w:t>
      </w:r>
      <w:r w:rsidRPr="00F7333A">
        <w:rPr>
          <w:rFonts w:ascii="Times New Roman" w:eastAsia="Times New Roman" w:hAnsi="Times New Roman" w:cs="Times New Roman"/>
          <w:sz w:val="24"/>
          <w:szCs w:val="24"/>
          <w:lang w:val="en" w:eastAsia="en-ID"/>
        </w:rPr>
        <w:t xml:space="preserve"> is not a risk factor for mortality in HIV / AIDS patients (p. = 0.506). This is consistent with a study by </w:t>
      </w:r>
      <w:proofErr w:type="spellStart"/>
      <w:r w:rsidRPr="00F7333A">
        <w:rPr>
          <w:rFonts w:ascii="Times New Roman" w:eastAsia="Times New Roman" w:hAnsi="Times New Roman" w:cs="Times New Roman"/>
          <w:sz w:val="24"/>
          <w:szCs w:val="24"/>
          <w:lang w:val="en" w:eastAsia="en-ID"/>
        </w:rPr>
        <w:t>Rockstroh</w:t>
      </w:r>
      <w:proofErr w:type="spellEnd"/>
      <w:r w:rsidRPr="00F7333A">
        <w:rPr>
          <w:rFonts w:ascii="Times New Roman" w:eastAsia="Times New Roman" w:hAnsi="Times New Roman" w:cs="Times New Roman"/>
          <w:sz w:val="24"/>
          <w:szCs w:val="24"/>
          <w:lang w:val="en" w:eastAsia="en-ID"/>
        </w:rPr>
        <w:t xml:space="preserve"> in 2006 which stated that Hepatitis C </w:t>
      </w:r>
      <w:r w:rsidR="00DA3C44">
        <w:rPr>
          <w:rFonts w:ascii="Times New Roman" w:eastAsia="Times New Roman" w:hAnsi="Times New Roman" w:cs="Times New Roman"/>
          <w:sz w:val="24"/>
          <w:szCs w:val="24"/>
          <w:lang w:val="en" w:eastAsia="en-ID"/>
        </w:rPr>
        <w:t>co-infection</w:t>
      </w:r>
      <w:r w:rsidRPr="00F7333A">
        <w:rPr>
          <w:rFonts w:ascii="Times New Roman" w:eastAsia="Times New Roman" w:hAnsi="Times New Roman" w:cs="Times New Roman"/>
          <w:sz w:val="24"/>
          <w:szCs w:val="24"/>
          <w:lang w:val="en" w:eastAsia="en-ID"/>
        </w:rPr>
        <w:t xml:space="preserve"> is not a risk factor for the mortality of HIV / AIDS patients</w:t>
      </w:r>
      <w:r w:rsidR="00D300B1" w:rsidRPr="00F7333A">
        <w:rPr>
          <w:rFonts w:ascii="Times New Roman" w:hAnsi="Times New Roman" w:cs="Times New Roman"/>
          <w:color w:val="000000"/>
          <w:sz w:val="24"/>
          <w:szCs w:val="24"/>
        </w:rPr>
        <w:t>.</w:t>
      </w:r>
      <w:r w:rsidR="00CF231F" w:rsidRPr="00F7333A">
        <w:rPr>
          <w:rFonts w:ascii="Times New Roman" w:hAnsi="Times New Roman" w:cs="Times New Roman"/>
          <w:color w:val="000000"/>
          <w:sz w:val="24"/>
          <w:szCs w:val="24"/>
          <w:vertAlign w:val="superscript"/>
        </w:rPr>
        <w:t>38</w:t>
      </w:r>
      <w:r>
        <w:rPr>
          <w:rFonts w:ascii="Times New Roman" w:hAnsi="Times New Roman" w:cs="Times New Roman"/>
          <w:color w:val="000000"/>
          <w:sz w:val="24"/>
          <w:szCs w:val="24"/>
          <w:vertAlign w:val="superscript"/>
        </w:rPr>
        <w:t xml:space="preserve"> </w:t>
      </w:r>
      <w:r w:rsidRPr="00F7333A">
        <w:rPr>
          <w:rFonts w:ascii="Times New Roman" w:eastAsia="Times New Roman" w:hAnsi="Times New Roman" w:cs="Times New Roman"/>
          <w:sz w:val="24"/>
          <w:szCs w:val="24"/>
          <w:lang w:val="en" w:eastAsia="en-ID"/>
        </w:rPr>
        <w:t xml:space="preserve">Several reasons that Hepatitis C </w:t>
      </w:r>
      <w:r w:rsidR="00DA3C44">
        <w:rPr>
          <w:rFonts w:ascii="Times New Roman" w:eastAsia="Times New Roman" w:hAnsi="Times New Roman" w:cs="Times New Roman"/>
          <w:sz w:val="24"/>
          <w:szCs w:val="24"/>
          <w:lang w:val="en" w:eastAsia="en-ID"/>
        </w:rPr>
        <w:t>co-infection</w:t>
      </w:r>
      <w:r w:rsidRPr="00F7333A">
        <w:rPr>
          <w:rFonts w:ascii="Times New Roman" w:eastAsia="Times New Roman" w:hAnsi="Times New Roman" w:cs="Times New Roman"/>
          <w:sz w:val="24"/>
          <w:szCs w:val="24"/>
          <w:lang w:val="en" w:eastAsia="en-ID"/>
        </w:rPr>
        <w:t xml:space="preserve"> was not a risk factor for the mortality of HIV / AIDS patients in this study were that there were still many samples of the study that had not been subjected to routine anti-HCV examinations, namely 120 people (57.14%). The provision of ARV for HIV / AIDS patients was also related to this, where all research subjects in this study had received ARV HIV / AIDS therapy. Administration of ARVs in HIV / AIDS patients with </w:t>
      </w:r>
      <w:r w:rsidR="007D0A15">
        <w:rPr>
          <w:rFonts w:ascii="Times New Roman" w:eastAsia="Times New Roman" w:hAnsi="Times New Roman" w:cs="Times New Roman"/>
          <w:sz w:val="24"/>
          <w:szCs w:val="24"/>
          <w:lang w:val="en" w:eastAsia="en-ID"/>
        </w:rPr>
        <w:t>H</w:t>
      </w:r>
      <w:r w:rsidRPr="00F7333A">
        <w:rPr>
          <w:rFonts w:ascii="Times New Roman" w:eastAsia="Times New Roman" w:hAnsi="Times New Roman" w:cs="Times New Roman"/>
          <w:sz w:val="24"/>
          <w:szCs w:val="24"/>
          <w:lang w:val="en" w:eastAsia="en-ID"/>
        </w:rPr>
        <w:t xml:space="preserve">epatitis C </w:t>
      </w:r>
      <w:r w:rsidR="00DA3C44">
        <w:rPr>
          <w:rFonts w:ascii="Times New Roman" w:eastAsia="Times New Roman" w:hAnsi="Times New Roman" w:cs="Times New Roman"/>
          <w:sz w:val="24"/>
          <w:szCs w:val="24"/>
          <w:lang w:val="en" w:eastAsia="en-ID"/>
        </w:rPr>
        <w:t>co-infection</w:t>
      </w:r>
      <w:r w:rsidRPr="00F7333A">
        <w:rPr>
          <w:rFonts w:ascii="Times New Roman" w:eastAsia="Times New Roman" w:hAnsi="Times New Roman" w:cs="Times New Roman"/>
          <w:sz w:val="24"/>
          <w:szCs w:val="24"/>
          <w:lang w:val="en" w:eastAsia="en-ID"/>
        </w:rPr>
        <w:t xml:space="preserve"> will slow the progression of liver fibrosis, reduce liver inflammation and reduce the risk of liver-related death in </w:t>
      </w:r>
      <w:r w:rsidR="007D0A15">
        <w:rPr>
          <w:rFonts w:ascii="Times New Roman" w:eastAsia="Times New Roman" w:hAnsi="Times New Roman" w:cs="Times New Roman"/>
          <w:sz w:val="24"/>
          <w:szCs w:val="24"/>
          <w:lang w:val="en" w:eastAsia="en-ID"/>
        </w:rPr>
        <w:t>H</w:t>
      </w:r>
      <w:r w:rsidRPr="00F7333A">
        <w:rPr>
          <w:rFonts w:ascii="Times New Roman" w:eastAsia="Times New Roman" w:hAnsi="Times New Roman" w:cs="Times New Roman"/>
          <w:sz w:val="24"/>
          <w:szCs w:val="24"/>
          <w:lang w:val="en" w:eastAsia="en-ID"/>
        </w:rPr>
        <w:t>epatitis C co-infected patients</w:t>
      </w:r>
      <w:r w:rsidR="00D300B1" w:rsidRPr="00F7333A">
        <w:rPr>
          <w:rFonts w:ascii="Times New Roman" w:hAnsi="Times New Roman" w:cs="Times New Roman"/>
          <w:color w:val="000000"/>
          <w:sz w:val="24"/>
          <w:szCs w:val="24"/>
        </w:rPr>
        <w:t>.</w:t>
      </w:r>
      <w:r w:rsidR="00CF231F" w:rsidRPr="00F7333A">
        <w:rPr>
          <w:rFonts w:ascii="Times New Roman" w:hAnsi="Times New Roman" w:cs="Times New Roman"/>
          <w:color w:val="000000"/>
          <w:sz w:val="24"/>
          <w:szCs w:val="24"/>
          <w:vertAlign w:val="superscript"/>
        </w:rPr>
        <w:t>4</w:t>
      </w:r>
      <w:r w:rsidR="00D300B1" w:rsidRPr="00F7333A">
        <w:rPr>
          <w:rFonts w:ascii="Times New Roman" w:hAnsi="Times New Roman" w:cs="Times New Roman"/>
          <w:color w:val="000000"/>
          <w:sz w:val="24"/>
          <w:szCs w:val="24"/>
          <w:vertAlign w:val="superscript"/>
        </w:rPr>
        <w:t>0</w:t>
      </w:r>
      <w:r>
        <w:rPr>
          <w:rFonts w:ascii="Times New Roman" w:hAnsi="Times New Roman" w:cs="Times New Roman"/>
          <w:color w:val="000000"/>
          <w:sz w:val="24"/>
          <w:szCs w:val="24"/>
          <w:vertAlign w:val="superscript"/>
        </w:rPr>
        <w:t xml:space="preserve"> </w:t>
      </w:r>
      <w:r w:rsidRPr="00F7333A">
        <w:rPr>
          <w:rFonts w:ascii="Times New Roman" w:eastAsia="Times New Roman" w:hAnsi="Times New Roman" w:cs="Times New Roman"/>
          <w:sz w:val="24"/>
          <w:szCs w:val="24"/>
          <w:lang w:val="en" w:eastAsia="en-ID"/>
        </w:rPr>
        <w:t>Immune restoration with ARV therapy has an important effect in reducing the risk of mortality in patients coinfected with Hepatitis C</w:t>
      </w:r>
      <w:r w:rsidR="007D0A15">
        <w:rPr>
          <w:rFonts w:ascii="Times New Roman" w:eastAsia="Times New Roman" w:hAnsi="Times New Roman" w:cs="Times New Roman"/>
          <w:sz w:val="24"/>
          <w:szCs w:val="24"/>
          <w:lang w:val="en" w:eastAsia="en-ID"/>
        </w:rPr>
        <w:t xml:space="preserve">. </w:t>
      </w:r>
      <w:r w:rsidRPr="00F7333A">
        <w:rPr>
          <w:rFonts w:ascii="Times New Roman" w:eastAsia="Times New Roman" w:hAnsi="Times New Roman" w:cs="Times New Roman"/>
          <w:sz w:val="24"/>
          <w:szCs w:val="24"/>
          <w:lang w:val="en" w:eastAsia="en-ID"/>
        </w:rPr>
        <w:t xml:space="preserve">Therefore, HIV / AIDS patients coinfected with Hepatitis C are recommended to be given ARV earlier than HIV / AIDS patients without </w:t>
      </w:r>
      <w:r w:rsidR="007D0A15">
        <w:rPr>
          <w:rFonts w:ascii="Times New Roman" w:eastAsia="Times New Roman" w:hAnsi="Times New Roman" w:cs="Times New Roman"/>
          <w:sz w:val="24"/>
          <w:szCs w:val="24"/>
          <w:lang w:val="en" w:eastAsia="en-ID"/>
        </w:rPr>
        <w:t>H</w:t>
      </w:r>
      <w:r w:rsidRPr="00F7333A">
        <w:rPr>
          <w:rFonts w:ascii="Times New Roman" w:eastAsia="Times New Roman" w:hAnsi="Times New Roman" w:cs="Times New Roman"/>
          <w:sz w:val="24"/>
          <w:szCs w:val="24"/>
          <w:lang w:val="en" w:eastAsia="en-ID"/>
        </w:rPr>
        <w:t xml:space="preserve">epatitis C </w:t>
      </w:r>
      <w:r w:rsidR="00DA3C44">
        <w:rPr>
          <w:rFonts w:ascii="Times New Roman" w:eastAsia="Times New Roman" w:hAnsi="Times New Roman" w:cs="Times New Roman"/>
          <w:sz w:val="24"/>
          <w:szCs w:val="24"/>
          <w:lang w:val="en" w:eastAsia="en-ID"/>
        </w:rPr>
        <w:t>co-infection</w:t>
      </w:r>
      <w:r w:rsidRPr="00F7333A">
        <w:rPr>
          <w:rFonts w:ascii="Times New Roman" w:eastAsia="Times New Roman" w:hAnsi="Times New Roman" w:cs="Times New Roman"/>
          <w:sz w:val="24"/>
          <w:szCs w:val="24"/>
          <w:lang w:val="en" w:eastAsia="en-ID"/>
        </w:rPr>
        <w:t>.</w:t>
      </w:r>
      <w:r w:rsidR="00CF231F" w:rsidRPr="00F7333A">
        <w:rPr>
          <w:rFonts w:ascii="Times New Roman" w:hAnsi="Times New Roman" w:cs="Times New Roman"/>
          <w:color w:val="000000"/>
          <w:sz w:val="24"/>
          <w:szCs w:val="24"/>
          <w:vertAlign w:val="superscript"/>
        </w:rPr>
        <w:t>41</w:t>
      </w:r>
    </w:p>
    <w:p w14:paraId="02A1AFDB" w14:textId="247E063E" w:rsidR="00FA49C4" w:rsidRPr="004B6068" w:rsidRDefault="00F7333A" w:rsidP="004B6068">
      <w:pPr>
        <w:pStyle w:val="HTMLPreformatted"/>
        <w:ind w:firstLine="567"/>
        <w:jc w:val="both"/>
        <w:rPr>
          <w:rFonts w:ascii="Courier New" w:eastAsia="Times New Roman" w:hAnsi="Courier New" w:cs="Courier New"/>
          <w:lang w:val="en-ID" w:eastAsia="en-ID"/>
        </w:rPr>
      </w:pPr>
      <w:r w:rsidRPr="00F7333A">
        <w:rPr>
          <w:rFonts w:ascii="Times New Roman" w:eastAsia="Times New Roman" w:hAnsi="Times New Roman" w:cs="Times New Roman"/>
          <w:sz w:val="24"/>
          <w:szCs w:val="24"/>
          <w:lang w:val="en" w:eastAsia="en-ID"/>
        </w:rPr>
        <w:t xml:space="preserve">Multivariate analysis showed that the most significant risk factors for mortality in HIV / AIDS patients were </w:t>
      </w:r>
      <w:proofErr w:type="spellStart"/>
      <w:r w:rsidRPr="00F7333A">
        <w:rPr>
          <w:rFonts w:ascii="Times New Roman" w:eastAsia="Times New Roman" w:hAnsi="Times New Roman" w:cs="Times New Roman"/>
          <w:sz w:val="24"/>
          <w:szCs w:val="24"/>
          <w:lang w:val="en" w:eastAsia="en-ID"/>
        </w:rPr>
        <w:t>non</w:t>
      </w:r>
      <w:r w:rsidR="007D0A15">
        <w:rPr>
          <w:rFonts w:ascii="Times New Roman" w:eastAsia="Times New Roman" w:hAnsi="Times New Roman" w:cs="Times New Roman"/>
          <w:sz w:val="24"/>
          <w:szCs w:val="24"/>
          <w:lang w:val="en" w:eastAsia="en-ID"/>
        </w:rPr>
        <w:t xml:space="preserve"> </w:t>
      </w:r>
      <w:r w:rsidR="00A824B0">
        <w:rPr>
          <w:rFonts w:ascii="Times New Roman" w:eastAsia="Times New Roman" w:hAnsi="Times New Roman" w:cs="Times New Roman"/>
          <w:sz w:val="24"/>
          <w:szCs w:val="24"/>
          <w:lang w:val="en" w:eastAsia="en-ID"/>
        </w:rPr>
        <w:t>compliance</w:t>
      </w:r>
      <w:proofErr w:type="spellEnd"/>
      <w:r w:rsidRPr="00F7333A">
        <w:rPr>
          <w:rFonts w:ascii="Times New Roman" w:eastAsia="Times New Roman" w:hAnsi="Times New Roman" w:cs="Times New Roman"/>
          <w:sz w:val="24"/>
          <w:szCs w:val="24"/>
          <w:lang w:val="en" w:eastAsia="en-ID"/>
        </w:rPr>
        <w:t xml:space="preserve"> to treatment and a CD4 count &lt;200 cells / mm</w:t>
      </w:r>
      <w:r w:rsidR="007D0A15">
        <w:rPr>
          <w:rFonts w:ascii="Times New Roman" w:eastAsia="Times New Roman" w:hAnsi="Times New Roman" w:cs="Times New Roman"/>
          <w:sz w:val="24"/>
          <w:szCs w:val="24"/>
          <w:vertAlign w:val="superscript"/>
          <w:lang w:val="en" w:eastAsia="en-ID"/>
        </w:rPr>
        <w:t>3</w:t>
      </w:r>
      <w:r w:rsidRPr="00F7333A">
        <w:rPr>
          <w:rFonts w:ascii="Times New Roman" w:eastAsia="Times New Roman" w:hAnsi="Times New Roman" w:cs="Times New Roman"/>
          <w:sz w:val="24"/>
          <w:szCs w:val="24"/>
          <w:lang w:val="en" w:eastAsia="en-ID"/>
        </w:rPr>
        <w:t xml:space="preserve">. This is consistent with research by </w:t>
      </w:r>
      <w:proofErr w:type="spellStart"/>
      <w:r w:rsidRPr="00F7333A">
        <w:rPr>
          <w:rFonts w:ascii="Times New Roman" w:eastAsia="Times New Roman" w:hAnsi="Times New Roman" w:cs="Times New Roman"/>
          <w:sz w:val="24"/>
          <w:szCs w:val="24"/>
          <w:lang w:val="en" w:eastAsia="en-ID"/>
        </w:rPr>
        <w:t>Ayalew</w:t>
      </w:r>
      <w:proofErr w:type="spellEnd"/>
      <w:r w:rsidRPr="00F7333A">
        <w:rPr>
          <w:rFonts w:ascii="Times New Roman" w:eastAsia="Times New Roman" w:hAnsi="Times New Roman" w:cs="Times New Roman"/>
          <w:sz w:val="24"/>
          <w:szCs w:val="24"/>
          <w:lang w:val="en" w:eastAsia="en-ID"/>
        </w:rPr>
        <w:t>, et al</w:t>
      </w:r>
      <w:r w:rsidR="007D0A15">
        <w:rPr>
          <w:rFonts w:ascii="Times New Roman" w:eastAsia="Times New Roman" w:hAnsi="Times New Roman" w:cs="Times New Roman"/>
          <w:sz w:val="24"/>
          <w:szCs w:val="24"/>
          <w:lang w:val="en" w:eastAsia="en-ID"/>
        </w:rPr>
        <w:t xml:space="preserve"> in</w:t>
      </w:r>
      <w:r w:rsidRPr="00F7333A">
        <w:rPr>
          <w:rFonts w:ascii="Times New Roman" w:eastAsia="Times New Roman" w:hAnsi="Times New Roman" w:cs="Times New Roman"/>
          <w:sz w:val="24"/>
          <w:szCs w:val="24"/>
          <w:lang w:val="en" w:eastAsia="en-ID"/>
        </w:rPr>
        <w:t xml:space="preserve"> 2017 which stated that the risk factors for mortality that most played a role in HIV / AIDS patients were </w:t>
      </w:r>
      <w:proofErr w:type="spellStart"/>
      <w:r w:rsidRPr="00F7333A">
        <w:rPr>
          <w:rFonts w:ascii="Times New Roman" w:eastAsia="Times New Roman" w:hAnsi="Times New Roman" w:cs="Times New Roman"/>
          <w:sz w:val="24"/>
          <w:szCs w:val="24"/>
          <w:lang w:val="en" w:eastAsia="en-ID"/>
        </w:rPr>
        <w:t>non</w:t>
      </w:r>
      <w:r w:rsidR="007D0A15">
        <w:rPr>
          <w:rFonts w:ascii="Times New Roman" w:eastAsia="Times New Roman" w:hAnsi="Times New Roman" w:cs="Times New Roman"/>
          <w:sz w:val="24"/>
          <w:szCs w:val="24"/>
          <w:lang w:val="en" w:eastAsia="en-ID"/>
        </w:rPr>
        <w:t xml:space="preserve"> </w:t>
      </w:r>
      <w:r w:rsidRPr="00F7333A">
        <w:rPr>
          <w:rFonts w:ascii="Times New Roman" w:eastAsia="Times New Roman" w:hAnsi="Times New Roman" w:cs="Times New Roman"/>
          <w:sz w:val="24"/>
          <w:szCs w:val="24"/>
          <w:lang w:val="en" w:eastAsia="en-ID"/>
        </w:rPr>
        <w:t>compliance</w:t>
      </w:r>
      <w:proofErr w:type="spellEnd"/>
      <w:r w:rsidRPr="00F7333A">
        <w:rPr>
          <w:rFonts w:ascii="Times New Roman" w:eastAsia="Times New Roman" w:hAnsi="Times New Roman" w:cs="Times New Roman"/>
          <w:sz w:val="24"/>
          <w:szCs w:val="24"/>
          <w:lang w:val="en" w:eastAsia="en-ID"/>
        </w:rPr>
        <w:t xml:space="preserve"> with </w:t>
      </w:r>
      <w:r w:rsidRPr="00F7333A">
        <w:rPr>
          <w:rFonts w:ascii="Times New Roman" w:eastAsia="Times New Roman" w:hAnsi="Times New Roman" w:cs="Times New Roman"/>
          <w:sz w:val="24"/>
          <w:szCs w:val="24"/>
          <w:lang w:val="en" w:eastAsia="en-ID"/>
        </w:rPr>
        <w:lastRenderedPageBreak/>
        <w:t>treatment and low CD4 counts</w:t>
      </w:r>
      <w:r w:rsidR="00FA49C4" w:rsidRPr="004B6068">
        <w:rPr>
          <w:rFonts w:ascii="Times New Roman" w:hAnsi="Times New Roman" w:cs="Times New Roman"/>
          <w:color w:val="000000"/>
          <w:sz w:val="24"/>
          <w:szCs w:val="24"/>
        </w:rPr>
        <w:t>.</w:t>
      </w:r>
      <w:r w:rsidR="00CF231F" w:rsidRPr="004B6068">
        <w:rPr>
          <w:rFonts w:ascii="Times New Roman" w:hAnsi="Times New Roman" w:cs="Times New Roman"/>
          <w:color w:val="000000"/>
          <w:sz w:val="24"/>
          <w:szCs w:val="24"/>
          <w:vertAlign w:val="superscript"/>
        </w:rPr>
        <w:t>17</w:t>
      </w:r>
      <w:r w:rsidR="004B6068">
        <w:rPr>
          <w:rFonts w:ascii="Times New Roman" w:hAnsi="Times New Roman" w:cs="Times New Roman"/>
          <w:color w:val="000000"/>
          <w:sz w:val="24"/>
          <w:szCs w:val="24"/>
          <w:vertAlign w:val="superscript"/>
        </w:rPr>
        <w:t xml:space="preserve"> </w:t>
      </w:r>
      <w:r w:rsidR="004B6068" w:rsidRPr="004B6068">
        <w:rPr>
          <w:rFonts w:ascii="Times New Roman" w:eastAsia="Times New Roman" w:hAnsi="Times New Roman" w:cs="Times New Roman"/>
          <w:sz w:val="24"/>
          <w:szCs w:val="24"/>
          <w:lang w:val="en" w:eastAsia="en-ID"/>
        </w:rPr>
        <w:t xml:space="preserve">The two risk factors for mortality have a strong relationship. </w:t>
      </w:r>
      <w:proofErr w:type="spellStart"/>
      <w:r w:rsidR="004B6068" w:rsidRPr="004B6068">
        <w:rPr>
          <w:rFonts w:ascii="Times New Roman" w:eastAsia="Times New Roman" w:hAnsi="Times New Roman" w:cs="Times New Roman"/>
          <w:sz w:val="24"/>
          <w:szCs w:val="24"/>
          <w:lang w:val="en" w:eastAsia="en-ID"/>
        </w:rPr>
        <w:t>Non</w:t>
      </w:r>
      <w:r w:rsidR="007D0A15">
        <w:rPr>
          <w:rFonts w:ascii="Times New Roman" w:eastAsia="Times New Roman" w:hAnsi="Times New Roman" w:cs="Times New Roman"/>
          <w:sz w:val="24"/>
          <w:szCs w:val="24"/>
          <w:lang w:val="en" w:eastAsia="en-ID"/>
        </w:rPr>
        <w:t xml:space="preserve"> </w:t>
      </w:r>
      <w:r w:rsidR="00A824B0">
        <w:rPr>
          <w:rFonts w:ascii="Times New Roman" w:eastAsia="Times New Roman" w:hAnsi="Times New Roman" w:cs="Times New Roman"/>
          <w:sz w:val="24"/>
          <w:szCs w:val="24"/>
          <w:lang w:val="en" w:eastAsia="en-ID"/>
        </w:rPr>
        <w:t>compliance</w:t>
      </w:r>
      <w:proofErr w:type="spellEnd"/>
      <w:r w:rsidR="004B6068" w:rsidRPr="004B6068">
        <w:rPr>
          <w:rFonts w:ascii="Times New Roman" w:eastAsia="Times New Roman" w:hAnsi="Times New Roman" w:cs="Times New Roman"/>
          <w:sz w:val="24"/>
          <w:szCs w:val="24"/>
          <w:lang w:val="en" w:eastAsia="en-ID"/>
        </w:rPr>
        <w:t xml:space="preserve"> to ARV therapy results in lower CD4 counts where ARV therapy has been shown to reduce viral load counts, increase CD4 cell counts, improve quality of life, reduce opportunistic infections and thus reduce morbidity and mortality.</w:t>
      </w:r>
      <w:r w:rsidR="00CF231F" w:rsidRPr="004B6068">
        <w:rPr>
          <w:rFonts w:ascii="Times New Roman" w:hAnsi="Times New Roman" w:cs="Times New Roman"/>
          <w:color w:val="000000"/>
          <w:sz w:val="24"/>
          <w:szCs w:val="24"/>
          <w:vertAlign w:val="superscript"/>
        </w:rPr>
        <w:t>25</w:t>
      </w:r>
      <w:r w:rsidR="004B6068">
        <w:rPr>
          <w:rFonts w:ascii="Times New Roman" w:hAnsi="Times New Roman" w:cs="Times New Roman"/>
          <w:color w:val="000000"/>
          <w:sz w:val="24"/>
          <w:szCs w:val="24"/>
          <w:vertAlign w:val="superscript"/>
        </w:rPr>
        <w:t xml:space="preserve"> </w:t>
      </w:r>
      <w:proofErr w:type="spellStart"/>
      <w:r w:rsidR="007D0A15">
        <w:rPr>
          <w:rFonts w:ascii="Times New Roman" w:eastAsia="Times New Roman" w:hAnsi="Times New Roman" w:cs="Times New Roman"/>
          <w:sz w:val="24"/>
          <w:szCs w:val="24"/>
          <w:lang w:val="en" w:eastAsia="en-ID"/>
        </w:rPr>
        <w:t xml:space="preserve">Non </w:t>
      </w:r>
      <w:r w:rsidR="004B6068" w:rsidRPr="004B6068">
        <w:rPr>
          <w:rFonts w:ascii="Times New Roman" w:eastAsia="Times New Roman" w:hAnsi="Times New Roman" w:cs="Times New Roman"/>
          <w:sz w:val="24"/>
          <w:szCs w:val="24"/>
          <w:lang w:val="en" w:eastAsia="en-ID"/>
        </w:rPr>
        <w:t>compliance</w:t>
      </w:r>
      <w:proofErr w:type="spellEnd"/>
      <w:r w:rsidR="007D0A15">
        <w:rPr>
          <w:rFonts w:ascii="Times New Roman" w:eastAsia="Times New Roman" w:hAnsi="Times New Roman" w:cs="Times New Roman"/>
          <w:sz w:val="24"/>
          <w:szCs w:val="24"/>
          <w:lang w:val="en" w:eastAsia="en-ID"/>
        </w:rPr>
        <w:t xml:space="preserve"> to treatment</w:t>
      </w:r>
      <w:r w:rsidR="004B6068" w:rsidRPr="004B6068">
        <w:rPr>
          <w:rFonts w:ascii="Times New Roman" w:eastAsia="Times New Roman" w:hAnsi="Times New Roman" w:cs="Times New Roman"/>
          <w:sz w:val="24"/>
          <w:szCs w:val="24"/>
          <w:lang w:val="en" w:eastAsia="en-ID"/>
        </w:rPr>
        <w:t xml:space="preserve"> in this case was defined as taking ARV &lt;95% of the dose within a month. </w:t>
      </w:r>
      <w:proofErr w:type="spellStart"/>
      <w:r w:rsidR="004B6068" w:rsidRPr="004B6068">
        <w:rPr>
          <w:rFonts w:ascii="Times New Roman" w:eastAsia="Times New Roman" w:hAnsi="Times New Roman" w:cs="Times New Roman"/>
          <w:sz w:val="24"/>
          <w:szCs w:val="24"/>
          <w:lang w:val="en" w:eastAsia="en-ID"/>
        </w:rPr>
        <w:t>Non</w:t>
      </w:r>
      <w:r w:rsidR="007D0A15">
        <w:rPr>
          <w:rFonts w:ascii="Times New Roman" w:eastAsia="Times New Roman" w:hAnsi="Times New Roman" w:cs="Times New Roman"/>
          <w:sz w:val="24"/>
          <w:szCs w:val="24"/>
          <w:lang w:val="en" w:eastAsia="en-ID"/>
        </w:rPr>
        <w:t xml:space="preserve"> </w:t>
      </w:r>
      <w:r w:rsidR="00A824B0">
        <w:rPr>
          <w:rFonts w:ascii="Times New Roman" w:eastAsia="Times New Roman" w:hAnsi="Times New Roman" w:cs="Times New Roman"/>
          <w:sz w:val="24"/>
          <w:szCs w:val="24"/>
          <w:lang w:val="en" w:eastAsia="en-ID"/>
        </w:rPr>
        <w:t>compliance</w:t>
      </w:r>
      <w:proofErr w:type="spellEnd"/>
      <w:r w:rsidR="004B6068" w:rsidRPr="004B6068">
        <w:rPr>
          <w:rFonts w:ascii="Times New Roman" w:eastAsia="Times New Roman" w:hAnsi="Times New Roman" w:cs="Times New Roman"/>
          <w:sz w:val="24"/>
          <w:szCs w:val="24"/>
          <w:lang w:val="en" w:eastAsia="en-ID"/>
        </w:rPr>
        <w:t xml:space="preserve"> to treatment and CD4 count &lt;200 cells / mm</w:t>
      </w:r>
      <w:r w:rsidR="004B6068">
        <w:rPr>
          <w:rFonts w:ascii="Times New Roman" w:eastAsia="Times New Roman" w:hAnsi="Times New Roman" w:cs="Times New Roman"/>
          <w:sz w:val="24"/>
          <w:szCs w:val="24"/>
          <w:vertAlign w:val="superscript"/>
          <w:lang w:val="en" w:eastAsia="en-ID"/>
        </w:rPr>
        <w:t>3</w:t>
      </w:r>
      <w:r w:rsidR="004B6068" w:rsidRPr="004B6068">
        <w:rPr>
          <w:rFonts w:ascii="Times New Roman" w:eastAsia="Times New Roman" w:hAnsi="Times New Roman" w:cs="Times New Roman"/>
          <w:sz w:val="24"/>
          <w:szCs w:val="24"/>
          <w:lang w:val="en" w:eastAsia="en-ID"/>
        </w:rPr>
        <w:t xml:space="preserve"> also had an effect on other significant mortality risk factors, including male gender, age ≥ 45 years, WHO III and IV clinical stages, pulmonary tuberculosis </w:t>
      </w:r>
      <w:r w:rsidR="00DA3C44">
        <w:rPr>
          <w:rFonts w:ascii="Times New Roman" w:eastAsia="Times New Roman" w:hAnsi="Times New Roman" w:cs="Times New Roman"/>
          <w:sz w:val="24"/>
          <w:szCs w:val="24"/>
          <w:lang w:val="en" w:eastAsia="en-ID"/>
        </w:rPr>
        <w:t>co-infection</w:t>
      </w:r>
      <w:r w:rsidR="004B6068" w:rsidRPr="004B6068">
        <w:rPr>
          <w:rFonts w:ascii="Times New Roman" w:eastAsia="Times New Roman" w:hAnsi="Times New Roman" w:cs="Times New Roman"/>
          <w:sz w:val="24"/>
          <w:szCs w:val="24"/>
          <w:lang w:val="en" w:eastAsia="en-ID"/>
        </w:rPr>
        <w:t>, eGFR &lt;60 mL / minute / 1.73</w:t>
      </w:r>
      <w:r w:rsidR="004B6068">
        <w:rPr>
          <w:rFonts w:ascii="Times New Roman" w:eastAsia="Times New Roman" w:hAnsi="Times New Roman" w:cs="Times New Roman"/>
          <w:sz w:val="24"/>
          <w:szCs w:val="24"/>
          <w:lang w:val="en" w:eastAsia="en-ID"/>
        </w:rPr>
        <w:t xml:space="preserve"> m</w:t>
      </w:r>
      <w:r w:rsidR="004B6068">
        <w:rPr>
          <w:rFonts w:ascii="Times New Roman" w:eastAsia="Times New Roman" w:hAnsi="Times New Roman" w:cs="Times New Roman"/>
          <w:sz w:val="24"/>
          <w:szCs w:val="24"/>
          <w:vertAlign w:val="superscript"/>
          <w:lang w:val="en" w:eastAsia="en-ID"/>
        </w:rPr>
        <w:t>2</w:t>
      </w:r>
      <w:r w:rsidR="004B6068" w:rsidRPr="004B6068">
        <w:rPr>
          <w:rFonts w:ascii="Times New Roman" w:eastAsia="Times New Roman" w:hAnsi="Times New Roman" w:cs="Times New Roman"/>
          <w:sz w:val="24"/>
          <w:szCs w:val="24"/>
          <w:lang w:val="en" w:eastAsia="en-ID"/>
        </w:rPr>
        <w:t xml:space="preserve"> and Hb content &lt;10 g / dL. </w:t>
      </w:r>
      <w:proofErr w:type="spellStart"/>
      <w:r w:rsidR="004B6068" w:rsidRPr="004B6068">
        <w:rPr>
          <w:rFonts w:ascii="Times New Roman" w:eastAsia="Times New Roman" w:hAnsi="Times New Roman" w:cs="Times New Roman"/>
          <w:sz w:val="24"/>
          <w:szCs w:val="24"/>
          <w:lang w:val="en" w:eastAsia="en-ID"/>
        </w:rPr>
        <w:t>Non</w:t>
      </w:r>
      <w:r w:rsidR="007D0A15">
        <w:rPr>
          <w:rFonts w:ascii="Times New Roman" w:eastAsia="Times New Roman" w:hAnsi="Times New Roman" w:cs="Times New Roman"/>
          <w:sz w:val="24"/>
          <w:szCs w:val="24"/>
          <w:lang w:val="en" w:eastAsia="en-ID"/>
        </w:rPr>
        <w:t xml:space="preserve"> </w:t>
      </w:r>
      <w:r w:rsidR="00A824B0">
        <w:rPr>
          <w:rFonts w:ascii="Times New Roman" w:eastAsia="Times New Roman" w:hAnsi="Times New Roman" w:cs="Times New Roman"/>
          <w:sz w:val="24"/>
          <w:szCs w:val="24"/>
          <w:lang w:val="en" w:eastAsia="en-ID"/>
        </w:rPr>
        <w:t>compliance</w:t>
      </w:r>
      <w:proofErr w:type="spellEnd"/>
      <w:r w:rsidR="004B6068" w:rsidRPr="004B6068">
        <w:rPr>
          <w:rFonts w:ascii="Times New Roman" w:eastAsia="Times New Roman" w:hAnsi="Times New Roman" w:cs="Times New Roman"/>
          <w:sz w:val="24"/>
          <w:szCs w:val="24"/>
          <w:lang w:val="en" w:eastAsia="en-ID"/>
        </w:rPr>
        <w:t xml:space="preserve"> to treatment was more common in the male sex, which would cause a low CD4 count. Older age, in this case age ≥ 45 years, is a risk factor for treatment </w:t>
      </w:r>
      <w:proofErr w:type="spellStart"/>
      <w:r w:rsidR="004B6068" w:rsidRPr="004B6068">
        <w:rPr>
          <w:rFonts w:ascii="Times New Roman" w:eastAsia="Times New Roman" w:hAnsi="Times New Roman" w:cs="Times New Roman"/>
          <w:sz w:val="24"/>
          <w:szCs w:val="24"/>
          <w:lang w:val="en" w:eastAsia="en-ID"/>
        </w:rPr>
        <w:t>non</w:t>
      </w:r>
      <w:r w:rsidR="007D0A15">
        <w:rPr>
          <w:rFonts w:ascii="Times New Roman" w:eastAsia="Times New Roman" w:hAnsi="Times New Roman" w:cs="Times New Roman"/>
          <w:sz w:val="24"/>
          <w:szCs w:val="24"/>
          <w:lang w:val="en" w:eastAsia="en-ID"/>
        </w:rPr>
        <w:t xml:space="preserve"> </w:t>
      </w:r>
      <w:r w:rsidR="00A824B0">
        <w:rPr>
          <w:rFonts w:ascii="Times New Roman" w:eastAsia="Times New Roman" w:hAnsi="Times New Roman" w:cs="Times New Roman"/>
          <w:sz w:val="24"/>
          <w:szCs w:val="24"/>
          <w:lang w:val="en" w:eastAsia="en-ID"/>
        </w:rPr>
        <w:t>compliance</w:t>
      </w:r>
      <w:proofErr w:type="spellEnd"/>
      <w:r w:rsidR="004B6068" w:rsidRPr="004B6068">
        <w:rPr>
          <w:rFonts w:ascii="Times New Roman" w:eastAsia="Times New Roman" w:hAnsi="Times New Roman" w:cs="Times New Roman"/>
          <w:sz w:val="24"/>
          <w:szCs w:val="24"/>
          <w:lang w:val="en" w:eastAsia="en-ID"/>
        </w:rPr>
        <w:t xml:space="preserve"> which ultimately leads to a lower CD4 count. </w:t>
      </w:r>
      <w:proofErr w:type="spellStart"/>
      <w:r w:rsidR="007D0A15">
        <w:rPr>
          <w:rFonts w:ascii="Times New Roman" w:eastAsia="Times New Roman" w:hAnsi="Times New Roman" w:cs="Times New Roman"/>
          <w:sz w:val="24"/>
          <w:szCs w:val="24"/>
          <w:lang w:val="en" w:eastAsia="en-ID"/>
        </w:rPr>
        <w:t xml:space="preserve">Non </w:t>
      </w:r>
      <w:r w:rsidR="004B6068" w:rsidRPr="004B6068">
        <w:rPr>
          <w:rFonts w:ascii="Times New Roman" w:eastAsia="Times New Roman" w:hAnsi="Times New Roman" w:cs="Times New Roman"/>
          <w:sz w:val="24"/>
          <w:szCs w:val="24"/>
          <w:lang w:val="en" w:eastAsia="en-ID"/>
        </w:rPr>
        <w:t>compliance</w:t>
      </w:r>
      <w:proofErr w:type="spellEnd"/>
      <w:r w:rsidR="007D0A15">
        <w:rPr>
          <w:rFonts w:ascii="Times New Roman" w:eastAsia="Times New Roman" w:hAnsi="Times New Roman" w:cs="Times New Roman"/>
          <w:sz w:val="24"/>
          <w:szCs w:val="24"/>
          <w:lang w:val="en" w:eastAsia="en-ID"/>
        </w:rPr>
        <w:t xml:space="preserve"> to treatment</w:t>
      </w:r>
      <w:r w:rsidR="004B6068" w:rsidRPr="004B6068">
        <w:rPr>
          <w:rFonts w:ascii="Times New Roman" w:eastAsia="Times New Roman" w:hAnsi="Times New Roman" w:cs="Times New Roman"/>
          <w:sz w:val="24"/>
          <w:szCs w:val="24"/>
          <w:lang w:val="en" w:eastAsia="en-ID"/>
        </w:rPr>
        <w:t xml:space="preserve"> and CD4 count &lt;200 cells / mm</w:t>
      </w:r>
      <w:r w:rsidR="004B6068">
        <w:rPr>
          <w:rFonts w:ascii="Times New Roman" w:eastAsia="Times New Roman" w:hAnsi="Times New Roman" w:cs="Times New Roman"/>
          <w:sz w:val="24"/>
          <w:szCs w:val="24"/>
          <w:vertAlign w:val="superscript"/>
          <w:lang w:val="en" w:eastAsia="en-ID"/>
        </w:rPr>
        <w:t>3</w:t>
      </w:r>
      <w:r w:rsidR="004B6068" w:rsidRPr="004B6068">
        <w:rPr>
          <w:rFonts w:ascii="Times New Roman" w:eastAsia="Times New Roman" w:hAnsi="Times New Roman" w:cs="Times New Roman"/>
          <w:sz w:val="24"/>
          <w:szCs w:val="24"/>
          <w:lang w:val="en" w:eastAsia="en-ID"/>
        </w:rPr>
        <w:t xml:space="preserve"> had a strong association with WHO III and IV clinical stages. CD4 count &lt;200 cells / mm</w:t>
      </w:r>
      <w:r w:rsidR="004B6068">
        <w:rPr>
          <w:rFonts w:ascii="Times New Roman" w:eastAsia="Times New Roman" w:hAnsi="Times New Roman" w:cs="Times New Roman"/>
          <w:sz w:val="24"/>
          <w:szCs w:val="24"/>
          <w:vertAlign w:val="superscript"/>
          <w:lang w:val="en" w:eastAsia="en-ID"/>
        </w:rPr>
        <w:t>3</w:t>
      </w:r>
      <w:r w:rsidR="004B6068" w:rsidRPr="004B6068">
        <w:rPr>
          <w:rFonts w:ascii="Times New Roman" w:eastAsia="Times New Roman" w:hAnsi="Times New Roman" w:cs="Times New Roman"/>
          <w:sz w:val="24"/>
          <w:szCs w:val="24"/>
          <w:lang w:val="en" w:eastAsia="en-ID"/>
        </w:rPr>
        <w:t xml:space="preserve"> is a risk factor for the emergence of opportunistic infections and </w:t>
      </w:r>
      <w:r w:rsidR="00DA3C44">
        <w:rPr>
          <w:rFonts w:ascii="Times New Roman" w:eastAsia="Times New Roman" w:hAnsi="Times New Roman" w:cs="Times New Roman"/>
          <w:sz w:val="24"/>
          <w:szCs w:val="24"/>
          <w:lang w:val="en" w:eastAsia="en-ID"/>
        </w:rPr>
        <w:t>co-infection</w:t>
      </w:r>
      <w:r w:rsidR="004B6068" w:rsidRPr="004B6068">
        <w:rPr>
          <w:rFonts w:ascii="Times New Roman" w:eastAsia="Times New Roman" w:hAnsi="Times New Roman" w:cs="Times New Roman"/>
          <w:sz w:val="24"/>
          <w:szCs w:val="24"/>
          <w:lang w:val="en" w:eastAsia="en-ID"/>
        </w:rPr>
        <w:t xml:space="preserve"> at the WHO III and IV clinical stages. The lower the CD4 count, the heavier and more opportunistic infections and co-infections will occur. One of the co-infections that are often found at WHO clinical stage III is pulmonary tuberculosis. An average CD4 count of 74.5 cells / mm</w:t>
      </w:r>
      <w:r w:rsidR="004B6068">
        <w:rPr>
          <w:rFonts w:ascii="Times New Roman" w:eastAsia="Times New Roman" w:hAnsi="Times New Roman" w:cs="Times New Roman"/>
          <w:sz w:val="24"/>
          <w:szCs w:val="24"/>
          <w:vertAlign w:val="superscript"/>
          <w:lang w:val="en" w:eastAsia="en-ID"/>
        </w:rPr>
        <w:t>3</w:t>
      </w:r>
      <w:r w:rsidR="004B6068" w:rsidRPr="004B6068">
        <w:rPr>
          <w:rFonts w:ascii="Times New Roman" w:eastAsia="Times New Roman" w:hAnsi="Times New Roman" w:cs="Times New Roman"/>
          <w:sz w:val="24"/>
          <w:szCs w:val="24"/>
          <w:lang w:val="en" w:eastAsia="en-ID"/>
        </w:rPr>
        <w:t xml:space="preserve"> will increase the risk of pulmonary tuberculosis </w:t>
      </w:r>
      <w:r w:rsidR="00DA3C44">
        <w:rPr>
          <w:rFonts w:ascii="Times New Roman" w:eastAsia="Times New Roman" w:hAnsi="Times New Roman" w:cs="Times New Roman"/>
          <w:sz w:val="24"/>
          <w:szCs w:val="24"/>
          <w:lang w:val="en" w:eastAsia="en-ID"/>
        </w:rPr>
        <w:t>co-infection</w:t>
      </w:r>
      <w:r w:rsidR="004B6068" w:rsidRPr="004B6068">
        <w:rPr>
          <w:rFonts w:ascii="Times New Roman" w:eastAsia="Times New Roman" w:hAnsi="Times New Roman" w:cs="Times New Roman"/>
          <w:sz w:val="24"/>
          <w:szCs w:val="24"/>
          <w:lang w:val="en" w:eastAsia="en-ID"/>
        </w:rPr>
        <w:t xml:space="preserve"> in HIV / AIDS patient</w:t>
      </w:r>
      <w:r w:rsidR="00FA49C4" w:rsidRPr="004B6068">
        <w:rPr>
          <w:rFonts w:ascii="Times New Roman" w:hAnsi="Times New Roman" w:cs="Times New Roman"/>
          <w:color w:val="000000"/>
          <w:sz w:val="24"/>
          <w:szCs w:val="24"/>
        </w:rPr>
        <w:t>.</w:t>
      </w:r>
      <w:r w:rsidR="00CF231F" w:rsidRPr="004B6068">
        <w:rPr>
          <w:rFonts w:ascii="Times New Roman" w:hAnsi="Times New Roman" w:cs="Times New Roman"/>
          <w:color w:val="000000"/>
          <w:sz w:val="24"/>
          <w:szCs w:val="24"/>
          <w:vertAlign w:val="superscript"/>
        </w:rPr>
        <w:t>24</w:t>
      </w:r>
      <w:r w:rsidR="00FA49C4" w:rsidRPr="00FA49C4">
        <w:rPr>
          <w:rFonts w:ascii="Times New Roman" w:hAnsi="Times New Roman"/>
          <w:color w:val="000000"/>
          <w:sz w:val="24"/>
          <w:szCs w:val="24"/>
        </w:rPr>
        <w:t xml:space="preserve"> </w:t>
      </w:r>
    </w:p>
    <w:p w14:paraId="0FE42274" w14:textId="74D1074F" w:rsidR="00672E1D" w:rsidRDefault="004B6068" w:rsidP="007D0A15">
      <w:pPr>
        <w:pStyle w:val="HTMLPreformatted"/>
        <w:ind w:firstLine="567"/>
        <w:jc w:val="both"/>
        <w:rPr>
          <w:rFonts w:ascii="Times New Roman" w:hAnsi="Times New Roman" w:cs="Times New Roman"/>
          <w:color w:val="000000"/>
          <w:sz w:val="24"/>
          <w:szCs w:val="24"/>
        </w:rPr>
      </w:pPr>
      <w:r w:rsidRPr="004B6068">
        <w:rPr>
          <w:rFonts w:ascii="Times New Roman" w:eastAsia="Times New Roman" w:hAnsi="Times New Roman" w:cs="Times New Roman"/>
          <w:sz w:val="24"/>
          <w:szCs w:val="24"/>
          <w:lang w:val="en" w:eastAsia="en-ID"/>
        </w:rPr>
        <w:t>eGFR &lt;60 mL / minute / 1.73m</w:t>
      </w:r>
      <w:r>
        <w:rPr>
          <w:rFonts w:ascii="Times New Roman" w:eastAsia="Times New Roman" w:hAnsi="Times New Roman" w:cs="Times New Roman"/>
          <w:sz w:val="24"/>
          <w:szCs w:val="24"/>
          <w:vertAlign w:val="superscript"/>
          <w:lang w:val="en" w:eastAsia="en-ID"/>
        </w:rPr>
        <w:t>2</w:t>
      </w:r>
      <w:r w:rsidRPr="004B6068">
        <w:rPr>
          <w:rFonts w:ascii="Times New Roman" w:eastAsia="Times New Roman" w:hAnsi="Times New Roman" w:cs="Times New Roman"/>
          <w:sz w:val="24"/>
          <w:szCs w:val="24"/>
          <w:lang w:val="en" w:eastAsia="en-ID"/>
        </w:rPr>
        <w:t xml:space="preserve"> is a risk factor for increased cardiovascular events in HIV / AIDS patients which will increase the risk of mortality. This is associated with a low CD4 count. A low CD4 count increases the risk of developing renal insufficiency</w:t>
      </w:r>
      <w:r w:rsidR="00877C65" w:rsidRPr="004B6068">
        <w:rPr>
          <w:rFonts w:ascii="Times New Roman" w:hAnsi="Times New Roman" w:cs="Times New Roman"/>
          <w:color w:val="000000"/>
          <w:sz w:val="24"/>
          <w:szCs w:val="24"/>
        </w:rPr>
        <w:t>.</w:t>
      </w:r>
      <w:r w:rsidR="00CF231F" w:rsidRPr="004B6068">
        <w:rPr>
          <w:rFonts w:ascii="Times New Roman" w:hAnsi="Times New Roman" w:cs="Times New Roman"/>
          <w:color w:val="000000"/>
          <w:sz w:val="24"/>
          <w:szCs w:val="24"/>
          <w:vertAlign w:val="superscript"/>
        </w:rPr>
        <w:t>29</w:t>
      </w:r>
      <w:r w:rsidR="00877C65">
        <w:rPr>
          <w:rFonts w:ascii="Times New Roman" w:hAnsi="Times New Roman"/>
          <w:color w:val="000000"/>
          <w:sz w:val="24"/>
          <w:szCs w:val="24"/>
          <w:vertAlign w:val="superscript"/>
        </w:rPr>
        <w:t xml:space="preserve"> </w:t>
      </w:r>
      <w:r w:rsidRPr="004B6068">
        <w:rPr>
          <w:rFonts w:ascii="Times New Roman" w:eastAsia="Times New Roman" w:hAnsi="Times New Roman" w:cs="Times New Roman"/>
          <w:sz w:val="24"/>
          <w:szCs w:val="24"/>
          <w:lang w:val="en" w:eastAsia="en-ID"/>
        </w:rPr>
        <w:t xml:space="preserve">A decrease in Hb levels correlates with a decrease in CD4 counts so </w:t>
      </w:r>
      <w:r w:rsidRPr="004B6068">
        <w:rPr>
          <w:rFonts w:ascii="Times New Roman" w:eastAsia="Times New Roman" w:hAnsi="Times New Roman" w:cs="Times New Roman"/>
          <w:sz w:val="24"/>
          <w:szCs w:val="24"/>
          <w:lang w:val="en" w:eastAsia="en-ID"/>
        </w:rPr>
        <w:t xml:space="preserve">that </w:t>
      </w:r>
      <w:proofErr w:type="spellStart"/>
      <w:r w:rsidRPr="004B6068">
        <w:rPr>
          <w:rFonts w:ascii="Times New Roman" w:eastAsia="Times New Roman" w:hAnsi="Times New Roman" w:cs="Times New Roman"/>
          <w:sz w:val="24"/>
          <w:szCs w:val="24"/>
          <w:lang w:val="en" w:eastAsia="en-ID"/>
        </w:rPr>
        <w:t>non</w:t>
      </w:r>
      <w:r w:rsidR="007D0A15">
        <w:rPr>
          <w:rFonts w:ascii="Times New Roman" w:eastAsia="Times New Roman" w:hAnsi="Times New Roman" w:cs="Times New Roman"/>
          <w:sz w:val="24"/>
          <w:szCs w:val="24"/>
          <w:lang w:val="en" w:eastAsia="en-ID"/>
        </w:rPr>
        <w:t xml:space="preserve"> </w:t>
      </w:r>
      <w:r w:rsidR="00A824B0">
        <w:rPr>
          <w:rFonts w:ascii="Times New Roman" w:eastAsia="Times New Roman" w:hAnsi="Times New Roman" w:cs="Times New Roman"/>
          <w:sz w:val="24"/>
          <w:szCs w:val="24"/>
          <w:lang w:val="en" w:eastAsia="en-ID"/>
        </w:rPr>
        <w:t>compliance</w:t>
      </w:r>
      <w:proofErr w:type="spellEnd"/>
      <w:r w:rsidRPr="004B6068">
        <w:rPr>
          <w:rFonts w:ascii="Times New Roman" w:eastAsia="Times New Roman" w:hAnsi="Times New Roman" w:cs="Times New Roman"/>
          <w:sz w:val="24"/>
          <w:szCs w:val="24"/>
          <w:lang w:val="en" w:eastAsia="en-ID"/>
        </w:rPr>
        <w:t xml:space="preserve"> to treatment will lead to a decrease in CD4 counts which will eventually lead to a decrease in Hb levels.</w:t>
      </w:r>
      <w:r w:rsidR="00CF231F" w:rsidRPr="004B6068">
        <w:rPr>
          <w:rFonts w:ascii="Times New Roman" w:hAnsi="Times New Roman" w:cs="Times New Roman"/>
          <w:color w:val="000000"/>
          <w:sz w:val="24"/>
          <w:szCs w:val="24"/>
          <w:vertAlign w:val="superscript"/>
        </w:rPr>
        <w:t>33</w:t>
      </w:r>
      <w:r w:rsidR="00FA49C4" w:rsidRPr="004B6068">
        <w:rPr>
          <w:rFonts w:ascii="Times New Roman" w:hAnsi="Times New Roman" w:cs="Times New Roman"/>
          <w:color w:val="000000"/>
          <w:sz w:val="24"/>
          <w:szCs w:val="24"/>
        </w:rPr>
        <w:t xml:space="preserve">  </w:t>
      </w:r>
    </w:p>
    <w:p w14:paraId="121251DF" w14:textId="77777777" w:rsidR="007D0A15" w:rsidRPr="007D0A15" w:rsidRDefault="007D0A15" w:rsidP="007D0A15">
      <w:pPr>
        <w:pStyle w:val="HTMLPreformatted"/>
        <w:ind w:firstLine="567"/>
        <w:jc w:val="both"/>
        <w:rPr>
          <w:rFonts w:ascii="Times New Roman" w:hAnsi="Times New Roman" w:cs="Times New Roman"/>
          <w:color w:val="000000"/>
          <w:sz w:val="24"/>
          <w:szCs w:val="24"/>
        </w:rPr>
      </w:pPr>
    </w:p>
    <w:p w14:paraId="5A2BBBBE" w14:textId="35356E09" w:rsidR="004B6068" w:rsidRPr="004B6068" w:rsidRDefault="004B6068" w:rsidP="004B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en-ID" w:eastAsia="en-ID"/>
        </w:rPr>
      </w:pPr>
      <w:r w:rsidRPr="004B6068">
        <w:rPr>
          <w:rFonts w:ascii="Times New Roman" w:eastAsia="Times New Roman" w:hAnsi="Times New Roman" w:cs="Times New Roman"/>
          <w:b/>
          <w:bCs/>
          <w:sz w:val="24"/>
          <w:szCs w:val="24"/>
          <w:lang w:val="en" w:eastAsia="en-ID"/>
        </w:rPr>
        <w:t>CONCLUSION</w:t>
      </w:r>
    </w:p>
    <w:p w14:paraId="319CA6BF" w14:textId="6310174C" w:rsidR="008C2488" w:rsidRDefault="004B6068" w:rsidP="004B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en-ID" w:eastAsia="en-ID"/>
        </w:rPr>
      </w:pPr>
      <w:r w:rsidRPr="004B6068">
        <w:rPr>
          <w:rFonts w:ascii="Times New Roman" w:eastAsia="Times New Roman" w:hAnsi="Times New Roman" w:cs="Times New Roman"/>
          <w:sz w:val="24"/>
          <w:szCs w:val="24"/>
          <w:lang w:val="en" w:eastAsia="en-ID"/>
        </w:rPr>
        <w:t xml:space="preserve">Risk factors for mortality in HIV / AIDS patients include male gender, age ≥ 45 years, </w:t>
      </w:r>
      <w:proofErr w:type="spellStart"/>
      <w:r w:rsidRPr="004B6068">
        <w:rPr>
          <w:rFonts w:ascii="Times New Roman" w:eastAsia="Times New Roman" w:hAnsi="Times New Roman" w:cs="Times New Roman"/>
          <w:sz w:val="24"/>
          <w:szCs w:val="24"/>
          <w:lang w:val="en" w:eastAsia="en-ID"/>
        </w:rPr>
        <w:t>non</w:t>
      </w:r>
      <w:r w:rsidR="007D0A15">
        <w:rPr>
          <w:rFonts w:ascii="Times New Roman" w:eastAsia="Times New Roman" w:hAnsi="Times New Roman" w:cs="Times New Roman"/>
          <w:sz w:val="24"/>
          <w:szCs w:val="24"/>
          <w:lang w:val="en" w:eastAsia="en-ID"/>
        </w:rPr>
        <w:t xml:space="preserve"> </w:t>
      </w:r>
      <w:r w:rsidRPr="004B6068">
        <w:rPr>
          <w:rFonts w:ascii="Times New Roman" w:eastAsia="Times New Roman" w:hAnsi="Times New Roman" w:cs="Times New Roman"/>
          <w:sz w:val="24"/>
          <w:szCs w:val="24"/>
          <w:lang w:val="en" w:eastAsia="en-ID"/>
        </w:rPr>
        <w:t>compliance</w:t>
      </w:r>
      <w:proofErr w:type="spellEnd"/>
      <w:r w:rsidRPr="004B6068">
        <w:rPr>
          <w:rFonts w:ascii="Times New Roman" w:eastAsia="Times New Roman" w:hAnsi="Times New Roman" w:cs="Times New Roman"/>
          <w:sz w:val="24"/>
          <w:szCs w:val="24"/>
          <w:lang w:val="en" w:eastAsia="en-ID"/>
        </w:rPr>
        <w:t xml:space="preserve"> </w:t>
      </w:r>
      <w:r w:rsidR="007D0A15">
        <w:rPr>
          <w:rFonts w:ascii="Times New Roman" w:eastAsia="Times New Roman" w:hAnsi="Times New Roman" w:cs="Times New Roman"/>
          <w:sz w:val="24"/>
          <w:szCs w:val="24"/>
          <w:lang w:val="en" w:eastAsia="en-ID"/>
        </w:rPr>
        <w:t>to</w:t>
      </w:r>
      <w:r w:rsidRPr="004B6068">
        <w:rPr>
          <w:rFonts w:ascii="Times New Roman" w:eastAsia="Times New Roman" w:hAnsi="Times New Roman" w:cs="Times New Roman"/>
          <w:sz w:val="24"/>
          <w:szCs w:val="24"/>
          <w:lang w:val="en" w:eastAsia="en-ID"/>
        </w:rPr>
        <w:t xml:space="preserve"> treatment, WHO III and IV clinical stages, pulmonary tuberculosis </w:t>
      </w:r>
      <w:r w:rsidR="00DA3C44">
        <w:rPr>
          <w:rFonts w:ascii="Times New Roman" w:eastAsia="Times New Roman" w:hAnsi="Times New Roman" w:cs="Times New Roman"/>
          <w:sz w:val="24"/>
          <w:szCs w:val="24"/>
          <w:lang w:val="en" w:eastAsia="en-ID"/>
        </w:rPr>
        <w:t>co-infection</w:t>
      </w:r>
      <w:r w:rsidRPr="004B6068">
        <w:rPr>
          <w:rFonts w:ascii="Times New Roman" w:eastAsia="Times New Roman" w:hAnsi="Times New Roman" w:cs="Times New Roman"/>
          <w:sz w:val="24"/>
          <w:szCs w:val="24"/>
          <w:lang w:val="en" w:eastAsia="en-ID"/>
        </w:rPr>
        <w:t>, CD4 count &lt;200 cells / mm</w:t>
      </w:r>
      <w:r>
        <w:rPr>
          <w:rFonts w:ascii="Times New Roman" w:eastAsia="Times New Roman" w:hAnsi="Times New Roman" w:cs="Times New Roman"/>
          <w:sz w:val="24"/>
          <w:szCs w:val="24"/>
          <w:vertAlign w:val="superscript"/>
          <w:lang w:val="en" w:eastAsia="en-ID"/>
        </w:rPr>
        <w:t>3</w:t>
      </w:r>
      <w:r w:rsidRPr="004B6068">
        <w:rPr>
          <w:rFonts w:ascii="Times New Roman" w:eastAsia="Times New Roman" w:hAnsi="Times New Roman" w:cs="Times New Roman"/>
          <w:sz w:val="24"/>
          <w:szCs w:val="24"/>
          <w:lang w:val="en" w:eastAsia="en-ID"/>
        </w:rPr>
        <w:t>, eGFR &lt;60 mL / minute / 1,72 m</w:t>
      </w:r>
      <w:r>
        <w:rPr>
          <w:rFonts w:ascii="Times New Roman" w:eastAsia="Times New Roman" w:hAnsi="Times New Roman" w:cs="Times New Roman"/>
          <w:sz w:val="24"/>
          <w:szCs w:val="24"/>
          <w:vertAlign w:val="superscript"/>
          <w:lang w:val="en" w:eastAsia="en-ID"/>
        </w:rPr>
        <w:t>2</w:t>
      </w:r>
      <w:r w:rsidRPr="004B6068">
        <w:rPr>
          <w:rFonts w:ascii="Times New Roman" w:eastAsia="Times New Roman" w:hAnsi="Times New Roman" w:cs="Times New Roman"/>
          <w:sz w:val="24"/>
          <w:szCs w:val="24"/>
          <w:lang w:val="en" w:eastAsia="en-ID"/>
        </w:rPr>
        <w:t xml:space="preserve"> and Hb content &lt;10 g / dL. The risk factors for mortality that played the most role </w:t>
      </w:r>
      <w:proofErr w:type="gramStart"/>
      <w:r w:rsidRPr="004B6068">
        <w:rPr>
          <w:rFonts w:ascii="Times New Roman" w:eastAsia="Times New Roman" w:hAnsi="Times New Roman" w:cs="Times New Roman"/>
          <w:sz w:val="24"/>
          <w:szCs w:val="24"/>
          <w:lang w:val="en" w:eastAsia="en-ID"/>
        </w:rPr>
        <w:t>were</w:t>
      </w:r>
      <w:proofErr w:type="gramEnd"/>
      <w:r w:rsidRPr="004B6068">
        <w:rPr>
          <w:rFonts w:ascii="Times New Roman" w:eastAsia="Times New Roman" w:hAnsi="Times New Roman" w:cs="Times New Roman"/>
          <w:sz w:val="24"/>
          <w:szCs w:val="24"/>
          <w:lang w:val="en" w:eastAsia="en-ID"/>
        </w:rPr>
        <w:t xml:space="preserve"> </w:t>
      </w:r>
      <w:proofErr w:type="spellStart"/>
      <w:r w:rsidRPr="004B6068">
        <w:rPr>
          <w:rFonts w:ascii="Times New Roman" w:eastAsia="Times New Roman" w:hAnsi="Times New Roman" w:cs="Times New Roman"/>
          <w:sz w:val="24"/>
          <w:szCs w:val="24"/>
          <w:lang w:val="en" w:eastAsia="en-ID"/>
        </w:rPr>
        <w:t>non</w:t>
      </w:r>
      <w:r w:rsidR="007D0A15">
        <w:rPr>
          <w:rFonts w:ascii="Times New Roman" w:eastAsia="Times New Roman" w:hAnsi="Times New Roman" w:cs="Times New Roman"/>
          <w:sz w:val="24"/>
          <w:szCs w:val="24"/>
          <w:lang w:val="en" w:eastAsia="en-ID"/>
        </w:rPr>
        <w:t xml:space="preserve"> </w:t>
      </w:r>
      <w:r w:rsidR="00A824B0">
        <w:rPr>
          <w:rFonts w:ascii="Times New Roman" w:eastAsia="Times New Roman" w:hAnsi="Times New Roman" w:cs="Times New Roman"/>
          <w:sz w:val="24"/>
          <w:szCs w:val="24"/>
          <w:lang w:val="en" w:eastAsia="en-ID"/>
        </w:rPr>
        <w:t>compliance</w:t>
      </w:r>
      <w:proofErr w:type="spellEnd"/>
      <w:r w:rsidRPr="004B6068">
        <w:rPr>
          <w:rFonts w:ascii="Times New Roman" w:eastAsia="Times New Roman" w:hAnsi="Times New Roman" w:cs="Times New Roman"/>
          <w:sz w:val="24"/>
          <w:szCs w:val="24"/>
          <w:lang w:val="en" w:eastAsia="en-ID"/>
        </w:rPr>
        <w:t xml:space="preserve"> to treatment and a CD4 count &lt;200 cells / mm</w:t>
      </w:r>
      <w:r>
        <w:rPr>
          <w:rFonts w:ascii="Times New Roman" w:eastAsia="Times New Roman" w:hAnsi="Times New Roman" w:cs="Times New Roman"/>
          <w:sz w:val="24"/>
          <w:szCs w:val="24"/>
          <w:vertAlign w:val="superscript"/>
          <w:lang w:val="en" w:eastAsia="en-ID"/>
        </w:rPr>
        <w:t>3</w:t>
      </w:r>
      <w:r>
        <w:rPr>
          <w:rFonts w:ascii="Times New Roman" w:eastAsia="Times New Roman" w:hAnsi="Times New Roman" w:cs="Times New Roman"/>
          <w:sz w:val="24"/>
          <w:szCs w:val="24"/>
          <w:lang w:val="en" w:eastAsia="en-ID"/>
        </w:rPr>
        <w:t>.</w:t>
      </w:r>
    </w:p>
    <w:p w14:paraId="60812C33" w14:textId="77777777" w:rsidR="004B6068" w:rsidRPr="004B6068" w:rsidRDefault="004B6068" w:rsidP="004B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en-ID" w:eastAsia="en-ID"/>
        </w:rPr>
      </w:pPr>
    </w:p>
    <w:p w14:paraId="61B5C041" w14:textId="56898501" w:rsidR="008C2488" w:rsidRDefault="004B6068" w:rsidP="004B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en" w:eastAsia="en-ID"/>
        </w:rPr>
      </w:pPr>
      <w:r w:rsidRPr="004B6068">
        <w:rPr>
          <w:rFonts w:ascii="Times New Roman" w:eastAsia="Times New Roman" w:hAnsi="Times New Roman" w:cs="Times New Roman"/>
          <w:b/>
          <w:bCs/>
          <w:sz w:val="24"/>
          <w:szCs w:val="24"/>
          <w:lang w:val="en" w:eastAsia="en-ID"/>
        </w:rPr>
        <w:t>BIBLIOGRAPHY</w:t>
      </w:r>
    </w:p>
    <w:p w14:paraId="74C06774" w14:textId="77777777" w:rsidR="004B6068" w:rsidRPr="004B6068" w:rsidRDefault="004B6068" w:rsidP="004B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en-ID" w:eastAsia="en-ID"/>
        </w:rPr>
      </w:pPr>
    </w:p>
    <w:p w14:paraId="149D79C6" w14:textId="77777777" w:rsidR="00EC68EB" w:rsidRPr="006A39C7" w:rsidRDefault="00EC68EB" w:rsidP="006A39C7">
      <w:pPr>
        <w:spacing w:line="240" w:lineRule="auto"/>
        <w:ind w:left="360" w:hanging="360"/>
        <w:jc w:val="both"/>
        <w:rPr>
          <w:rFonts w:ascii="Times New Roman" w:hAnsi="Times New Roman"/>
          <w:color w:val="000000"/>
        </w:rPr>
      </w:pPr>
      <w:r w:rsidRPr="00EC68EB">
        <w:rPr>
          <w:rFonts w:ascii="Times New Roman" w:hAnsi="Times New Roman"/>
          <w:color w:val="000000"/>
          <w:sz w:val="24"/>
          <w:szCs w:val="24"/>
        </w:rPr>
        <w:t>1.</w:t>
      </w:r>
      <w:r>
        <w:rPr>
          <w:rFonts w:ascii="Times New Roman" w:hAnsi="Times New Roman"/>
          <w:b/>
          <w:color w:val="000000"/>
          <w:sz w:val="24"/>
          <w:szCs w:val="24"/>
        </w:rPr>
        <w:t xml:space="preserve"> </w:t>
      </w:r>
      <w:r w:rsidR="006A39C7">
        <w:rPr>
          <w:rFonts w:ascii="Times New Roman" w:hAnsi="Times New Roman"/>
          <w:b/>
          <w:color w:val="000000"/>
          <w:sz w:val="24"/>
          <w:szCs w:val="24"/>
        </w:rPr>
        <w:t xml:space="preserve">  </w:t>
      </w:r>
      <w:r w:rsidRPr="006A39C7">
        <w:rPr>
          <w:rFonts w:ascii="Times New Roman" w:hAnsi="Times New Roman"/>
          <w:color w:val="000000"/>
        </w:rPr>
        <w:t xml:space="preserve">Hamidi O, </w:t>
      </w:r>
      <w:proofErr w:type="spellStart"/>
      <w:r w:rsidRPr="006A39C7">
        <w:rPr>
          <w:rFonts w:ascii="Times New Roman" w:hAnsi="Times New Roman"/>
          <w:color w:val="000000"/>
        </w:rPr>
        <w:t>Poorolajal</w:t>
      </w:r>
      <w:proofErr w:type="spellEnd"/>
      <w:r w:rsidRPr="006A39C7">
        <w:rPr>
          <w:rFonts w:ascii="Times New Roman" w:hAnsi="Times New Roman"/>
          <w:color w:val="000000"/>
        </w:rPr>
        <w:t xml:space="preserve"> J, </w:t>
      </w:r>
      <w:proofErr w:type="spellStart"/>
      <w:r w:rsidRPr="006A39C7">
        <w:rPr>
          <w:rFonts w:ascii="Times New Roman" w:hAnsi="Times New Roman"/>
          <w:color w:val="000000"/>
        </w:rPr>
        <w:t>Tapak</w:t>
      </w:r>
      <w:proofErr w:type="spellEnd"/>
      <w:r w:rsidRPr="006A39C7">
        <w:rPr>
          <w:rFonts w:ascii="Times New Roman" w:hAnsi="Times New Roman"/>
          <w:color w:val="000000"/>
        </w:rPr>
        <w:t xml:space="preserve"> L. Identifying predictors of progression to AIDS and mortality post-HIV infection using parametric multistate model. Journal of Epidemiology Biostatistics and Public Health 2017; 14(2): 34-40.</w:t>
      </w:r>
    </w:p>
    <w:p w14:paraId="78555394" w14:textId="77777777" w:rsidR="00EC68EB" w:rsidRPr="006A39C7" w:rsidRDefault="00EC68EB" w:rsidP="006A39C7">
      <w:pPr>
        <w:tabs>
          <w:tab w:val="left" w:pos="450"/>
        </w:tabs>
        <w:spacing w:line="240" w:lineRule="auto"/>
        <w:ind w:left="360" w:hanging="360"/>
        <w:jc w:val="both"/>
        <w:rPr>
          <w:rFonts w:ascii="Times New Roman" w:hAnsi="Times New Roman"/>
          <w:color w:val="000000"/>
        </w:rPr>
      </w:pPr>
      <w:r w:rsidRPr="006A39C7">
        <w:rPr>
          <w:rFonts w:ascii="Times New Roman" w:hAnsi="Times New Roman"/>
          <w:color w:val="000000"/>
        </w:rPr>
        <w:t>2.</w:t>
      </w:r>
      <w:r w:rsidRPr="006A39C7">
        <w:t xml:space="preserve"> </w:t>
      </w:r>
      <w:r w:rsidRPr="006A39C7">
        <w:tab/>
      </w:r>
      <w:r w:rsidRPr="006A39C7">
        <w:rPr>
          <w:rFonts w:ascii="Times New Roman" w:hAnsi="Times New Roman"/>
          <w:color w:val="000000"/>
        </w:rPr>
        <w:t xml:space="preserve">Kementerian Kesehatan RI. </w:t>
      </w:r>
      <w:proofErr w:type="spellStart"/>
      <w:r w:rsidRPr="006A39C7">
        <w:rPr>
          <w:rFonts w:ascii="Times New Roman" w:hAnsi="Times New Roman"/>
          <w:color w:val="000000"/>
        </w:rPr>
        <w:t>Situasi</w:t>
      </w:r>
      <w:proofErr w:type="spellEnd"/>
      <w:r w:rsidRPr="006A39C7">
        <w:rPr>
          <w:rFonts w:ascii="Times New Roman" w:hAnsi="Times New Roman"/>
          <w:color w:val="000000"/>
        </w:rPr>
        <w:t xml:space="preserve"> </w:t>
      </w:r>
      <w:proofErr w:type="gramStart"/>
      <w:r w:rsidRPr="006A39C7">
        <w:rPr>
          <w:rFonts w:ascii="Times New Roman" w:hAnsi="Times New Roman"/>
          <w:color w:val="000000"/>
        </w:rPr>
        <w:t xml:space="preserve">dan  </w:t>
      </w:r>
      <w:proofErr w:type="spellStart"/>
      <w:r w:rsidRPr="006A39C7">
        <w:rPr>
          <w:rFonts w:ascii="Times New Roman" w:hAnsi="Times New Roman"/>
          <w:color w:val="000000"/>
        </w:rPr>
        <w:t>Analisis</w:t>
      </w:r>
      <w:proofErr w:type="spellEnd"/>
      <w:proofErr w:type="gramEnd"/>
      <w:r w:rsidRPr="006A39C7">
        <w:rPr>
          <w:rFonts w:ascii="Times New Roman" w:hAnsi="Times New Roman"/>
          <w:color w:val="000000"/>
        </w:rPr>
        <w:t xml:space="preserve"> HIV/AIDS. Jakarta: </w:t>
      </w:r>
      <w:proofErr w:type="spellStart"/>
      <w:r w:rsidRPr="006A39C7">
        <w:rPr>
          <w:rFonts w:ascii="Times New Roman" w:hAnsi="Times New Roman"/>
          <w:color w:val="000000"/>
        </w:rPr>
        <w:t>Infodatin</w:t>
      </w:r>
      <w:proofErr w:type="spellEnd"/>
      <w:r w:rsidRPr="006A39C7">
        <w:rPr>
          <w:rFonts w:ascii="Times New Roman" w:hAnsi="Times New Roman"/>
          <w:color w:val="000000"/>
        </w:rPr>
        <w:t>; 2016; 18.</w:t>
      </w:r>
    </w:p>
    <w:p w14:paraId="7C744CDF" w14:textId="77777777" w:rsidR="00EC68EB" w:rsidRPr="006A39C7" w:rsidRDefault="00EC68EB" w:rsidP="006A39C7">
      <w:pPr>
        <w:tabs>
          <w:tab w:val="left" w:pos="180"/>
        </w:tabs>
        <w:spacing w:line="240" w:lineRule="auto"/>
        <w:ind w:left="360" w:hanging="360"/>
        <w:jc w:val="both"/>
        <w:rPr>
          <w:rFonts w:ascii="Times New Roman" w:hAnsi="Times New Roman"/>
          <w:color w:val="000000"/>
        </w:rPr>
      </w:pPr>
      <w:r w:rsidRPr="006A39C7">
        <w:rPr>
          <w:rFonts w:ascii="Times New Roman" w:hAnsi="Times New Roman"/>
          <w:color w:val="000000"/>
        </w:rPr>
        <w:t>3.</w:t>
      </w:r>
      <w:r w:rsidR="006A39C7">
        <w:rPr>
          <w:rFonts w:ascii="Times New Roman" w:hAnsi="Times New Roman"/>
          <w:color w:val="000000"/>
        </w:rPr>
        <w:t xml:space="preserve"> </w:t>
      </w:r>
      <w:r w:rsidRPr="006A39C7">
        <w:rPr>
          <w:rFonts w:ascii="Times New Roman" w:hAnsi="Times New Roman"/>
          <w:color w:val="000000"/>
        </w:rPr>
        <w:tab/>
      </w:r>
      <w:proofErr w:type="spellStart"/>
      <w:r w:rsidRPr="006A39C7">
        <w:rPr>
          <w:rFonts w:ascii="Times New Roman" w:hAnsi="Times New Roman"/>
          <w:color w:val="000000"/>
        </w:rPr>
        <w:t>Direktorat</w:t>
      </w:r>
      <w:proofErr w:type="spellEnd"/>
      <w:r w:rsidRPr="006A39C7">
        <w:rPr>
          <w:rFonts w:ascii="Times New Roman" w:hAnsi="Times New Roman"/>
          <w:color w:val="000000"/>
        </w:rPr>
        <w:t xml:space="preserve"> </w:t>
      </w:r>
      <w:proofErr w:type="spellStart"/>
      <w:r w:rsidRPr="006A39C7">
        <w:rPr>
          <w:rFonts w:ascii="Times New Roman" w:hAnsi="Times New Roman"/>
          <w:color w:val="000000"/>
        </w:rPr>
        <w:t>Jenderal</w:t>
      </w:r>
      <w:proofErr w:type="spellEnd"/>
      <w:r w:rsidRPr="006A39C7">
        <w:rPr>
          <w:rFonts w:ascii="Times New Roman" w:hAnsi="Times New Roman"/>
          <w:color w:val="000000"/>
        </w:rPr>
        <w:t xml:space="preserve"> </w:t>
      </w:r>
      <w:proofErr w:type="spellStart"/>
      <w:r w:rsidRPr="006A39C7">
        <w:rPr>
          <w:rFonts w:ascii="Times New Roman" w:hAnsi="Times New Roman"/>
          <w:color w:val="000000"/>
        </w:rPr>
        <w:t>Pencegahan</w:t>
      </w:r>
      <w:proofErr w:type="spellEnd"/>
      <w:r w:rsidRPr="006A39C7">
        <w:rPr>
          <w:rFonts w:ascii="Times New Roman" w:hAnsi="Times New Roman"/>
          <w:color w:val="000000"/>
        </w:rPr>
        <w:t xml:space="preserve"> dan </w:t>
      </w:r>
      <w:proofErr w:type="spellStart"/>
      <w:r w:rsidRPr="006A39C7">
        <w:rPr>
          <w:rFonts w:ascii="Times New Roman" w:hAnsi="Times New Roman"/>
          <w:color w:val="000000"/>
        </w:rPr>
        <w:t>Pengendalian</w:t>
      </w:r>
      <w:proofErr w:type="spellEnd"/>
      <w:r w:rsidRPr="006A39C7">
        <w:rPr>
          <w:rFonts w:ascii="Times New Roman" w:hAnsi="Times New Roman"/>
          <w:color w:val="000000"/>
        </w:rPr>
        <w:t xml:space="preserve"> </w:t>
      </w:r>
      <w:proofErr w:type="spellStart"/>
      <w:r w:rsidRPr="006A39C7">
        <w:rPr>
          <w:rFonts w:ascii="Times New Roman" w:hAnsi="Times New Roman"/>
          <w:color w:val="000000"/>
        </w:rPr>
        <w:t>Penyakit</w:t>
      </w:r>
      <w:proofErr w:type="spellEnd"/>
      <w:r w:rsidRPr="006A39C7">
        <w:rPr>
          <w:rFonts w:ascii="Times New Roman" w:hAnsi="Times New Roman"/>
          <w:color w:val="000000"/>
        </w:rPr>
        <w:t xml:space="preserve"> Kementerian Kesehatan </w:t>
      </w:r>
      <w:proofErr w:type="spellStart"/>
      <w:r w:rsidRPr="006A39C7">
        <w:rPr>
          <w:rFonts w:ascii="Times New Roman" w:hAnsi="Times New Roman"/>
          <w:color w:val="000000"/>
        </w:rPr>
        <w:t>Republik</w:t>
      </w:r>
      <w:proofErr w:type="spellEnd"/>
      <w:r w:rsidRPr="006A39C7">
        <w:rPr>
          <w:rFonts w:ascii="Times New Roman" w:hAnsi="Times New Roman"/>
          <w:color w:val="000000"/>
        </w:rPr>
        <w:t xml:space="preserve"> Indonesia. </w:t>
      </w:r>
      <w:proofErr w:type="spellStart"/>
      <w:r w:rsidRPr="006A39C7">
        <w:rPr>
          <w:rFonts w:ascii="Times New Roman" w:hAnsi="Times New Roman"/>
          <w:color w:val="000000"/>
        </w:rPr>
        <w:t>Laporan</w:t>
      </w:r>
      <w:proofErr w:type="spellEnd"/>
      <w:r w:rsidRPr="006A39C7">
        <w:rPr>
          <w:rFonts w:ascii="Times New Roman" w:hAnsi="Times New Roman"/>
          <w:color w:val="000000"/>
        </w:rPr>
        <w:t xml:space="preserve"> </w:t>
      </w:r>
      <w:proofErr w:type="spellStart"/>
      <w:r w:rsidRPr="006A39C7">
        <w:rPr>
          <w:rFonts w:ascii="Times New Roman" w:hAnsi="Times New Roman"/>
          <w:color w:val="000000"/>
        </w:rPr>
        <w:t>Perkembangan</w:t>
      </w:r>
      <w:proofErr w:type="spellEnd"/>
      <w:r w:rsidRPr="006A39C7">
        <w:rPr>
          <w:rFonts w:ascii="Times New Roman" w:hAnsi="Times New Roman"/>
          <w:color w:val="000000"/>
        </w:rPr>
        <w:t xml:space="preserve"> HIV-AIDS &amp; </w:t>
      </w:r>
      <w:proofErr w:type="spellStart"/>
      <w:r w:rsidRPr="006A39C7">
        <w:rPr>
          <w:rFonts w:ascii="Times New Roman" w:hAnsi="Times New Roman"/>
          <w:color w:val="000000"/>
        </w:rPr>
        <w:t>Penyakit</w:t>
      </w:r>
      <w:proofErr w:type="spellEnd"/>
      <w:r w:rsidRPr="006A39C7">
        <w:rPr>
          <w:rFonts w:ascii="Times New Roman" w:hAnsi="Times New Roman"/>
          <w:color w:val="000000"/>
        </w:rPr>
        <w:t xml:space="preserve"> </w:t>
      </w:r>
      <w:proofErr w:type="spellStart"/>
      <w:r w:rsidRPr="006A39C7">
        <w:rPr>
          <w:rFonts w:ascii="Times New Roman" w:hAnsi="Times New Roman"/>
          <w:color w:val="000000"/>
        </w:rPr>
        <w:t>Infeksi</w:t>
      </w:r>
      <w:proofErr w:type="spellEnd"/>
      <w:r w:rsidRPr="006A39C7">
        <w:rPr>
          <w:rFonts w:ascii="Times New Roman" w:hAnsi="Times New Roman"/>
          <w:color w:val="000000"/>
        </w:rPr>
        <w:t xml:space="preserve"> </w:t>
      </w:r>
      <w:proofErr w:type="spellStart"/>
      <w:r w:rsidRPr="006A39C7">
        <w:rPr>
          <w:rFonts w:ascii="Times New Roman" w:hAnsi="Times New Roman"/>
          <w:color w:val="000000"/>
        </w:rPr>
        <w:t>Menular</w:t>
      </w:r>
      <w:proofErr w:type="spellEnd"/>
      <w:r w:rsidRPr="006A39C7">
        <w:rPr>
          <w:rFonts w:ascii="Times New Roman" w:hAnsi="Times New Roman"/>
          <w:color w:val="000000"/>
        </w:rPr>
        <w:t xml:space="preserve"> </w:t>
      </w:r>
      <w:proofErr w:type="spellStart"/>
      <w:r w:rsidRPr="006A39C7">
        <w:rPr>
          <w:rFonts w:ascii="Times New Roman" w:hAnsi="Times New Roman"/>
          <w:color w:val="000000"/>
        </w:rPr>
        <w:t>Seksual</w:t>
      </w:r>
      <w:proofErr w:type="spellEnd"/>
      <w:r w:rsidRPr="006A39C7">
        <w:rPr>
          <w:rFonts w:ascii="Times New Roman" w:hAnsi="Times New Roman"/>
          <w:color w:val="000000"/>
        </w:rPr>
        <w:t xml:space="preserve"> </w:t>
      </w:r>
      <w:proofErr w:type="spellStart"/>
      <w:r w:rsidRPr="006A39C7">
        <w:rPr>
          <w:rFonts w:ascii="Times New Roman" w:hAnsi="Times New Roman"/>
          <w:color w:val="000000"/>
        </w:rPr>
        <w:t>Triwulan</w:t>
      </w:r>
      <w:proofErr w:type="spellEnd"/>
      <w:r w:rsidRPr="006A39C7">
        <w:rPr>
          <w:rFonts w:ascii="Times New Roman" w:hAnsi="Times New Roman"/>
          <w:color w:val="000000"/>
        </w:rPr>
        <w:t xml:space="preserve"> I </w:t>
      </w:r>
      <w:proofErr w:type="spellStart"/>
      <w:r w:rsidRPr="006A39C7">
        <w:rPr>
          <w:rFonts w:ascii="Times New Roman" w:hAnsi="Times New Roman"/>
          <w:color w:val="000000"/>
        </w:rPr>
        <w:t>Tahun</w:t>
      </w:r>
      <w:proofErr w:type="spellEnd"/>
      <w:r w:rsidRPr="006A39C7">
        <w:rPr>
          <w:rFonts w:ascii="Times New Roman" w:hAnsi="Times New Roman"/>
          <w:color w:val="000000"/>
        </w:rPr>
        <w:t xml:space="preserve"> 2017: 4.</w:t>
      </w:r>
    </w:p>
    <w:p w14:paraId="14B60DD0" w14:textId="77777777" w:rsidR="00EC68EB" w:rsidRPr="006A39C7" w:rsidRDefault="00EC68EB" w:rsidP="006A39C7">
      <w:pPr>
        <w:tabs>
          <w:tab w:val="left" w:pos="270"/>
        </w:tabs>
        <w:spacing w:line="240" w:lineRule="auto"/>
        <w:ind w:left="360" w:hanging="360"/>
        <w:jc w:val="both"/>
        <w:rPr>
          <w:rFonts w:ascii="Times New Roman" w:hAnsi="Times New Roman"/>
          <w:color w:val="000000"/>
        </w:rPr>
      </w:pPr>
      <w:r w:rsidRPr="006A39C7">
        <w:rPr>
          <w:rFonts w:ascii="Times New Roman" w:hAnsi="Times New Roman"/>
          <w:color w:val="000000"/>
        </w:rPr>
        <w:t xml:space="preserve">4. </w:t>
      </w:r>
      <w:r w:rsidRPr="006A39C7">
        <w:rPr>
          <w:rFonts w:ascii="Times New Roman" w:hAnsi="Times New Roman"/>
          <w:color w:val="000000"/>
        </w:rPr>
        <w:tab/>
      </w:r>
      <w:r w:rsidRPr="006A39C7">
        <w:rPr>
          <w:rFonts w:ascii="Times New Roman" w:hAnsi="Times New Roman"/>
          <w:color w:val="000000"/>
        </w:rPr>
        <w:tab/>
      </w:r>
      <w:proofErr w:type="spellStart"/>
      <w:r w:rsidRPr="006A39C7">
        <w:rPr>
          <w:rFonts w:ascii="Times New Roman" w:hAnsi="Times New Roman"/>
          <w:color w:val="000000"/>
        </w:rPr>
        <w:t>Sumantri</w:t>
      </w:r>
      <w:proofErr w:type="spellEnd"/>
      <w:r w:rsidRPr="006A39C7">
        <w:rPr>
          <w:rFonts w:ascii="Times New Roman" w:hAnsi="Times New Roman"/>
          <w:color w:val="000000"/>
        </w:rPr>
        <w:t xml:space="preserve"> R, </w:t>
      </w:r>
      <w:proofErr w:type="spellStart"/>
      <w:r w:rsidRPr="006A39C7">
        <w:rPr>
          <w:rFonts w:ascii="Times New Roman" w:hAnsi="Times New Roman"/>
          <w:color w:val="000000"/>
        </w:rPr>
        <w:t>Supandiman</w:t>
      </w:r>
      <w:proofErr w:type="spellEnd"/>
      <w:r w:rsidRPr="006A39C7">
        <w:rPr>
          <w:rFonts w:ascii="Times New Roman" w:hAnsi="Times New Roman"/>
          <w:color w:val="000000"/>
        </w:rPr>
        <w:t xml:space="preserve"> I, </w:t>
      </w:r>
      <w:proofErr w:type="spellStart"/>
      <w:r w:rsidRPr="006A39C7">
        <w:rPr>
          <w:rFonts w:ascii="Times New Roman" w:hAnsi="Times New Roman"/>
          <w:color w:val="000000"/>
        </w:rPr>
        <w:t>Indjradinata</w:t>
      </w:r>
      <w:proofErr w:type="spellEnd"/>
      <w:r w:rsidRPr="006A39C7">
        <w:rPr>
          <w:rFonts w:ascii="Times New Roman" w:hAnsi="Times New Roman"/>
          <w:color w:val="000000"/>
        </w:rPr>
        <w:t xml:space="preserve"> P, Ven D, </w:t>
      </w:r>
      <w:proofErr w:type="spellStart"/>
      <w:r w:rsidRPr="006A39C7">
        <w:rPr>
          <w:rFonts w:ascii="Times New Roman" w:hAnsi="Times New Roman"/>
          <w:color w:val="000000"/>
        </w:rPr>
        <w:t>Crevel</w:t>
      </w:r>
      <w:proofErr w:type="spellEnd"/>
      <w:r w:rsidRPr="006A39C7">
        <w:rPr>
          <w:rFonts w:ascii="Times New Roman" w:hAnsi="Times New Roman"/>
          <w:color w:val="000000"/>
        </w:rPr>
        <w:t xml:space="preserve"> V. </w:t>
      </w:r>
      <w:proofErr w:type="spellStart"/>
      <w:r w:rsidRPr="006A39C7">
        <w:rPr>
          <w:rFonts w:ascii="Times New Roman" w:hAnsi="Times New Roman"/>
          <w:color w:val="000000"/>
        </w:rPr>
        <w:t>Peluang</w:t>
      </w:r>
      <w:proofErr w:type="spellEnd"/>
      <w:r w:rsidRPr="006A39C7">
        <w:rPr>
          <w:rFonts w:ascii="Times New Roman" w:hAnsi="Times New Roman"/>
          <w:color w:val="000000"/>
        </w:rPr>
        <w:t xml:space="preserve"> </w:t>
      </w:r>
      <w:proofErr w:type="spellStart"/>
      <w:r w:rsidRPr="006A39C7">
        <w:rPr>
          <w:rFonts w:ascii="Times New Roman" w:hAnsi="Times New Roman"/>
          <w:color w:val="000000"/>
        </w:rPr>
        <w:t>Kematian</w:t>
      </w:r>
      <w:proofErr w:type="spellEnd"/>
      <w:r w:rsidRPr="006A39C7">
        <w:rPr>
          <w:rFonts w:ascii="Times New Roman" w:hAnsi="Times New Roman"/>
          <w:color w:val="000000"/>
        </w:rPr>
        <w:t xml:space="preserve"> </w:t>
      </w:r>
      <w:proofErr w:type="spellStart"/>
      <w:r w:rsidRPr="006A39C7">
        <w:rPr>
          <w:rFonts w:ascii="Times New Roman" w:hAnsi="Times New Roman"/>
          <w:color w:val="000000"/>
        </w:rPr>
        <w:t>Penderita</w:t>
      </w:r>
      <w:proofErr w:type="spellEnd"/>
      <w:r w:rsidRPr="006A39C7">
        <w:rPr>
          <w:rFonts w:ascii="Times New Roman" w:hAnsi="Times New Roman"/>
          <w:color w:val="000000"/>
        </w:rPr>
        <w:t xml:space="preserve"> Human Immunodeficiency Virus - Acquired Immune Deficiency Syndrome </w:t>
      </w:r>
      <w:proofErr w:type="spellStart"/>
      <w:r w:rsidRPr="006A39C7">
        <w:rPr>
          <w:rFonts w:ascii="Times New Roman" w:hAnsi="Times New Roman"/>
          <w:color w:val="000000"/>
        </w:rPr>
        <w:t>berdasarkan</w:t>
      </w:r>
      <w:proofErr w:type="spellEnd"/>
      <w:r w:rsidRPr="006A39C7">
        <w:rPr>
          <w:rFonts w:ascii="Times New Roman" w:hAnsi="Times New Roman"/>
          <w:color w:val="000000"/>
        </w:rPr>
        <w:t xml:space="preserve"> </w:t>
      </w:r>
      <w:proofErr w:type="spellStart"/>
      <w:r w:rsidRPr="006A39C7">
        <w:rPr>
          <w:rFonts w:ascii="Times New Roman" w:hAnsi="Times New Roman"/>
          <w:color w:val="000000"/>
        </w:rPr>
        <w:t>Gabungan</w:t>
      </w:r>
      <w:proofErr w:type="spellEnd"/>
      <w:r w:rsidRPr="006A39C7">
        <w:rPr>
          <w:rFonts w:ascii="Times New Roman" w:hAnsi="Times New Roman"/>
          <w:color w:val="000000"/>
        </w:rPr>
        <w:t xml:space="preserve"> </w:t>
      </w:r>
      <w:proofErr w:type="spellStart"/>
      <w:r w:rsidRPr="006A39C7">
        <w:rPr>
          <w:rFonts w:ascii="Times New Roman" w:hAnsi="Times New Roman"/>
          <w:color w:val="000000"/>
        </w:rPr>
        <w:t>Derajat</w:t>
      </w:r>
      <w:proofErr w:type="spellEnd"/>
      <w:r w:rsidRPr="006A39C7">
        <w:rPr>
          <w:rFonts w:ascii="Times New Roman" w:hAnsi="Times New Roman"/>
          <w:color w:val="000000"/>
        </w:rPr>
        <w:t xml:space="preserve"> Anemia, </w:t>
      </w:r>
      <w:proofErr w:type="spellStart"/>
      <w:r w:rsidRPr="006A39C7">
        <w:rPr>
          <w:rFonts w:ascii="Times New Roman" w:hAnsi="Times New Roman"/>
          <w:color w:val="000000"/>
        </w:rPr>
        <w:t>Indeks</w:t>
      </w:r>
      <w:proofErr w:type="spellEnd"/>
      <w:r w:rsidRPr="006A39C7">
        <w:rPr>
          <w:rFonts w:ascii="Times New Roman" w:hAnsi="Times New Roman"/>
          <w:color w:val="000000"/>
        </w:rPr>
        <w:t xml:space="preserve"> Massa </w:t>
      </w:r>
      <w:proofErr w:type="spellStart"/>
      <w:r w:rsidRPr="006A39C7">
        <w:rPr>
          <w:rFonts w:ascii="Times New Roman" w:hAnsi="Times New Roman"/>
          <w:color w:val="000000"/>
        </w:rPr>
        <w:t>Tubuh</w:t>
      </w:r>
      <w:proofErr w:type="spellEnd"/>
      <w:r w:rsidRPr="006A39C7">
        <w:rPr>
          <w:rFonts w:ascii="Times New Roman" w:hAnsi="Times New Roman"/>
          <w:color w:val="000000"/>
        </w:rPr>
        <w:t xml:space="preserve">, dan </w:t>
      </w:r>
      <w:proofErr w:type="spellStart"/>
      <w:r w:rsidRPr="006A39C7">
        <w:rPr>
          <w:rFonts w:ascii="Times New Roman" w:hAnsi="Times New Roman"/>
          <w:color w:val="000000"/>
        </w:rPr>
        <w:t>Jumlah</w:t>
      </w:r>
      <w:proofErr w:type="spellEnd"/>
      <w:r w:rsidRPr="006A39C7">
        <w:rPr>
          <w:rFonts w:ascii="Times New Roman" w:hAnsi="Times New Roman"/>
          <w:color w:val="000000"/>
        </w:rPr>
        <w:t xml:space="preserve"> Cluster Differentiation 4. </w:t>
      </w:r>
      <w:proofErr w:type="spellStart"/>
      <w:r w:rsidRPr="006A39C7">
        <w:rPr>
          <w:rFonts w:ascii="Times New Roman" w:hAnsi="Times New Roman"/>
          <w:color w:val="000000"/>
        </w:rPr>
        <w:t>Jurnal</w:t>
      </w:r>
      <w:proofErr w:type="spellEnd"/>
      <w:r w:rsidRPr="006A39C7">
        <w:rPr>
          <w:rFonts w:ascii="Times New Roman" w:hAnsi="Times New Roman"/>
          <w:color w:val="000000"/>
        </w:rPr>
        <w:t xml:space="preserve"> FK </w:t>
      </w:r>
      <w:proofErr w:type="spellStart"/>
      <w:r w:rsidRPr="006A39C7">
        <w:rPr>
          <w:rFonts w:ascii="Times New Roman" w:hAnsi="Times New Roman"/>
          <w:color w:val="000000"/>
        </w:rPr>
        <w:t>Unpad</w:t>
      </w:r>
      <w:proofErr w:type="spellEnd"/>
      <w:r w:rsidRPr="006A39C7">
        <w:rPr>
          <w:rFonts w:ascii="Times New Roman" w:hAnsi="Times New Roman"/>
          <w:color w:val="000000"/>
        </w:rPr>
        <w:t xml:space="preserve"> 2012; 44(1): 50-6.</w:t>
      </w:r>
    </w:p>
    <w:p w14:paraId="273C8F59" w14:textId="77777777" w:rsidR="00EC68EB" w:rsidRPr="006A39C7" w:rsidRDefault="00EC68EB" w:rsidP="006A39C7">
      <w:pPr>
        <w:tabs>
          <w:tab w:val="left" w:pos="270"/>
        </w:tabs>
        <w:spacing w:line="240" w:lineRule="auto"/>
        <w:ind w:left="360" w:hanging="360"/>
        <w:jc w:val="both"/>
        <w:rPr>
          <w:rFonts w:ascii="Times New Roman" w:hAnsi="Times New Roman"/>
          <w:color w:val="000000"/>
        </w:rPr>
      </w:pPr>
      <w:r w:rsidRPr="006A39C7">
        <w:rPr>
          <w:rFonts w:ascii="Times New Roman" w:hAnsi="Times New Roman"/>
          <w:color w:val="000000"/>
        </w:rPr>
        <w:t xml:space="preserve">5. </w:t>
      </w:r>
      <w:r w:rsidR="006A39C7">
        <w:rPr>
          <w:rFonts w:ascii="Times New Roman" w:hAnsi="Times New Roman"/>
          <w:color w:val="000000"/>
        </w:rPr>
        <w:t xml:space="preserve">   </w:t>
      </w:r>
      <w:proofErr w:type="spellStart"/>
      <w:r w:rsidRPr="006A39C7">
        <w:rPr>
          <w:rFonts w:ascii="Times New Roman" w:hAnsi="Times New Roman"/>
          <w:color w:val="000000"/>
        </w:rPr>
        <w:t>Walubita</w:t>
      </w:r>
      <w:proofErr w:type="spellEnd"/>
      <w:r w:rsidRPr="006A39C7">
        <w:rPr>
          <w:rFonts w:ascii="Times New Roman" w:hAnsi="Times New Roman"/>
          <w:color w:val="000000"/>
        </w:rPr>
        <w:t xml:space="preserve"> L. The Predictive Value of </w:t>
      </w:r>
      <w:proofErr w:type="spellStart"/>
      <w:r w:rsidRPr="006A39C7">
        <w:rPr>
          <w:rFonts w:ascii="Times New Roman" w:hAnsi="Times New Roman"/>
          <w:color w:val="000000"/>
        </w:rPr>
        <w:t>Anaemia</w:t>
      </w:r>
      <w:proofErr w:type="spellEnd"/>
      <w:r w:rsidRPr="006A39C7">
        <w:rPr>
          <w:rFonts w:ascii="Times New Roman" w:hAnsi="Times New Roman"/>
          <w:color w:val="000000"/>
        </w:rPr>
        <w:t xml:space="preserve"> in Determining Mortality in Patients with HIV at The University Teaching Hospital, Lusaka, Zambia. A Dissertation. 2016: 6.</w:t>
      </w:r>
    </w:p>
    <w:p w14:paraId="5954184E" w14:textId="77777777" w:rsidR="00F22552" w:rsidRPr="006A39C7" w:rsidRDefault="006A39C7" w:rsidP="006A39C7">
      <w:pPr>
        <w:tabs>
          <w:tab w:val="left" w:pos="270"/>
        </w:tabs>
        <w:spacing w:line="240" w:lineRule="auto"/>
        <w:ind w:left="360" w:hanging="360"/>
        <w:jc w:val="both"/>
        <w:rPr>
          <w:rFonts w:ascii="Times New Roman" w:hAnsi="Times New Roman"/>
          <w:color w:val="000000"/>
        </w:rPr>
      </w:pPr>
      <w:r>
        <w:rPr>
          <w:rFonts w:ascii="Times New Roman" w:hAnsi="Times New Roman"/>
          <w:color w:val="000000"/>
        </w:rPr>
        <w:lastRenderedPageBreak/>
        <w:t>6.</w:t>
      </w:r>
      <w:r>
        <w:rPr>
          <w:rFonts w:ascii="Times New Roman" w:hAnsi="Times New Roman"/>
          <w:color w:val="000000"/>
        </w:rPr>
        <w:tab/>
      </w:r>
      <w:r>
        <w:rPr>
          <w:rFonts w:ascii="Times New Roman" w:hAnsi="Times New Roman"/>
          <w:color w:val="000000"/>
        </w:rPr>
        <w:tab/>
      </w:r>
      <w:proofErr w:type="spellStart"/>
      <w:r w:rsidR="00F22552" w:rsidRPr="006A39C7">
        <w:rPr>
          <w:rFonts w:ascii="Times New Roman" w:hAnsi="Times New Roman"/>
          <w:color w:val="000000"/>
        </w:rPr>
        <w:t>Utami</w:t>
      </w:r>
      <w:proofErr w:type="spellEnd"/>
      <w:r w:rsidR="00F22552" w:rsidRPr="006A39C7">
        <w:rPr>
          <w:rFonts w:ascii="Times New Roman" w:hAnsi="Times New Roman"/>
          <w:color w:val="000000"/>
        </w:rPr>
        <w:t xml:space="preserve"> S. </w:t>
      </w:r>
      <w:proofErr w:type="spellStart"/>
      <w:r w:rsidR="00F22552" w:rsidRPr="006A39C7">
        <w:rPr>
          <w:rFonts w:ascii="Times New Roman" w:hAnsi="Times New Roman"/>
          <w:color w:val="000000"/>
        </w:rPr>
        <w:t>Prediktor</w:t>
      </w:r>
      <w:proofErr w:type="spellEnd"/>
      <w:r w:rsidR="00F22552" w:rsidRPr="006A39C7">
        <w:rPr>
          <w:rFonts w:ascii="Times New Roman" w:hAnsi="Times New Roman"/>
          <w:color w:val="000000"/>
        </w:rPr>
        <w:t xml:space="preserve"> </w:t>
      </w:r>
      <w:proofErr w:type="spellStart"/>
      <w:r w:rsidR="00F22552" w:rsidRPr="006A39C7">
        <w:rPr>
          <w:rFonts w:ascii="Times New Roman" w:hAnsi="Times New Roman"/>
          <w:color w:val="000000"/>
        </w:rPr>
        <w:t>Kematian</w:t>
      </w:r>
      <w:proofErr w:type="spellEnd"/>
      <w:r w:rsidR="00F22552" w:rsidRPr="006A39C7">
        <w:rPr>
          <w:rFonts w:ascii="Times New Roman" w:hAnsi="Times New Roman"/>
          <w:color w:val="000000"/>
        </w:rPr>
        <w:t xml:space="preserve"> </w:t>
      </w:r>
      <w:proofErr w:type="spellStart"/>
      <w:r w:rsidR="00F22552" w:rsidRPr="006A39C7">
        <w:rPr>
          <w:rFonts w:ascii="Times New Roman" w:hAnsi="Times New Roman"/>
          <w:color w:val="000000"/>
        </w:rPr>
        <w:t>Pasien</w:t>
      </w:r>
      <w:proofErr w:type="spellEnd"/>
      <w:r w:rsidR="00F22552" w:rsidRPr="006A39C7">
        <w:rPr>
          <w:rFonts w:ascii="Times New Roman" w:hAnsi="Times New Roman"/>
          <w:color w:val="000000"/>
        </w:rPr>
        <w:t xml:space="preserve"> HIV/AIDS </w:t>
      </w:r>
      <w:proofErr w:type="spellStart"/>
      <w:r w:rsidR="00F22552" w:rsidRPr="006A39C7">
        <w:rPr>
          <w:rFonts w:ascii="Times New Roman" w:hAnsi="Times New Roman"/>
          <w:color w:val="000000"/>
        </w:rPr>
        <w:t>dengan</w:t>
      </w:r>
      <w:proofErr w:type="spellEnd"/>
      <w:r w:rsidR="00F22552" w:rsidRPr="006A39C7">
        <w:rPr>
          <w:rFonts w:ascii="Times New Roman" w:hAnsi="Times New Roman"/>
          <w:color w:val="000000"/>
        </w:rPr>
        <w:t xml:space="preserve"> </w:t>
      </w:r>
      <w:proofErr w:type="spellStart"/>
      <w:r w:rsidR="00F22552" w:rsidRPr="006A39C7">
        <w:rPr>
          <w:rFonts w:ascii="Times New Roman" w:hAnsi="Times New Roman"/>
          <w:color w:val="000000"/>
        </w:rPr>
        <w:t>Terapi</w:t>
      </w:r>
      <w:proofErr w:type="spellEnd"/>
      <w:r w:rsidR="00F22552" w:rsidRPr="006A39C7">
        <w:rPr>
          <w:rFonts w:ascii="Times New Roman" w:hAnsi="Times New Roman"/>
          <w:color w:val="000000"/>
        </w:rPr>
        <w:t xml:space="preserve"> Antiretroviral (ARV) di </w:t>
      </w:r>
      <w:proofErr w:type="spellStart"/>
      <w:r w:rsidR="00F22552" w:rsidRPr="006A39C7">
        <w:rPr>
          <w:rFonts w:ascii="Times New Roman" w:hAnsi="Times New Roman"/>
          <w:color w:val="000000"/>
        </w:rPr>
        <w:t>Rumah</w:t>
      </w:r>
      <w:proofErr w:type="spellEnd"/>
      <w:r w:rsidR="00F22552" w:rsidRPr="006A39C7">
        <w:rPr>
          <w:rFonts w:ascii="Times New Roman" w:hAnsi="Times New Roman"/>
          <w:color w:val="000000"/>
        </w:rPr>
        <w:t xml:space="preserve"> </w:t>
      </w:r>
      <w:proofErr w:type="spellStart"/>
      <w:r w:rsidR="00F22552" w:rsidRPr="006A39C7">
        <w:rPr>
          <w:rFonts w:ascii="Times New Roman" w:hAnsi="Times New Roman"/>
          <w:color w:val="000000"/>
        </w:rPr>
        <w:t>Sakit</w:t>
      </w:r>
      <w:proofErr w:type="spellEnd"/>
      <w:r w:rsidR="00F22552" w:rsidRPr="006A39C7">
        <w:rPr>
          <w:rFonts w:ascii="Times New Roman" w:hAnsi="Times New Roman"/>
          <w:color w:val="000000"/>
        </w:rPr>
        <w:t xml:space="preserve"> </w:t>
      </w:r>
      <w:proofErr w:type="spellStart"/>
      <w:r w:rsidR="00F22552" w:rsidRPr="006A39C7">
        <w:rPr>
          <w:rFonts w:ascii="Times New Roman" w:hAnsi="Times New Roman"/>
          <w:color w:val="000000"/>
        </w:rPr>
        <w:t>Umum</w:t>
      </w:r>
      <w:proofErr w:type="spellEnd"/>
      <w:r w:rsidR="00F22552" w:rsidRPr="006A39C7">
        <w:rPr>
          <w:rFonts w:ascii="Times New Roman" w:hAnsi="Times New Roman"/>
          <w:color w:val="000000"/>
        </w:rPr>
        <w:t xml:space="preserve"> Daerah </w:t>
      </w:r>
      <w:proofErr w:type="spellStart"/>
      <w:r w:rsidR="00F22552" w:rsidRPr="006A39C7">
        <w:rPr>
          <w:rFonts w:ascii="Times New Roman" w:hAnsi="Times New Roman"/>
          <w:color w:val="000000"/>
        </w:rPr>
        <w:t>Badung</w:t>
      </w:r>
      <w:proofErr w:type="spellEnd"/>
      <w:r w:rsidR="00F22552" w:rsidRPr="006A39C7">
        <w:rPr>
          <w:rFonts w:ascii="Times New Roman" w:hAnsi="Times New Roman"/>
          <w:color w:val="000000"/>
        </w:rPr>
        <w:t xml:space="preserve"> Bali </w:t>
      </w:r>
      <w:proofErr w:type="spellStart"/>
      <w:r w:rsidR="00F22552" w:rsidRPr="006A39C7">
        <w:rPr>
          <w:rFonts w:ascii="Times New Roman" w:hAnsi="Times New Roman"/>
          <w:color w:val="000000"/>
        </w:rPr>
        <w:t>Periode</w:t>
      </w:r>
      <w:proofErr w:type="spellEnd"/>
      <w:r w:rsidR="00F22552" w:rsidRPr="006A39C7">
        <w:rPr>
          <w:rFonts w:ascii="Times New Roman" w:hAnsi="Times New Roman"/>
          <w:color w:val="000000"/>
        </w:rPr>
        <w:t xml:space="preserve"> 2006-2014. Tesis.2015: 34.</w:t>
      </w:r>
    </w:p>
    <w:p w14:paraId="0A355369" w14:textId="77777777" w:rsidR="00F22552" w:rsidRPr="006A39C7" w:rsidRDefault="00F22552" w:rsidP="006A39C7">
      <w:pPr>
        <w:tabs>
          <w:tab w:val="left" w:pos="270"/>
        </w:tabs>
        <w:spacing w:line="240" w:lineRule="auto"/>
        <w:ind w:left="360" w:hanging="360"/>
        <w:jc w:val="both"/>
        <w:rPr>
          <w:rFonts w:ascii="Times New Roman" w:hAnsi="Times New Roman"/>
          <w:color w:val="000000"/>
        </w:rPr>
      </w:pPr>
      <w:r w:rsidRPr="006A39C7">
        <w:rPr>
          <w:rFonts w:ascii="Times New Roman" w:hAnsi="Times New Roman"/>
          <w:color w:val="000000"/>
        </w:rPr>
        <w:t xml:space="preserve">7.   </w:t>
      </w:r>
      <w:proofErr w:type="spellStart"/>
      <w:r w:rsidRPr="006A39C7">
        <w:rPr>
          <w:rFonts w:ascii="Times New Roman" w:hAnsi="Times New Roman"/>
          <w:color w:val="000000"/>
        </w:rPr>
        <w:t>Gunda</w:t>
      </w:r>
      <w:proofErr w:type="spellEnd"/>
      <w:r w:rsidRPr="006A39C7">
        <w:rPr>
          <w:rFonts w:ascii="Times New Roman" w:hAnsi="Times New Roman"/>
          <w:color w:val="000000"/>
        </w:rPr>
        <w:t xml:space="preserve"> W, </w:t>
      </w:r>
      <w:proofErr w:type="spellStart"/>
      <w:r w:rsidRPr="006A39C7">
        <w:rPr>
          <w:rFonts w:ascii="Times New Roman" w:hAnsi="Times New Roman"/>
          <w:color w:val="000000"/>
        </w:rPr>
        <w:t>Nkandala</w:t>
      </w:r>
      <w:proofErr w:type="spellEnd"/>
      <w:r w:rsidRPr="006A39C7">
        <w:rPr>
          <w:rFonts w:ascii="Times New Roman" w:hAnsi="Times New Roman"/>
          <w:color w:val="000000"/>
        </w:rPr>
        <w:t xml:space="preserve"> I, Kilonzo B, </w:t>
      </w:r>
      <w:proofErr w:type="spellStart"/>
      <w:r w:rsidRPr="006A39C7">
        <w:rPr>
          <w:rFonts w:ascii="Times New Roman" w:hAnsi="Times New Roman"/>
          <w:color w:val="000000"/>
        </w:rPr>
        <w:t>Kilangi</w:t>
      </w:r>
      <w:proofErr w:type="spellEnd"/>
      <w:r w:rsidRPr="006A39C7">
        <w:rPr>
          <w:rFonts w:ascii="Times New Roman" w:hAnsi="Times New Roman"/>
          <w:color w:val="000000"/>
        </w:rPr>
        <w:t xml:space="preserve"> B, </w:t>
      </w:r>
      <w:proofErr w:type="spellStart"/>
      <w:r w:rsidRPr="006A39C7">
        <w:rPr>
          <w:rFonts w:ascii="Times New Roman" w:hAnsi="Times New Roman"/>
          <w:color w:val="000000"/>
        </w:rPr>
        <w:t>Mpondo</w:t>
      </w:r>
      <w:proofErr w:type="spellEnd"/>
      <w:r w:rsidRPr="006A39C7">
        <w:rPr>
          <w:rFonts w:ascii="Times New Roman" w:hAnsi="Times New Roman"/>
          <w:color w:val="000000"/>
        </w:rPr>
        <w:t xml:space="preserve"> C. Prevalence and Risk Factors of Mortality among Adult HIV Patients Initiating ART in Rural Setting of HIV Care and Treatment Services in North Western Tanzania: A Retrospective Cohort Study. Journal of Sexually Transmitted Diseases 2017; 4(2): 1-8.</w:t>
      </w:r>
    </w:p>
    <w:p w14:paraId="3ACDAC46" w14:textId="77777777" w:rsidR="00F22552" w:rsidRPr="006A39C7" w:rsidRDefault="00F22552" w:rsidP="006A39C7">
      <w:pPr>
        <w:tabs>
          <w:tab w:val="left" w:pos="270"/>
        </w:tabs>
        <w:spacing w:line="240" w:lineRule="auto"/>
        <w:ind w:left="360" w:hanging="360"/>
        <w:jc w:val="both"/>
        <w:rPr>
          <w:rFonts w:ascii="Times New Roman" w:hAnsi="Times New Roman"/>
          <w:color w:val="000000"/>
        </w:rPr>
      </w:pPr>
      <w:r w:rsidRPr="006A39C7">
        <w:rPr>
          <w:rFonts w:ascii="Times New Roman" w:hAnsi="Times New Roman"/>
          <w:color w:val="000000"/>
        </w:rPr>
        <w:t xml:space="preserve">8. </w:t>
      </w:r>
      <w:proofErr w:type="spellStart"/>
      <w:r w:rsidRPr="006A39C7">
        <w:rPr>
          <w:rFonts w:ascii="Times New Roman" w:hAnsi="Times New Roman"/>
          <w:color w:val="000000"/>
        </w:rPr>
        <w:t>Maskew</w:t>
      </w:r>
      <w:proofErr w:type="spellEnd"/>
      <w:r w:rsidRPr="006A39C7">
        <w:rPr>
          <w:rFonts w:ascii="Times New Roman" w:hAnsi="Times New Roman"/>
          <w:color w:val="000000"/>
        </w:rPr>
        <w:t xml:space="preserve"> M, Brennan T, </w:t>
      </w:r>
      <w:proofErr w:type="spellStart"/>
      <w:r w:rsidRPr="006A39C7">
        <w:rPr>
          <w:rFonts w:ascii="Times New Roman" w:hAnsi="Times New Roman"/>
          <w:color w:val="000000"/>
        </w:rPr>
        <w:t>Westreich</w:t>
      </w:r>
      <w:proofErr w:type="spellEnd"/>
      <w:r w:rsidRPr="006A39C7">
        <w:rPr>
          <w:rFonts w:ascii="Times New Roman" w:hAnsi="Times New Roman"/>
          <w:color w:val="000000"/>
        </w:rPr>
        <w:t xml:space="preserve"> D, McNamara L. Gender Differences in Mortality and CD4 Count Response Among Virally </w:t>
      </w:r>
      <w:proofErr w:type="spellStart"/>
      <w:r w:rsidRPr="006A39C7">
        <w:rPr>
          <w:rFonts w:ascii="Times New Roman" w:hAnsi="Times New Roman"/>
          <w:color w:val="000000"/>
        </w:rPr>
        <w:t>Supressed</w:t>
      </w:r>
      <w:proofErr w:type="spellEnd"/>
      <w:r w:rsidRPr="006A39C7">
        <w:rPr>
          <w:rFonts w:ascii="Times New Roman" w:hAnsi="Times New Roman"/>
          <w:color w:val="000000"/>
        </w:rPr>
        <w:t xml:space="preserve"> HIV-Positive Patients. Journal of Women’s Health 2013; 22(2): 113-20.</w:t>
      </w:r>
    </w:p>
    <w:p w14:paraId="7F56DE0E" w14:textId="77777777" w:rsidR="00F22552" w:rsidRPr="006A39C7" w:rsidRDefault="006A39C7" w:rsidP="006A39C7">
      <w:pPr>
        <w:tabs>
          <w:tab w:val="left" w:pos="270"/>
        </w:tabs>
        <w:spacing w:line="240" w:lineRule="auto"/>
        <w:ind w:left="360" w:hanging="360"/>
        <w:jc w:val="both"/>
        <w:rPr>
          <w:rFonts w:ascii="Times New Roman" w:hAnsi="Times New Roman"/>
          <w:color w:val="000000"/>
        </w:rPr>
      </w:pPr>
      <w:r>
        <w:rPr>
          <w:rFonts w:ascii="Times New Roman" w:hAnsi="Times New Roman"/>
          <w:color w:val="000000"/>
        </w:rPr>
        <w:t xml:space="preserve">9. </w:t>
      </w:r>
      <w:r>
        <w:rPr>
          <w:rFonts w:ascii="Times New Roman" w:hAnsi="Times New Roman"/>
          <w:color w:val="000000"/>
        </w:rPr>
        <w:tab/>
      </w:r>
      <w:r>
        <w:rPr>
          <w:rFonts w:ascii="Times New Roman" w:hAnsi="Times New Roman"/>
          <w:color w:val="000000"/>
        </w:rPr>
        <w:tab/>
      </w:r>
      <w:proofErr w:type="spellStart"/>
      <w:r w:rsidR="00F22552" w:rsidRPr="006A39C7">
        <w:rPr>
          <w:rFonts w:ascii="Times New Roman" w:hAnsi="Times New Roman"/>
          <w:color w:val="000000"/>
        </w:rPr>
        <w:t>Szotek</w:t>
      </w:r>
      <w:proofErr w:type="spellEnd"/>
      <w:r w:rsidR="00F22552" w:rsidRPr="006A39C7">
        <w:rPr>
          <w:rFonts w:ascii="Times New Roman" w:hAnsi="Times New Roman"/>
          <w:color w:val="000000"/>
        </w:rPr>
        <w:t xml:space="preserve"> L, </w:t>
      </w:r>
      <w:proofErr w:type="spellStart"/>
      <w:r w:rsidR="00F22552" w:rsidRPr="006A39C7">
        <w:rPr>
          <w:rFonts w:ascii="Times New Roman" w:hAnsi="Times New Roman"/>
          <w:color w:val="000000"/>
        </w:rPr>
        <w:t>Narasipura</w:t>
      </w:r>
      <w:proofErr w:type="spellEnd"/>
      <w:r w:rsidR="00F22552" w:rsidRPr="006A39C7">
        <w:rPr>
          <w:rFonts w:ascii="Times New Roman" w:hAnsi="Times New Roman"/>
          <w:color w:val="000000"/>
        </w:rPr>
        <w:t xml:space="preserve"> D, </w:t>
      </w:r>
      <w:proofErr w:type="spellStart"/>
      <w:r w:rsidR="00F22552" w:rsidRPr="006A39C7">
        <w:rPr>
          <w:rFonts w:ascii="Times New Roman" w:hAnsi="Times New Roman"/>
          <w:color w:val="000000"/>
        </w:rPr>
        <w:t>Harthi</w:t>
      </w:r>
      <w:proofErr w:type="spellEnd"/>
      <w:r w:rsidR="00F22552" w:rsidRPr="006A39C7">
        <w:rPr>
          <w:rFonts w:ascii="Times New Roman" w:hAnsi="Times New Roman"/>
          <w:color w:val="000000"/>
        </w:rPr>
        <w:t xml:space="preserve"> A. 17-β Estradiol Inhibits HIV-1 by Inducing A Complex Formation Between β-Catenin and Estrogen Receptor on The HIV Promoter to Suppress HIV Transcription. Journal of Virology 2013; 443(2): 1-21.</w:t>
      </w:r>
    </w:p>
    <w:p w14:paraId="4291BD1E" w14:textId="77777777" w:rsidR="00F22552" w:rsidRPr="006A39C7" w:rsidRDefault="00DB41D5" w:rsidP="006A39C7">
      <w:pPr>
        <w:tabs>
          <w:tab w:val="left" w:pos="270"/>
        </w:tabs>
        <w:spacing w:line="240" w:lineRule="auto"/>
        <w:ind w:left="360" w:hanging="360"/>
        <w:jc w:val="both"/>
        <w:rPr>
          <w:rFonts w:ascii="Times New Roman" w:hAnsi="Times New Roman"/>
          <w:color w:val="000000"/>
        </w:rPr>
      </w:pPr>
      <w:r>
        <w:rPr>
          <w:rFonts w:ascii="Times New Roman" w:hAnsi="Times New Roman"/>
          <w:color w:val="000000"/>
        </w:rPr>
        <w:t>10.</w:t>
      </w:r>
      <w:r>
        <w:rPr>
          <w:rFonts w:ascii="Times New Roman" w:hAnsi="Times New Roman"/>
          <w:color w:val="000000"/>
        </w:rPr>
        <w:tab/>
      </w:r>
      <w:r w:rsidR="00F22552" w:rsidRPr="006A39C7">
        <w:rPr>
          <w:rFonts w:ascii="Times New Roman" w:hAnsi="Times New Roman"/>
          <w:color w:val="000000"/>
        </w:rPr>
        <w:t xml:space="preserve">Garcia R, Biswas N, Patel V, Barr D, Crist G, </w:t>
      </w:r>
      <w:proofErr w:type="spellStart"/>
      <w:r w:rsidR="00F22552" w:rsidRPr="006A39C7">
        <w:rPr>
          <w:rFonts w:ascii="Times New Roman" w:hAnsi="Times New Roman"/>
          <w:color w:val="000000"/>
        </w:rPr>
        <w:t>Ochsenbauer</w:t>
      </w:r>
      <w:proofErr w:type="spellEnd"/>
      <w:r w:rsidR="00F22552" w:rsidRPr="006A39C7">
        <w:rPr>
          <w:rFonts w:ascii="Times New Roman" w:hAnsi="Times New Roman"/>
          <w:color w:val="000000"/>
        </w:rPr>
        <w:t>, et al. Estradiol Reduces Susceptibility of CD4 T Cells and Macrophages to HIV-Infection. 2013. [cited 2017 December 21]. Available from: http//www.plosone.org.</w:t>
      </w:r>
    </w:p>
    <w:p w14:paraId="6C10EF74" w14:textId="77777777" w:rsidR="00F22552" w:rsidRPr="006A39C7" w:rsidRDefault="00F22552" w:rsidP="006A39C7">
      <w:pPr>
        <w:tabs>
          <w:tab w:val="left" w:pos="360"/>
        </w:tabs>
        <w:spacing w:line="240" w:lineRule="auto"/>
        <w:ind w:left="360" w:hanging="360"/>
        <w:jc w:val="both"/>
        <w:rPr>
          <w:rFonts w:ascii="Times New Roman" w:hAnsi="Times New Roman"/>
          <w:color w:val="000000"/>
        </w:rPr>
      </w:pPr>
      <w:r w:rsidRPr="006A39C7">
        <w:rPr>
          <w:rFonts w:ascii="Times New Roman" w:hAnsi="Times New Roman"/>
          <w:color w:val="000000"/>
        </w:rPr>
        <w:t xml:space="preserve">11. </w:t>
      </w:r>
      <w:proofErr w:type="spellStart"/>
      <w:r w:rsidRPr="006A39C7">
        <w:rPr>
          <w:rFonts w:ascii="Times New Roman" w:hAnsi="Times New Roman"/>
          <w:color w:val="000000"/>
        </w:rPr>
        <w:t>Sharrow</w:t>
      </w:r>
      <w:proofErr w:type="spellEnd"/>
      <w:r w:rsidRPr="006A39C7">
        <w:rPr>
          <w:rFonts w:ascii="Times New Roman" w:hAnsi="Times New Roman"/>
          <w:color w:val="000000"/>
        </w:rPr>
        <w:t xml:space="preserve"> J, Collinson A, </w:t>
      </w:r>
      <w:proofErr w:type="spellStart"/>
      <w:r w:rsidRPr="006A39C7">
        <w:rPr>
          <w:rFonts w:ascii="Times New Roman" w:hAnsi="Times New Roman"/>
          <w:color w:val="000000"/>
        </w:rPr>
        <w:t>Tollman</w:t>
      </w:r>
      <w:proofErr w:type="spellEnd"/>
      <w:r w:rsidRPr="006A39C7">
        <w:rPr>
          <w:rFonts w:ascii="Times New Roman" w:hAnsi="Times New Roman"/>
          <w:color w:val="000000"/>
        </w:rPr>
        <w:t xml:space="preserve"> M, Clark J, Kahn K. The Age Pattern of Increases in Mortality Affected by HIV 2013; 2(39): 1039-96.</w:t>
      </w:r>
    </w:p>
    <w:p w14:paraId="60BF20E3" w14:textId="77777777" w:rsidR="00F22552" w:rsidRPr="006A39C7" w:rsidRDefault="006A39C7" w:rsidP="006A39C7">
      <w:pPr>
        <w:tabs>
          <w:tab w:val="left" w:pos="360"/>
        </w:tabs>
        <w:spacing w:line="240" w:lineRule="auto"/>
        <w:ind w:left="360" w:hanging="360"/>
        <w:jc w:val="both"/>
        <w:rPr>
          <w:rFonts w:ascii="Times New Roman" w:hAnsi="Times New Roman"/>
          <w:color w:val="000000"/>
        </w:rPr>
      </w:pPr>
      <w:r>
        <w:rPr>
          <w:rFonts w:ascii="Times New Roman" w:hAnsi="Times New Roman"/>
          <w:color w:val="000000"/>
        </w:rPr>
        <w:t>12.</w:t>
      </w:r>
      <w:r>
        <w:rPr>
          <w:rFonts w:ascii="Times New Roman" w:hAnsi="Times New Roman"/>
          <w:color w:val="000000"/>
        </w:rPr>
        <w:tab/>
      </w:r>
      <w:proofErr w:type="spellStart"/>
      <w:r w:rsidR="00F22552" w:rsidRPr="006A39C7">
        <w:rPr>
          <w:rFonts w:ascii="Times New Roman" w:hAnsi="Times New Roman"/>
          <w:color w:val="000000"/>
        </w:rPr>
        <w:t>Rubaihayo</w:t>
      </w:r>
      <w:proofErr w:type="spellEnd"/>
      <w:r w:rsidR="00F22552" w:rsidRPr="006A39C7">
        <w:rPr>
          <w:rFonts w:ascii="Times New Roman" w:hAnsi="Times New Roman"/>
          <w:color w:val="000000"/>
        </w:rPr>
        <w:t xml:space="preserve"> J, </w:t>
      </w:r>
      <w:proofErr w:type="spellStart"/>
      <w:r w:rsidR="00F22552" w:rsidRPr="006A39C7">
        <w:rPr>
          <w:rFonts w:ascii="Times New Roman" w:hAnsi="Times New Roman"/>
          <w:color w:val="000000"/>
        </w:rPr>
        <w:t>Tumwesigye</w:t>
      </w:r>
      <w:proofErr w:type="spellEnd"/>
      <w:r w:rsidR="00F22552" w:rsidRPr="006A39C7">
        <w:rPr>
          <w:rFonts w:ascii="Times New Roman" w:hAnsi="Times New Roman"/>
          <w:color w:val="000000"/>
        </w:rPr>
        <w:t xml:space="preserve"> M, </w:t>
      </w:r>
      <w:proofErr w:type="spellStart"/>
      <w:r w:rsidR="00F22552" w:rsidRPr="006A39C7">
        <w:rPr>
          <w:rFonts w:ascii="Times New Roman" w:hAnsi="Times New Roman"/>
          <w:color w:val="000000"/>
        </w:rPr>
        <w:t>Lule</w:t>
      </w:r>
      <w:proofErr w:type="spellEnd"/>
      <w:r w:rsidR="00F22552" w:rsidRPr="006A39C7">
        <w:rPr>
          <w:rFonts w:ascii="Times New Roman" w:hAnsi="Times New Roman"/>
          <w:color w:val="000000"/>
        </w:rPr>
        <w:t xml:space="preserve"> K, Makumbi F, </w:t>
      </w:r>
      <w:proofErr w:type="spellStart"/>
      <w:r w:rsidR="00F22552" w:rsidRPr="006A39C7">
        <w:rPr>
          <w:rFonts w:ascii="Times New Roman" w:hAnsi="Times New Roman"/>
          <w:color w:val="000000"/>
        </w:rPr>
        <w:t>Nakku</w:t>
      </w:r>
      <w:proofErr w:type="spellEnd"/>
      <w:r w:rsidR="00F22552" w:rsidRPr="006A39C7">
        <w:rPr>
          <w:rFonts w:ascii="Times New Roman" w:hAnsi="Times New Roman"/>
          <w:color w:val="000000"/>
        </w:rPr>
        <w:t xml:space="preserve"> J, </w:t>
      </w:r>
      <w:proofErr w:type="spellStart"/>
      <w:r w:rsidR="00F22552" w:rsidRPr="006A39C7">
        <w:rPr>
          <w:rFonts w:ascii="Times New Roman" w:hAnsi="Times New Roman"/>
          <w:color w:val="000000"/>
        </w:rPr>
        <w:t>Wamani</w:t>
      </w:r>
      <w:proofErr w:type="spellEnd"/>
      <w:r w:rsidR="00F22552" w:rsidRPr="006A39C7">
        <w:rPr>
          <w:rFonts w:ascii="Times New Roman" w:hAnsi="Times New Roman"/>
          <w:color w:val="000000"/>
        </w:rPr>
        <w:t xml:space="preserve"> H, et al. Trends and Risk Factors of Mortality Among HIV Positive Patients in The Era of Highly Active Antiretroviral Therapy in Uganda. Infectious Disease Reports 2015; 7: 5967.</w:t>
      </w:r>
    </w:p>
    <w:p w14:paraId="1F5D8619" w14:textId="77777777" w:rsidR="00F22552" w:rsidRPr="006A39C7" w:rsidRDefault="00F22552" w:rsidP="006A39C7">
      <w:pPr>
        <w:tabs>
          <w:tab w:val="left" w:pos="360"/>
        </w:tabs>
        <w:spacing w:line="240" w:lineRule="auto"/>
        <w:ind w:left="360" w:hanging="360"/>
        <w:jc w:val="both"/>
        <w:rPr>
          <w:rFonts w:ascii="Times New Roman" w:hAnsi="Times New Roman"/>
          <w:color w:val="000000"/>
        </w:rPr>
      </w:pPr>
      <w:r w:rsidRPr="006A39C7">
        <w:rPr>
          <w:rFonts w:ascii="Times New Roman" w:hAnsi="Times New Roman"/>
          <w:color w:val="000000"/>
        </w:rPr>
        <w:t xml:space="preserve">13. </w:t>
      </w:r>
      <w:r w:rsidR="006A39C7">
        <w:rPr>
          <w:rFonts w:ascii="Times New Roman" w:hAnsi="Times New Roman"/>
          <w:color w:val="000000"/>
        </w:rPr>
        <w:tab/>
      </w:r>
      <w:r w:rsidRPr="006A39C7">
        <w:rPr>
          <w:rFonts w:ascii="Times New Roman" w:hAnsi="Times New Roman"/>
          <w:color w:val="000000"/>
        </w:rPr>
        <w:t xml:space="preserve">Zheng L, Taiwo B, Gandhi T, Hunt W, Collier C, Flexner C, et al. Factors Associated with CD8+ T-Cell Activation in HIV-1-Infected Patients on Long-Term Antiretroviral Therapy. Journal Acquired </w:t>
      </w:r>
      <w:r w:rsidRPr="006A39C7">
        <w:rPr>
          <w:rFonts w:ascii="Times New Roman" w:hAnsi="Times New Roman"/>
          <w:color w:val="000000"/>
        </w:rPr>
        <w:t>Immune Deficiency Syndrome 2014; 67: 153-60.</w:t>
      </w:r>
    </w:p>
    <w:p w14:paraId="61EE3A8E" w14:textId="77777777" w:rsidR="00F22552" w:rsidRPr="006A39C7" w:rsidRDefault="006A39C7" w:rsidP="006A39C7">
      <w:pPr>
        <w:tabs>
          <w:tab w:val="left" w:pos="360"/>
        </w:tabs>
        <w:spacing w:line="240" w:lineRule="auto"/>
        <w:ind w:left="360" w:hanging="360"/>
        <w:jc w:val="both"/>
        <w:rPr>
          <w:rFonts w:ascii="Times New Roman" w:hAnsi="Times New Roman"/>
          <w:color w:val="000000"/>
        </w:rPr>
      </w:pPr>
      <w:r>
        <w:rPr>
          <w:rFonts w:ascii="Times New Roman" w:hAnsi="Times New Roman"/>
          <w:color w:val="000000"/>
        </w:rPr>
        <w:t xml:space="preserve">14.  </w:t>
      </w:r>
      <w:r w:rsidR="00F22552" w:rsidRPr="006A39C7">
        <w:rPr>
          <w:rFonts w:ascii="Times New Roman" w:hAnsi="Times New Roman"/>
          <w:color w:val="000000"/>
        </w:rPr>
        <w:t xml:space="preserve">Nguyen N, </w:t>
      </w:r>
      <w:proofErr w:type="spellStart"/>
      <w:r w:rsidR="00F22552" w:rsidRPr="006A39C7">
        <w:rPr>
          <w:rFonts w:ascii="Times New Roman" w:hAnsi="Times New Roman"/>
          <w:color w:val="000000"/>
        </w:rPr>
        <w:t>Holodny</w:t>
      </w:r>
      <w:proofErr w:type="spellEnd"/>
      <w:r w:rsidR="00F22552" w:rsidRPr="006A39C7">
        <w:rPr>
          <w:rFonts w:ascii="Times New Roman" w:hAnsi="Times New Roman"/>
          <w:color w:val="000000"/>
        </w:rPr>
        <w:t xml:space="preserve"> M. HIV Infection in The Elderly. Clinical Intervention in Aging 2008; 3(3): 453-72.</w:t>
      </w:r>
    </w:p>
    <w:p w14:paraId="0B4952C0" w14:textId="77777777" w:rsidR="00F22552" w:rsidRPr="006A39C7" w:rsidRDefault="006A39C7" w:rsidP="006A39C7">
      <w:pPr>
        <w:tabs>
          <w:tab w:val="left" w:pos="360"/>
        </w:tabs>
        <w:spacing w:line="240" w:lineRule="auto"/>
        <w:ind w:left="360" w:hanging="360"/>
        <w:jc w:val="both"/>
        <w:rPr>
          <w:rFonts w:ascii="Times New Roman" w:hAnsi="Times New Roman"/>
          <w:color w:val="000000"/>
        </w:rPr>
      </w:pPr>
      <w:r>
        <w:rPr>
          <w:rFonts w:ascii="Times New Roman" w:hAnsi="Times New Roman"/>
          <w:color w:val="000000"/>
        </w:rPr>
        <w:t>15.</w:t>
      </w:r>
      <w:r>
        <w:rPr>
          <w:rFonts w:ascii="Times New Roman" w:hAnsi="Times New Roman"/>
          <w:color w:val="000000"/>
        </w:rPr>
        <w:tab/>
      </w:r>
      <w:r w:rsidR="00F22552" w:rsidRPr="006A39C7">
        <w:rPr>
          <w:rFonts w:ascii="Times New Roman" w:hAnsi="Times New Roman"/>
          <w:color w:val="000000"/>
        </w:rPr>
        <w:t>Clark J, Thomas L. Age-Related Immune Dysfunction in Health and in Human Immunodeficiency Virus (HIV) Disease: Association of Age and HIV Infection with Naive CD8+ Cell Depletion, Reduced Expression of CD28 on CD8+ Cells, and Reduced Thymic Volumes. The Journal of Infectious Disease 2013; 187(12): 1924-33.</w:t>
      </w:r>
    </w:p>
    <w:p w14:paraId="16F83837" w14:textId="77777777" w:rsidR="00F22552" w:rsidRPr="006A39C7" w:rsidRDefault="006A39C7" w:rsidP="006A39C7">
      <w:pPr>
        <w:tabs>
          <w:tab w:val="left" w:pos="360"/>
        </w:tabs>
        <w:spacing w:line="240" w:lineRule="auto"/>
        <w:ind w:left="360" w:hanging="360"/>
        <w:jc w:val="both"/>
        <w:rPr>
          <w:rFonts w:ascii="Times New Roman" w:hAnsi="Times New Roman"/>
          <w:color w:val="000000"/>
        </w:rPr>
      </w:pPr>
      <w:r>
        <w:rPr>
          <w:rFonts w:ascii="Times New Roman" w:hAnsi="Times New Roman"/>
          <w:color w:val="000000"/>
        </w:rPr>
        <w:t>16.</w:t>
      </w:r>
      <w:r>
        <w:rPr>
          <w:rFonts w:ascii="Times New Roman" w:hAnsi="Times New Roman"/>
          <w:color w:val="000000"/>
        </w:rPr>
        <w:tab/>
      </w:r>
      <w:r w:rsidR="00F22552" w:rsidRPr="006A39C7">
        <w:rPr>
          <w:rFonts w:ascii="Times New Roman" w:hAnsi="Times New Roman"/>
          <w:color w:val="000000"/>
        </w:rPr>
        <w:t>Stringer J, Zul</w:t>
      </w:r>
      <w:r>
        <w:rPr>
          <w:rFonts w:ascii="Times New Roman" w:hAnsi="Times New Roman"/>
          <w:color w:val="000000"/>
        </w:rPr>
        <w:t xml:space="preserve">u I, Levy J, Stringer E, </w:t>
      </w:r>
      <w:proofErr w:type="spellStart"/>
      <w:r>
        <w:rPr>
          <w:rFonts w:ascii="Times New Roman" w:hAnsi="Times New Roman"/>
          <w:color w:val="000000"/>
        </w:rPr>
        <w:t>Mwango</w:t>
      </w:r>
      <w:proofErr w:type="spellEnd"/>
      <w:r>
        <w:rPr>
          <w:rFonts w:ascii="Times New Roman" w:hAnsi="Times New Roman"/>
          <w:color w:val="000000"/>
        </w:rPr>
        <w:t xml:space="preserve"> </w:t>
      </w:r>
      <w:r w:rsidR="00F22552" w:rsidRPr="006A39C7">
        <w:rPr>
          <w:rFonts w:ascii="Times New Roman" w:hAnsi="Times New Roman"/>
          <w:color w:val="000000"/>
        </w:rPr>
        <w:t>A, Chi H, et al. Rapid Scale-up of Antiretroviral Therapy at Primary Care Sites in Zambia. The Journal of the American Medical Association 2008; 296(7): 782-93.</w:t>
      </w:r>
    </w:p>
    <w:p w14:paraId="4B914CC1" w14:textId="77777777" w:rsidR="00F22552" w:rsidRPr="006A39C7" w:rsidRDefault="006A39C7" w:rsidP="006A39C7">
      <w:pPr>
        <w:tabs>
          <w:tab w:val="left" w:pos="360"/>
        </w:tabs>
        <w:spacing w:line="240" w:lineRule="auto"/>
        <w:ind w:left="360" w:hanging="360"/>
        <w:jc w:val="both"/>
        <w:rPr>
          <w:rFonts w:ascii="Times New Roman" w:hAnsi="Times New Roman"/>
          <w:color w:val="000000"/>
        </w:rPr>
      </w:pPr>
      <w:r>
        <w:rPr>
          <w:rFonts w:ascii="Times New Roman" w:hAnsi="Times New Roman"/>
          <w:color w:val="000000"/>
        </w:rPr>
        <w:t>17.</w:t>
      </w:r>
      <w:r>
        <w:rPr>
          <w:rFonts w:ascii="Times New Roman" w:hAnsi="Times New Roman"/>
          <w:color w:val="000000"/>
        </w:rPr>
        <w:tab/>
      </w:r>
      <w:proofErr w:type="spellStart"/>
      <w:r w:rsidR="00F22552" w:rsidRPr="006A39C7">
        <w:rPr>
          <w:rFonts w:ascii="Times New Roman" w:hAnsi="Times New Roman"/>
          <w:color w:val="000000"/>
        </w:rPr>
        <w:t>Ayalew</w:t>
      </w:r>
      <w:proofErr w:type="spellEnd"/>
      <w:r w:rsidR="00F22552" w:rsidRPr="006A39C7">
        <w:rPr>
          <w:rFonts w:ascii="Times New Roman" w:hAnsi="Times New Roman"/>
          <w:color w:val="000000"/>
        </w:rPr>
        <w:t xml:space="preserve"> B. Risk Factors for Mortality and Its Predictors among HIV Infected Patients Taking Antiretroviral Treatment in Ethiopia: A Systematic Review. AIDS Research and Treatment 2017; 1-10.</w:t>
      </w:r>
    </w:p>
    <w:p w14:paraId="203A597D" w14:textId="038AB961" w:rsidR="00F22552" w:rsidRPr="006A39C7" w:rsidRDefault="00F22552" w:rsidP="006A39C7">
      <w:pPr>
        <w:tabs>
          <w:tab w:val="left" w:pos="360"/>
        </w:tabs>
        <w:spacing w:line="240" w:lineRule="auto"/>
        <w:ind w:left="360" w:hanging="360"/>
        <w:jc w:val="both"/>
        <w:rPr>
          <w:rFonts w:ascii="Times New Roman" w:hAnsi="Times New Roman"/>
          <w:color w:val="000000"/>
        </w:rPr>
      </w:pPr>
      <w:r w:rsidRPr="006A39C7">
        <w:rPr>
          <w:rFonts w:ascii="Times New Roman" w:hAnsi="Times New Roman"/>
          <w:color w:val="000000"/>
        </w:rPr>
        <w:t xml:space="preserve">18. </w:t>
      </w:r>
      <w:r w:rsidR="00713A67" w:rsidRPr="006A39C7">
        <w:rPr>
          <w:rFonts w:ascii="Times New Roman" w:hAnsi="Times New Roman"/>
          <w:color w:val="000000"/>
        </w:rPr>
        <w:t xml:space="preserve">Kenneth L. The Importance of Treatment </w:t>
      </w:r>
      <w:r w:rsidR="00A824B0">
        <w:rPr>
          <w:rFonts w:ascii="Times New Roman" w:hAnsi="Times New Roman"/>
          <w:color w:val="000000"/>
        </w:rPr>
        <w:t>Compliance</w:t>
      </w:r>
      <w:r w:rsidR="00713A67" w:rsidRPr="006A39C7">
        <w:rPr>
          <w:rFonts w:ascii="Times New Roman" w:hAnsi="Times New Roman"/>
          <w:color w:val="000000"/>
        </w:rPr>
        <w:t xml:space="preserve"> in HIV. The American Journal of Managed Care 2013; 19: 231-37.</w:t>
      </w:r>
    </w:p>
    <w:p w14:paraId="7987CDEC" w14:textId="77777777" w:rsidR="00713A67" w:rsidRPr="006A39C7" w:rsidRDefault="006A39C7" w:rsidP="006A39C7">
      <w:pPr>
        <w:tabs>
          <w:tab w:val="left" w:pos="360"/>
        </w:tabs>
        <w:spacing w:line="240" w:lineRule="auto"/>
        <w:ind w:left="360" w:hanging="360"/>
        <w:jc w:val="both"/>
        <w:rPr>
          <w:rFonts w:ascii="Times New Roman" w:hAnsi="Times New Roman"/>
          <w:color w:val="000000"/>
        </w:rPr>
      </w:pPr>
      <w:r>
        <w:rPr>
          <w:rFonts w:ascii="Times New Roman" w:hAnsi="Times New Roman"/>
          <w:color w:val="000000"/>
        </w:rPr>
        <w:t>19.</w:t>
      </w:r>
      <w:r>
        <w:rPr>
          <w:rFonts w:ascii="Times New Roman" w:hAnsi="Times New Roman"/>
          <w:color w:val="000000"/>
        </w:rPr>
        <w:tab/>
      </w:r>
      <w:proofErr w:type="spellStart"/>
      <w:r w:rsidR="00713A67" w:rsidRPr="006A39C7">
        <w:rPr>
          <w:rFonts w:ascii="Times New Roman" w:hAnsi="Times New Roman"/>
          <w:color w:val="000000"/>
        </w:rPr>
        <w:t>Utami</w:t>
      </w:r>
      <w:proofErr w:type="spellEnd"/>
      <w:r w:rsidR="00713A67" w:rsidRPr="006A39C7">
        <w:rPr>
          <w:rFonts w:ascii="Times New Roman" w:hAnsi="Times New Roman"/>
          <w:color w:val="000000"/>
        </w:rPr>
        <w:t xml:space="preserve"> S, </w:t>
      </w:r>
      <w:proofErr w:type="spellStart"/>
      <w:r w:rsidR="00713A67" w:rsidRPr="006A39C7">
        <w:rPr>
          <w:rFonts w:ascii="Times New Roman" w:hAnsi="Times New Roman"/>
          <w:color w:val="000000"/>
        </w:rPr>
        <w:t>Sawitri</w:t>
      </w:r>
      <w:proofErr w:type="spellEnd"/>
      <w:r w:rsidR="00713A67" w:rsidRPr="006A39C7">
        <w:rPr>
          <w:rFonts w:ascii="Times New Roman" w:hAnsi="Times New Roman"/>
          <w:color w:val="000000"/>
        </w:rPr>
        <w:t xml:space="preserve"> A, Putra E, </w:t>
      </w:r>
      <w:proofErr w:type="spellStart"/>
      <w:r w:rsidR="00713A67" w:rsidRPr="006A39C7">
        <w:rPr>
          <w:rFonts w:ascii="Times New Roman" w:hAnsi="Times New Roman"/>
          <w:color w:val="000000"/>
        </w:rPr>
        <w:t>Astuti</w:t>
      </w:r>
      <w:proofErr w:type="spellEnd"/>
      <w:r w:rsidR="00713A67" w:rsidRPr="006A39C7">
        <w:rPr>
          <w:rFonts w:ascii="Times New Roman" w:hAnsi="Times New Roman"/>
          <w:color w:val="000000"/>
        </w:rPr>
        <w:t xml:space="preserve"> P, </w:t>
      </w:r>
      <w:proofErr w:type="spellStart"/>
      <w:r w:rsidR="00713A67" w:rsidRPr="006A39C7">
        <w:rPr>
          <w:rFonts w:ascii="Times New Roman" w:hAnsi="Times New Roman"/>
          <w:color w:val="000000"/>
        </w:rPr>
        <w:t>Januraga</w:t>
      </w:r>
      <w:proofErr w:type="spellEnd"/>
      <w:r w:rsidR="00713A67" w:rsidRPr="006A39C7">
        <w:rPr>
          <w:rFonts w:ascii="Times New Roman" w:hAnsi="Times New Roman"/>
          <w:color w:val="000000"/>
        </w:rPr>
        <w:t xml:space="preserve"> P, </w:t>
      </w:r>
      <w:proofErr w:type="spellStart"/>
      <w:r w:rsidR="00713A67" w:rsidRPr="006A39C7">
        <w:rPr>
          <w:rFonts w:ascii="Times New Roman" w:hAnsi="Times New Roman"/>
          <w:color w:val="000000"/>
        </w:rPr>
        <w:t>Wulandari</w:t>
      </w:r>
      <w:proofErr w:type="spellEnd"/>
      <w:r w:rsidR="00713A67" w:rsidRPr="006A39C7">
        <w:rPr>
          <w:rFonts w:ascii="Times New Roman" w:hAnsi="Times New Roman"/>
          <w:color w:val="000000"/>
        </w:rPr>
        <w:t xml:space="preserve"> L, et al. Mortality Among HIV Patients on Antiretroviral Treatment (ART) in Bali, Indonesia 2006-2014. The Australian HIV &amp; AIDS Conference 2015. Brisbane.</w:t>
      </w:r>
    </w:p>
    <w:p w14:paraId="69F3DBCE" w14:textId="77777777" w:rsidR="00713A67" w:rsidRPr="006A39C7" w:rsidRDefault="00713A67" w:rsidP="006A39C7">
      <w:pPr>
        <w:tabs>
          <w:tab w:val="left" w:pos="360"/>
        </w:tabs>
        <w:spacing w:line="240" w:lineRule="auto"/>
        <w:ind w:left="360" w:hanging="360"/>
        <w:jc w:val="both"/>
        <w:rPr>
          <w:rFonts w:ascii="Times New Roman" w:hAnsi="Times New Roman"/>
          <w:color w:val="000000"/>
        </w:rPr>
      </w:pPr>
      <w:r w:rsidRPr="006A39C7">
        <w:rPr>
          <w:rFonts w:ascii="Times New Roman" w:hAnsi="Times New Roman"/>
          <w:color w:val="000000"/>
        </w:rPr>
        <w:t xml:space="preserve">20. </w:t>
      </w:r>
      <w:r w:rsidR="006A39C7">
        <w:rPr>
          <w:rFonts w:ascii="Times New Roman" w:hAnsi="Times New Roman"/>
          <w:color w:val="000000"/>
        </w:rPr>
        <w:tab/>
      </w:r>
      <w:r w:rsidRPr="006A39C7">
        <w:rPr>
          <w:rFonts w:ascii="Times New Roman" w:hAnsi="Times New Roman"/>
          <w:color w:val="000000"/>
        </w:rPr>
        <w:t>Mala E, Oberoi A. Opportunistic Infections in Relation to CD4 Counts in Human Immunodeficiency Virus Seropositive Patients in A Tertiary Care Hospital in North India. Journal of Health and Research 2015; 2: 199-202.</w:t>
      </w:r>
    </w:p>
    <w:p w14:paraId="4B445E74" w14:textId="77777777" w:rsidR="00713A67" w:rsidRPr="006A39C7" w:rsidRDefault="00713A67" w:rsidP="006A39C7">
      <w:pPr>
        <w:tabs>
          <w:tab w:val="left" w:pos="360"/>
        </w:tabs>
        <w:spacing w:line="240" w:lineRule="auto"/>
        <w:ind w:left="360" w:hanging="360"/>
        <w:jc w:val="both"/>
        <w:rPr>
          <w:rFonts w:ascii="Times New Roman" w:hAnsi="Times New Roman"/>
          <w:color w:val="000000"/>
        </w:rPr>
      </w:pPr>
      <w:r w:rsidRPr="006A39C7">
        <w:rPr>
          <w:rFonts w:ascii="Times New Roman" w:hAnsi="Times New Roman"/>
          <w:color w:val="000000"/>
        </w:rPr>
        <w:t xml:space="preserve">21. </w:t>
      </w:r>
      <w:r w:rsidR="006A39C7">
        <w:rPr>
          <w:rFonts w:ascii="Times New Roman" w:hAnsi="Times New Roman"/>
          <w:color w:val="000000"/>
        </w:rPr>
        <w:tab/>
      </w:r>
      <w:r w:rsidRPr="006A39C7">
        <w:rPr>
          <w:rFonts w:ascii="Times New Roman" w:hAnsi="Times New Roman"/>
          <w:color w:val="000000"/>
        </w:rPr>
        <w:t xml:space="preserve">Rajagopalan N, Suchitra B, </w:t>
      </w:r>
      <w:proofErr w:type="spellStart"/>
      <w:r w:rsidRPr="006A39C7">
        <w:rPr>
          <w:rFonts w:ascii="Times New Roman" w:hAnsi="Times New Roman"/>
          <w:color w:val="000000"/>
        </w:rPr>
        <w:t>Shet</w:t>
      </w:r>
      <w:proofErr w:type="spellEnd"/>
      <w:r w:rsidRPr="006A39C7">
        <w:rPr>
          <w:rFonts w:ascii="Times New Roman" w:hAnsi="Times New Roman"/>
          <w:color w:val="000000"/>
        </w:rPr>
        <w:t xml:space="preserve"> A, Khan K, Garcia M, </w:t>
      </w:r>
      <w:proofErr w:type="spellStart"/>
      <w:r w:rsidRPr="006A39C7">
        <w:rPr>
          <w:rFonts w:ascii="Times New Roman" w:hAnsi="Times New Roman"/>
          <w:color w:val="000000"/>
        </w:rPr>
        <w:t>Nonnemacher</w:t>
      </w:r>
      <w:proofErr w:type="spellEnd"/>
      <w:r w:rsidRPr="006A39C7">
        <w:rPr>
          <w:rFonts w:ascii="Times New Roman" w:hAnsi="Times New Roman"/>
          <w:color w:val="000000"/>
        </w:rPr>
        <w:t xml:space="preserve"> R, et al. Mortality Among HIV-Infected Patients in Resource Limited Settings: A Case Controlled Analysis of Inpatients at A Community Care Center. American Journal Infectious Disease 2009; 5(3): 1-10.</w:t>
      </w:r>
    </w:p>
    <w:p w14:paraId="18E86235" w14:textId="77777777" w:rsidR="00713A67" w:rsidRPr="006A39C7" w:rsidRDefault="00713A67" w:rsidP="006A39C7">
      <w:pPr>
        <w:tabs>
          <w:tab w:val="left" w:pos="360"/>
        </w:tabs>
        <w:spacing w:line="240" w:lineRule="auto"/>
        <w:ind w:left="360" w:hanging="360"/>
        <w:jc w:val="both"/>
        <w:rPr>
          <w:rFonts w:ascii="Times New Roman" w:hAnsi="Times New Roman"/>
          <w:color w:val="000000"/>
        </w:rPr>
      </w:pPr>
      <w:r w:rsidRPr="006A39C7">
        <w:rPr>
          <w:rFonts w:ascii="Times New Roman" w:hAnsi="Times New Roman"/>
          <w:color w:val="000000"/>
        </w:rPr>
        <w:lastRenderedPageBreak/>
        <w:t xml:space="preserve">22. Hamidi O, </w:t>
      </w:r>
      <w:proofErr w:type="spellStart"/>
      <w:r w:rsidRPr="006A39C7">
        <w:rPr>
          <w:rFonts w:ascii="Times New Roman" w:hAnsi="Times New Roman"/>
          <w:color w:val="000000"/>
        </w:rPr>
        <w:t>Tapak</w:t>
      </w:r>
      <w:proofErr w:type="spellEnd"/>
      <w:r w:rsidRPr="006A39C7">
        <w:rPr>
          <w:rFonts w:ascii="Times New Roman" w:hAnsi="Times New Roman"/>
          <w:color w:val="000000"/>
        </w:rPr>
        <w:t xml:space="preserve"> L, </w:t>
      </w:r>
      <w:proofErr w:type="spellStart"/>
      <w:r w:rsidRPr="006A39C7">
        <w:rPr>
          <w:rFonts w:ascii="Times New Roman" w:hAnsi="Times New Roman"/>
          <w:color w:val="000000"/>
        </w:rPr>
        <w:t>Poorolajal</w:t>
      </w:r>
      <w:proofErr w:type="spellEnd"/>
      <w:r w:rsidRPr="006A39C7">
        <w:rPr>
          <w:rFonts w:ascii="Times New Roman" w:hAnsi="Times New Roman"/>
          <w:color w:val="000000"/>
        </w:rPr>
        <w:t xml:space="preserve"> J, </w:t>
      </w:r>
      <w:proofErr w:type="spellStart"/>
      <w:r w:rsidRPr="006A39C7">
        <w:rPr>
          <w:rFonts w:ascii="Times New Roman" w:hAnsi="Times New Roman"/>
          <w:color w:val="000000"/>
        </w:rPr>
        <w:t>Amini</w:t>
      </w:r>
      <w:proofErr w:type="spellEnd"/>
      <w:r w:rsidRPr="006A39C7">
        <w:rPr>
          <w:rFonts w:ascii="Times New Roman" w:hAnsi="Times New Roman"/>
          <w:color w:val="000000"/>
        </w:rPr>
        <w:t xml:space="preserve"> P. Identifying Risk Factors for Progression to AIDS and Mortality Post-HIV Infection Using Illness-Death Multistate Model. Journal of Clinical Epidemiology and Global Health. 2017: 163-68; Available from: </w:t>
      </w:r>
      <w:hyperlink r:id="rId8" w:history="1">
        <w:r w:rsidRPr="006A39C7">
          <w:rPr>
            <w:rStyle w:val="Hyperlink"/>
            <w:rFonts w:ascii="Times New Roman" w:hAnsi="Times New Roman"/>
            <w:color w:val="000000" w:themeColor="text1"/>
          </w:rPr>
          <w:t>http://www.elsevier.com</w:t>
        </w:r>
      </w:hyperlink>
    </w:p>
    <w:p w14:paraId="260C4B78" w14:textId="77777777" w:rsidR="00713A67" w:rsidRPr="006A39C7" w:rsidRDefault="006A39C7" w:rsidP="006A39C7">
      <w:pPr>
        <w:tabs>
          <w:tab w:val="left" w:pos="360"/>
        </w:tabs>
        <w:spacing w:line="240" w:lineRule="auto"/>
        <w:ind w:left="360" w:hanging="360"/>
        <w:jc w:val="both"/>
        <w:rPr>
          <w:rFonts w:ascii="Times New Roman" w:hAnsi="Times New Roman"/>
          <w:color w:val="000000"/>
        </w:rPr>
      </w:pPr>
      <w:r>
        <w:rPr>
          <w:rFonts w:ascii="Times New Roman" w:hAnsi="Times New Roman"/>
          <w:color w:val="000000"/>
        </w:rPr>
        <w:t>23.</w:t>
      </w:r>
      <w:r>
        <w:rPr>
          <w:rFonts w:ascii="Times New Roman" w:hAnsi="Times New Roman"/>
          <w:color w:val="000000"/>
        </w:rPr>
        <w:tab/>
      </w:r>
      <w:proofErr w:type="spellStart"/>
      <w:r w:rsidR="00713A67" w:rsidRPr="006A39C7">
        <w:rPr>
          <w:rFonts w:ascii="Times New Roman" w:hAnsi="Times New Roman"/>
          <w:color w:val="000000"/>
        </w:rPr>
        <w:t>Gjergji</w:t>
      </w:r>
      <w:proofErr w:type="spellEnd"/>
      <w:r w:rsidR="00713A67" w:rsidRPr="006A39C7">
        <w:rPr>
          <w:rFonts w:ascii="Times New Roman" w:hAnsi="Times New Roman"/>
          <w:color w:val="000000"/>
        </w:rPr>
        <w:t xml:space="preserve"> M, Bushati J, </w:t>
      </w:r>
      <w:proofErr w:type="spellStart"/>
      <w:r w:rsidR="00713A67" w:rsidRPr="006A39C7">
        <w:rPr>
          <w:rFonts w:ascii="Times New Roman" w:hAnsi="Times New Roman"/>
          <w:color w:val="000000"/>
        </w:rPr>
        <w:t>Harxhi</w:t>
      </w:r>
      <w:proofErr w:type="spellEnd"/>
      <w:r w:rsidR="00713A67" w:rsidRPr="006A39C7">
        <w:rPr>
          <w:rFonts w:ascii="Times New Roman" w:hAnsi="Times New Roman"/>
          <w:color w:val="000000"/>
        </w:rPr>
        <w:t xml:space="preserve"> J, Hafizi H, </w:t>
      </w:r>
      <w:proofErr w:type="spellStart"/>
      <w:r w:rsidR="00713A67" w:rsidRPr="006A39C7">
        <w:rPr>
          <w:rFonts w:ascii="Times New Roman" w:hAnsi="Times New Roman"/>
          <w:color w:val="000000"/>
        </w:rPr>
        <w:t>Pipero</w:t>
      </w:r>
      <w:proofErr w:type="spellEnd"/>
      <w:r w:rsidR="00713A67" w:rsidRPr="006A39C7">
        <w:rPr>
          <w:rFonts w:ascii="Times New Roman" w:hAnsi="Times New Roman"/>
          <w:color w:val="000000"/>
        </w:rPr>
        <w:t xml:space="preserve"> P. Tuberculosis in HIV/AIDS Patients. Journal of Epidemiology and Infectious Diseases 2017; 1: 1-7.</w:t>
      </w:r>
    </w:p>
    <w:p w14:paraId="40B8079F" w14:textId="77777777" w:rsidR="00713A67" w:rsidRPr="006A39C7" w:rsidRDefault="006A39C7" w:rsidP="006A39C7">
      <w:pPr>
        <w:tabs>
          <w:tab w:val="left" w:pos="360"/>
        </w:tabs>
        <w:spacing w:line="240" w:lineRule="auto"/>
        <w:ind w:left="360" w:hanging="360"/>
        <w:jc w:val="both"/>
        <w:rPr>
          <w:rFonts w:ascii="Times New Roman" w:hAnsi="Times New Roman"/>
          <w:color w:val="000000"/>
        </w:rPr>
      </w:pPr>
      <w:r>
        <w:rPr>
          <w:rFonts w:ascii="Times New Roman" w:hAnsi="Times New Roman"/>
          <w:color w:val="000000"/>
        </w:rPr>
        <w:t>24.</w:t>
      </w:r>
      <w:r>
        <w:rPr>
          <w:rFonts w:ascii="Times New Roman" w:hAnsi="Times New Roman"/>
          <w:color w:val="000000"/>
        </w:rPr>
        <w:tab/>
      </w:r>
      <w:r w:rsidR="00713A67" w:rsidRPr="006A39C7">
        <w:rPr>
          <w:rFonts w:ascii="Times New Roman" w:hAnsi="Times New Roman"/>
          <w:color w:val="000000"/>
        </w:rPr>
        <w:t xml:space="preserve">Kumar A, </w:t>
      </w:r>
      <w:proofErr w:type="spellStart"/>
      <w:r w:rsidR="00713A67" w:rsidRPr="006A39C7">
        <w:rPr>
          <w:rFonts w:ascii="Times New Roman" w:hAnsi="Times New Roman"/>
          <w:color w:val="000000"/>
        </w:rPr>
        <w:t>Kalakappa</w:t>
      </w:r>
      <w:proofErr w:type="spellEnd"/>
      <w:r w:rsidR="00713A67" w:rsidRPr="006A39C7">
        <w:rPr>
          <w:rFonts w:ascii="Times New Roman" w:hAnsi="Times New Roman"/>
          <w:color w:val="000000"/>
        </w:rPr>
        <w:t xml:space="preserve"> P. Spectrum of Opportunistic Infections with Correlation to CD4 Counts in Newly Diagnosed HIV Seropositive Cases. International Journal of Advances in Medicine 2017; 4(1): 252-58.</w:t>
      </w:r>
    </w:p>
    <w:p w14:paraId="6F092E1C" w14:textId="77777777" w:rsidR="00713A67" w:rsidRPr="006A39C7" w:rsidRDefault="006A39C7" w:rsidP="006A39C7">
      <w:pPr>
        <w:tabs>
          <w:tab w:val="left" w:pos="360"/>
        </w:tabs>
        <w:spacing w:line="240" w:lineRule="auto"/>
        <w:ind w:left="360" w:hanging="360"/>
        <w:jc w:val="both"/>
        <w:rPr>
          <w:rFonts w:ascii="Times New Roman" w:hAnsi="Times New Roman"/>
          <w:color w:val="000000"/>
        </w:rPr>
      </w:pPr>
      <w:r>
        <w:rPr>
          <w:rFonts w:ascii="Times New Roman" w:hAnsi="Times New Roman"/>
          <w:color w:val="000000"/>
        </w:rPr>
        <w:t>25.</w:t>
      </w:r>
      <w:r>
        <w:rPr>
          <w:rFonts w:ascii="Times New Roman" w:hAnsi="Times New Roman"/>
          <w:color w:val="000000"/>
        </w:rPr>
        <w:tab/>
      </w:r>
      <w:proofErr w:type="spellStart"/>
      <w:r w:rsidR="00713A67" w:rsidRPr="006A39C7">
        <w:rPr>
          <w:rFonts w:ascii="Times New Roman" w:hAnsi="Times New Roman"/>
          <w:color w:val="000000"/>
        </w:rPr>
        <w:t>Peraturan</w:t>
      </w:r>
      <w:proofErr w:type="spellEnd"/>
      <w:r w:rsidR="00713A67" w:rsidRPr="006A39C7">
        <w:rPr>
          <w:rFonts w:ascii="Times New Roman" w:hAnsi="Times New Roman"/>
          <w:color w:val="000000"/>
        </w:rPr>
        <w:t xml:space="preserve"> Menteri Kesehatan </w:t>
      </w:r>
      <w:proofErr w:type="spellStart"/>
      <w:r w:rsidR="00713A67" w:rsidRPr="006A39C7">
        <w:rPr>
          <w:rFonts w:ascii="Times New Roman" w:hAnsi="Times New Roman"/>
          <w:color w:val="000000"/>
        </w:rPr>
        <w:t>Republik</w:t>
      </w:r>
      <w:proofErr w:type="spellEnd"/>
      <w:r w:rsidR="00713A67" w:rsidRPr="006A39C7">
        <w:rPr>
          <w:rFonts w:ascii="Times New Roman" w:hAnsi="Times New Roman"/>
          <w:color w:val="000000"/>
        </w:rPr>
        <w:t xml:space="preserve"> Indonesia </w:t>
      </w:r>
      <w:proofErr w:type="spellStart"/>
      <w:r w:rsidR="00713A67" w:rsidRPr="006A39C7">
        <w:rPr>
          <w:rFonts w:ascii="Times New Roman" w:hAnsi="Times New Roman"/>
          <w:color w:val="000000"/>
        </w:rPr>
        <w:t>Nomor</w:t>
      </w:r>
      <w:proofErr w:type="spellEnd"/>
      <w:r w:rsidR="00713A67" w:rsidRPr="006A39C7">
        <w:rPr>
          <w:rFonts w:ascii="Times New Roman" w:hAnsi="Times New Roman"/>
          <w:color w:val="000000"/>
        </w:rPr>
        <w:t xml:space="preserve"> 87 </w:t>
      </w:r>
      <w:proofErr w:type="spellStart"/>
      <w:r w:rsidR="00713A67" w:rsidRPr="006A39C7">
        <w:rPr>
          <w:rFonts w:ascii="Times New Roman" w:hAnsi="Times New Roman"/>
          <w:color w:val="000000"/>
        </w:rPr>
        <w:t>Tahun</w:t>
      </w:r>
      <w:proofErr w:type="spellEnd"/>
      <w:r w:rsidR="00713A67" w:rsidRPr="006A39C7">
        <w:rPr>
          <w:rFonts w:ascii="Times New Roman" w:hAnsi="Times New Roman"/>
          <w:color w:val="000000"/>
        </w:rPr>
        <w:t xml:space="preserve"> 2014. </w:t>
      </w:r>
      <w:proofErr w:type="spellStart"/>
      <w:r w:rsidR="00713A67" w:rsidRPr="006A39C7">
        <w:rPr>
          <w:rFonts w:ascii="Times New Roman" w:hAnsi="Times New Roman"/>
          <w:color w:val="000000"/>
        </w:rPr>
        <w:t>Pedoman</w:t>
      </w:r>
      <w:proofErr w:type="spellEnd"/>
      <w:r w:rsidR="00713A67" w:rsidRPr="006A39C7">
        <w:rPr>
          <w:rFonts w:ascii="Times New Roman" w:hAnsi="Times New Roman"/>
          <w:color w:val="000000"/>
        </w:rPr>
        <w:t xml:space="preserve"> </w:t>
      </w:r>
      <w:proofErr w:type="spellStart"/>
      <w:r w:rsidR="00713A67" w:rsidRPr="006A39C7">
        <w:rPr>
          <w:rFonts w:ascii="Times New Roman" w:hAnsi="Times New Roman"/>
          <w:color w:val="000000"/>
        </w:rPr>
        <w:t>Pengobatan</w:t>
      </w:r>
      <w:proofErr w:type="spellEnd"/>
      <w:r w:rsidR="00713A67" w:rsidRPr="006A39C7">
        <w:rPr>
          <w:rFonts w:ascii="Times New Roman" w:hAnsi="Times New Roman"/>
          <w:color w:val="000000"/>
        </w:rPr>
        <w:t xml:space="preserve"> Antiretroviral; 9-25.</w:t>
      </w:r>
    </w:p>
    <w:p w14:paraId="4E3ACFB9" w14:textId="77777777" w:rsidR="00713A67" w:rsidRPr="006A39C7" w:rsidRDefault="006A39C7" w:rsidP="006A39C7">
      <w:pPr>
        <w:tabs>
          <w:tab w:val="left" w:pos="360"/>
        </w:tabs>
        <w:spacing w:line="240" w:lineRule="auto"/>
        <w:ind w:left="360" w:hanging="360"/>
        <w:jc w:val="both"/>
        <w:rPr>
          <w:rFonts w:ascii="Times New Roman" w:hAnsi="Times New Roman"/>
          <w:color w:val="000000"/>
        </w:rPr>
      </w:pPr>
      <w:r>
        <w:rPr>
          <w:rFonts w:ascii="Times New Roman" w:hAnsi="Times New Roman"/>
          <w:color w:val="000000"/>
        </w:rPr>
        <w:t>26.</w:t>
      </w:r>
      <w:r>
        <w:rPr>
          <w:rFonts w:ascii="Times New Roman" w:hAnsi="Times New Roman"/>
          <w:color w:val="000000"/>
        </w:rPr>
        <w:tab/>
      </w:r>
      <w:proofErr w:type="spellStart"/>
      <w:r w:rsidR="00713A67" w:rsidRPr="006A39C7">
        <w:rPr>
          <w:rFonts w:ascii="Times New Roman" w:hAnsi="Times New Roman"/>
          <w:color w:val="000000"/>
        </w:rPr>
        <w:t>Garriga</w:t>
      </w:r>
      <w:proofErr w:type="spellEnd"/>
      <w:r w:rsidR="00713A67" w:rsidRPr="006A39C7">
        <w:rPr>
          <w:rFonts w:ascii="Times New Roman" w:hAnsi="Times New Roman"/>
          <w:color w:val="000000"/>
        </w:rPr>
        <w:t xml:space="preserve"> C, Garcia P, Miro J. Mortality, Causes of Death and Associated Factors Relate to a Large HIV Population –Based Cohort. 2015. [cite</w:t>
      </w:r>
      <w:r>
        <w:rPr>
          <w:rFonts w:ascii="Times New Roman" w:hAnsi="Times New Roman"/>
          <w:color w:val="000000"/>
        </w:rPr>
        <w:t xml:space="preserve">d 2017 December 25]. Available </w:t>
      </w:r>
      <w:proofErr w:type="gramStart"/>
      <w:r>
        <w:rPr>
          <w:rFonts w:ascii="Times New Roman" w:hAnsi="Times New Roman"/>
          <w:color w:val="000000"/>
        </w:rPr>
        <w:t>from:www.journal.pone.0145701</w:t>
      </w:r>
      <w:proofErr w:type="gramEnd"/>
      <w:r>
        <w:rPr>
          <w:rFonts w:ascii="Times New Roman" w:hAnsi="Times New Roman"/>
          <w:color w:val="000000"/>
        </w:rPr>
        <w:t xml:space="preserve">. </w:t>
      </w:r>
    </w:p>
    <w:p w14:paraId="413FC73F" w14:textId="77777777" w:rsidR="00713A67" w:rsidRPr="006A39C7" w:rsidRDefault="00713A67" w:rsidP="006A39C7">
      <w:pPr>
        <w:tabs>
          <w:tab w:val="left" w:pos="360"/>
        </w:tabs>
        <w:spacing w:line="240" w:lineRule="auto"/>
        <w:ind w:left="360" w:hanging="360"/>
        <w:jc w:val="both"/>
        <w:rPr>
          <w:rFonts w:ascii="Times New Roman" w:hAnsi="Times New Roman"/>
          <w:color w:val="000000"/>
        </w:rPr>
      </w:pPr>
      <w:r w:rsidRPr="006A39C7">
        <w:rPr>
          <w:rFonts w:ascii="Times New Roman" w:hAnsi="Times New Roman"/>
          <w:color w:val="000000"/>
        </w:rPr>
        <w:t>27. Chen L, Pan X, Jiang J. HIV Cause-Specific Deaths, Mortality, Risk Factors, and The Combined Influence of HAART and Late Diagnosis in Zhejiang, China, 2006–2013. Scientific Report 2017;7(42366):1-18.</w:t>
      </w:r>
    </w:p>
    <w:p w14:paraId="46CB89F6" w14:textId="77777777" w:rsidR="00713A67" w:rsidRPr="006A39C7" w:rsidRDefault="00713A67" w:rsidP="006A39C7">
      <w:pPr>
        <w:tabs>
          <w:tab w:val="left" w:pos="360"/>
        </w:tabs>
        <w:spacing w:line="240" w:lineRule="auto"/>
        <w:ind w:left="360" w:hanging="360"/>
        <w:jc w:val="both"/>
        <w:rPr>
          <w:rFonts w:ascii="Times New Roman" w:hAnsi="Times New Roman"/>
          <w:color w:val="000000"/>
        </w:rPr>
      </w:pPr>
      <w:r w:rsidRPr="006A39C7">
        <w:rPr>
          <w:rFonts w:ascii="Times New Roman" w:hAnsi="Times New Roman"/>
          <w:color w:val="000000"/>
        </w:rPr>
        <w:t>28. Ray W, Anthony K. Low CD4 Count as An Indicator of Disability. National Academy of Sciences 2017: 45-47.</w:t>
      </w:r>
    </w:p>
    <w:p w14:paraId="0978868D" w14:textId="77777777" w:rsidR="00713A67" w:rsidRPr="006A39C7" w:rsidRDefault="00713A67" w:rsidP="006A39C7">
      <w:pPr>
        <w:tabs>
          <w:tab w:val="left" w:pos="360"/>
        </w:tabs>
        <w:spacing w:line="240" w:lineRule="auto"/>
        <w:ind w:left="360" w:hanging="360"/>
        <w:jc w:val="both"/>
        <w:rPr>
          <w:rFonts w:ascii="Times New Roman" w:hAnsi="Times New Roman"/>
          <w:color w:val="000000"/>
        </w:rPr>
      </w:pPr>
      <w:r w:rsidRPr="006A39C7">
        <w:rPr>
          <w:rFonts w:ascii="Times New Roman" w:hAnsi="Times New Roman"/>
          <w:color w:val="000000"/>
        </w:rPr>
        <w:t xml:space="preserve">29. Kim J, </w:t>
      </w:r>
      <w:proofErr w:type="spellStart"/>
      <w:r w:rsidRPr="006A39C7">
        <w:rPr>
          <w:rFonts w:ascii="Times New Roman" w:hAnsi="Times New Roman"/>
          <w:color w:val="000000"/>
        </w:rPr>
        <w:t>Ahn</w:t>
      </w:r>
      <w:proofErr w:type="spellEnd"/>
      <w:r w:rsidRPr="006A39C7">
        <w:rPr>
          <w:rFonts w:ascii="Times New Roman" w:hAnsi="Times New Roman"/>
          <w:color w:val="000000"/>
        </w:rPr>
        <w:t xml:space="preserve"> Y. The Prevalence and Risk Factors of Renal Insufficiency among Korean HIV-Infected Patients: The Korea HIV/AIDS Cohort Study. Journal of Infection and Chemotherapy 2017; 49(3): 194-204.</w:t>
      </w:r>
    </w:p>
    <w:p w14:paraId="6FCE7D14" w14:textId="77777777" w:rsidR="00713A67" w:rsidRPr="006A39C7" w:rsidRDefault="006A39C7" w:rsidP="006A39C7">
      <w:pPr>
        <w:tabs>
          <w:tab w:val="left" w:pos="360"/>
        </w:tabs>
        <w:spacing w:line="240" w:lineRule="auto"/>
        <w:ind w:left="360" w:hanging="360"/>
        <w:jc w:val="both"/>
        <w:rPr>
          <w:rFonts w:ascii="Times New Roman" w:hAnsi="Times New Roman"/>
          <w:color w:val="000000"/>
        </w:rPr>
      </w:pPr>
      <w:r>
        <w:rPr>
          <w:rFonts w:ascii="Times New Roman" w:hAnsi="Times New Roman"/>
          <w:color w:val="000000"/>
        </w:rPr>
        <w:t>30.</w:t>
      </w:r>
      <w:r>
        <w:rPr>
          <w:rFonts w:ascii="Times New Roman" w:hAnsi="Times New Roman"/>
          <w:color w:val="000000"/>
        </w:rPr>
        <w:tab/>
      </w:r>
      <w:r w:rsidR="00713A67" w:rsidRPr="006A39C7">
        <w:rPr>
          <w:rFonts w:ascii="Times New Roman" w:hAnsi="Times New Roman"/>
          <w:color w:val="000000"/>
        </w:rPr>
        <w:t xml:space="preserve">Longenecker T, Scherzer R, </w:t>
      </w:r>
      <w:proofErr w:type="spellStart"/>
      <w:r w:rsidR="00713A67" w:rsidRPr="006A39C7">
        <w:rPr>
          <w:rFonts w:ascii="Times New Roman" w:hAnsi="Times New Roman"/>
          <w:color w:val="000000"/>
        </w:rPr>
        <w:t>Bacchetti</w:t>
      </w:r>
      <w:proofErr w:type="spellEnd"/>
      <w:r w:rsidR="00713A67" w:rsidRPr="006A39C7">
        <w:rPr>
          <w:rFonts w:ascii="Times New Roman" w:hAnsi="Times New Roman"/>
          <w:color w:val="000000"/>
        </w:rPr>
        <w:t xml:space="preserve"> R, Lewis E, Grunfeld C, </w:t>
      </w:r>
      <w:proofErr w:type="spellStart"/>
      <w:r w:rsidR="00713A67" w:rsidRPr="006A39C7">
        <w:rPr>
          <w:rFonts w:ascii="Times New Roman" w:hAnsi="Times New Roman"/>
          <w:color w:val="000000"/>
        </w:rPr>
        <w:t>Shlipak</w:t>
      </w:r>
      <w:proofErr w:type="spellEnd"/>
      <w:r w:rsidR="00713A67" w:rsidRPr="006A39C7">
        <w:rPr>
          <w:rFonts w:ascii="Times New Roman" w:hAnsi="Times New Roman"/>
          <w:color w:val="000000"/>
        </w:rPr>
        <w:t xml:space="preserve"> C. HIV Viremia and Changes in Kidney Function. AIDS 2009; 23(9): 1089-96.</w:t>
      </w:r>
    </w:p>
    <w:p w14:paraId="5FA14866" w14:textId="77777777" w:rsidR="00713A67" w:rsidRPr="006A39C7" w:rsidRDefault="006A39C7" w:rsidP="006A39C7">
      <w:pPr>
        <w:tabs>
          <w:tab w:val="left" w:pos="360"/>
        </w:tabs>
        <w:spacing w:line="240" w:lineRule="auto"/>
        <w:ind w:left="360" w:hanging="360"/>
        <w:jc w:val="both"/>
        <w:rPr>
          <w:rFonts w:ascii="Times New Roman" w:hAnsi="Times New Roman"/>
          <w:color w:val="000000"/>
        </w:rPr>
      </w:pPr>
      <w:r>
        <w:rPr>
          <w:rFonts w:ascii="Times New Roman" w:hAnsi="Times New Roman"/>
          <w:color w:val="000000"/>
        </w:rPr>
        <w:t>31.</w:t>
      </w:r>
      <w:r>
        <w:rPr>
          <w:rFonts w:ascii="Times New Roman" w:hAnsi="Times New Roman"/>
          <w:color w:val="000000"/>
        </w:rPr>
        <w:tab/>
      </w:r>
      <w:proofErr w:type="spellStart"/>
      <w:r w:rsidR="00713A67" w:rsidRPr="006A39C7">
        <w:rPr>
          <w:rFonts w:ascii="Times New Roman" w:hAnsi="Times New Roman"/>
          <w:color w:val="000000"/>
        </w:rPr>
        <w:t>Redig</w:t>
      </w:r>
      <w:proofErr w:type="spellEnd"/>
      <w:r w:rsidR="00713A67" w:rsidRPr="006A39C7">
        <w:rPr>
          <w:rFonts w:ascii="Times New Roman" w:hAnsi="Times New Roman"/>
          <w:color w:val="000000"/>
        </w:rPr>
        <w:t xml:space="preserve"> J, Berliner N. Pathogenesis and Clinical Implications of HIV –Related Anemia in 2013. Journal of American Society of </w:t>
      </w:r>
      <w:proofErr w:type="spellStart"/>
      <w:r w:rsidR="00713A67" w:rsidRPr="006A39C7">
        <w:rPr>
          <w:rFonts w:ascii="Times New Roman" w:hAnsi="Times New Roman"/>
          <w:color w:val="000000"/>
        </w:rPr>
        <w:t>Haematology</w:t>
      </w:r>
      <w:proofErr w:type="spellEnd"/>
      <w:r w:rsidR="00713A67" w:rsidRPr="006A39C7">
        <w:rPr>
          <w:rFonts w:ascii="Times New Roman" w:hAnsi="Times New Roman"/>
          <w:color w:val="000000"/>
        </w:rPr>
        <w:t xml:space="preserve"> 2013; 5(31): 377-82.</w:t>
      </w:r>
    </w:p>
    <w:p w14:paraId="49634CB1" w14:textId="77777777" w:rsidR="00713A67" w:rsidRPr="006A39C7" w:rsidRDefault="006A39C7" w:rsidP="006A39C7">
      <w:pPr>
        <w:tabs>
          <w:tab w:val="left" w:pos="360"/>
        </w:tabs>
        <w:spacing w:line="240" w:lineRule="auto"/>
        <w:ind w:left="360" w:hanging="360"/>
        <w:jc w:val="both"/>
        <w:rPr>
          <w:rFonts w:ascii="Times New Roman" w:hAnsi="Times New Roman"/>
          <w:color w:val="000000"/>
        </w:rPr>
      </w:pPr>
      <w:r>
        <w:rPr>
          <w:rFonts w:ascii="Times New Roman" w:hAnsi="Times New Roman"/>
          <w:color w:val="000000"/>
        </w:rPr>
        <w:t>32.</w:t>
      </w:r>
      <w:r>
        <w:rPr>
          <w:rFonts w:ascii="Times New Roman" w:hAnsi="Times New Roman"/>
          <w:color w:val="000000"/>
        </w:rPr>
        <w:tab/>
      </w:r>
      <w:proofErr w:type="spellStart"/>
      <w:r w:rsidR="00713A67" w:rsidRPr="006A39C7">
        <w:rPr>
          <w:rFonts w:ascii="Times New Roman" w:hAnsi="Times New Roman"/>
          <w:color w:val="000000"/>
        </w:rPr>
        <w:t>Damtew</w:t>
      </w:r>
      <w:proofErr w:type="spellEnd"/>
      <w:r w:rsidR="00713A67" w:rsidRPr="006A39C7">
        <w:rPr>
          <w:rFonts w:ascii="Times New Roman" w:hAnsi="Times New Roman"/>
          <w:color w:val="000000"/>
        </w:rPr>
        <w:t xml:space="preserve"> B, </w:t>
      </w:r>
      <w:proofErr w:type="spellStart"/>
      <w:r w:rsidR="00713A67" w:rsidRPr="006A39C7">
        <w:rPr>
          <w:rFonts w:ascii="Times New Roman" w:hAnsi="Times New Roman"/>
          <w:color w:val="000000"/>
        </w:rPr>
        <w:t>Mengistie</w:t>
      </w:r>
      <w:proofErr w:type="spellEnd"/>
      <w:r w:rsidR="00713A67" w:rsidRPr="006A39C7">
        <w:rPr>
          <w:rFonts w:ascii="Times New Roman" w:hAnsi="Times New Roman"/>
          <w:color w:val="000000"/>
        </w:rPr>
        <w:t xml:space="preserve"> B, Alemayehu T. Survival and Determinants of Mortality in Adult HIV/AIDS Patients Initiating Antiretroviral Therapy in Somali Region, Eastern Ethiopia. Pan African Medical Journal 2015; 22(138): 1-8.</w:t>
      </w:r>
    </w:p>
    <w:p w14:paraId="018201C3" w14:textId="77777777" w:rsidR="00713A67" w:rsidRPr="006A39C7" w:rsidRDefault="006A39C7" w:rsidP="006A39C7">
      <w:pPr>
        <w:tabs>
          <w:tab w:val="left" w:pos="360"/>
        </w:tabs>
        <w:spacing w:line="240" w:lineRule="auto"/>
        <w:ind w:left="360" w:hanging="360"/>
        <w:jc w:val="both"/>
        <w:rPr>
          <w:rFonts w:ascii="Times New Roman" w:hAnsi="Times New Roman"/>
          <w:color w:val="000000"/>
        </w:rPr>
      </w:pPr>
      <w:r>
        <w:rPr>
          <w:rFonts w:ascii="Times New Roman" w:hAnsi="Times New Roman"/>
          <w:color w:val="000000"/>
        </w:rPr>
        <w:t>33.</w:t>
      </w:r>
      <w:r>
        <w:rPr>
          <w:rFonts w:ascii="Times New Roman" w:hAnsi="Times New Roman"/>
          <w:color w:val="000000"/>
        </w:rPr>
        <w:tab/>
      </w:r>
      <w:proofErr w:type="spellStart"/>
      <w:r w:rsidR="00713A67" w:rsidRPr="006A39C7">
        <w:rPr>
          <w:rFonts w:ascii="Times New Roman" w:hAnsi="Times New Roman"/>
          <w:color w:val="000000"/>
        </w:rPr>
        <w:t>Obirikorang</w:t>
      </w:r>
      <w:proofErr w:type="spellEnd"/>
      <w:r w:rsidR="00713A67" w:rsidRPr="006A39C7">
        <w:rPr>
          <w:rFonts w:ascii="Times New Roman" w:hAnsi="Times New Roman"/>
          <w:color w:val="000000"/>
        </w:rPr>
        <w:t xml:space="preserve"> C, Yeboah F. Blood </w:t>
      </w:r>
      <w:proofErr w:type="spellStart"/>
      <w:r w:rsidR="00713A67" w:rsidRPr="006A39C7">
        <w:rPr>
          <w:rFonts w:ascii="Times New Roman" w:hAnsi="Times New Roman"/>
          <w:color w:val="000000"/>
        </w:rPr>
        <w:t>Haemoglobin</w:t>
      </w:r>
      <w:proofErr w:type="spellEnd"/>
      <w:r w:rsidR="00713A67" w:rsidRPr="006A39C7">
        <w:rPr>
          <w:rFonts w:ascii="Times New Roman" w:hAnsi="Times New Roman"/>
          <w:color w:val="000000"/>
        </w:rPr>
        <w:t xml:space="preserve"> Measurements as A Predictive Indicator for The Progression of HIV/AIDS in Resource Limited Setting. Journal of Biomedical Science 2009; 16(102): 1-7.</w:t>
      </w:r>
    </w:p>
    <w:p w14:paraId="738A590C" w14:textId="77777777" w:rsidR="00713A67" w:rsidRPr="006A39C7" w:rsidRDefault="00713A67" w:rsidP="006A39C7">
      <w:pPr>
        <w:tabs>
          <w:tab w:val="left" w:pos="360"/>
        </w:tabs>
        <w:spacing w:line="240" w:lineRule="auto"/>
        <w:ind w:left="360" w:hanging="360"/>
        <w:jc w:val="both"/>
        <w:rPr>
          <w:rFonts w:ascii="Times New Roman" w:hAnsi="Times New Roman"/>
          <w:color w:val="000000"/>
        </w:rPr>
      </w:pPr>
      <w:r w:rsidRPr="006A39C7">
        <w:rPr>
          <w:rFonts w:ascii="Times New Roman" w:hAnsi="Times New Roman"/>
          <w:color w:val="000000"/>
        </w:rPr>
        <w:t xml:space="preserve">34. Bhatta L, </w:t>
      </w:r>
      <w:proofErr w:type="spellStart"/>
      <w:r w:rsidRPr="006A39C7">
        <w:rPr>
          <w:rFonts w:ascii="Times New Roman" w:hAnsi="Times New Roman"/>
          <w:color w:val="000000"/>
        </w:rPr>
        <w:t>Klouman</w:t>
      </w:r>
      <w:proofErr w:type="spellEnd"/>
      <w:r w:rsidRPr="006A39C7">
        <w:rPr>
          <w:rFonts w:ascii="Times New Roman" w:hAnsi="Times New Roman"/>
          <w:color w:val="000000"/>
        </w:rPr>
        <w:t xml:space="preserve"> E, </w:t>
      </w:r>
      <w:proofErr w:type="spellStart"/>
      <w:r w:rsidRPr="006A39C7">
        <w:rPr>
          <w:rFonts w:ascii="Times New Roman" w:hAnsi="Times New Roman"/>
          <w:color w:val="000000"/>
        </w:rPr>
        <w:t>Deuba</w:t>
      </w:r>
      <w:proofErr w:type="spellEnd"/>
      <w:r w:rsidRPr="006A39C7">
        <w:rPr>
          <w:rFonts w:ascii="Times New Roman" w:hAnsi="Times New Roman"/>
          <w:color w:val="000000"/>
        </w:rPr>
        <w:t xml:space="preserve"> K, Shrestha R, Kumar D, Mia A, et al. Survival on Antiretroviral Treatment Among Adult HIV-Infected Patients in Nepal: A Retrospective Cohort Study in Far-Western Region, 2006–2011. BMC Infectious Diseases 2013; 13(604): 1-9.</w:t>
      </w:r>
    </w:p>
    <w:p w14:paraId="1D871EF1" w14:textId="77777777" w:rsidR="00713A67" w:rsidRPr="006A39C7" w:rsidRDefault="00713A67" w:rsidP="006A39C7">
      <w:pPr>
        <w:tabs>
          <w:tab w:val="left" w:pos="360"/>
        </w:tabs>
        <w:spacing w:line="240" w:lineRule="auto"/>
        <w:ind w:left="360" w:hanging="360"/>
        <w:jc w:val="both"/>
        <w:rPr>
          <w:rFonts w:ascii="Times New Roman" w:hAnsi="Times New Roman"/>
          <w:color w:val="000000"/>
        </w:rPr>
      </w:pPr>
      <w:r w:rsidRPr="006A39C7">
        <w:rPr>
          <w:rFonts w:ascii="Times New Roman" w:hAnsi="Times New Roman"/>
          <w:color w:val="000000"/>
        </w:rPr>
        <w:t xml:space="preserve">35. Mahon J, </w:t>
      </w:r>
      <w:proofErr w:type="spellStart"/>
      <w:r w:rsidRPr="006A39C7">
        <w:rPr>
          <w:rFonts w:ascii="Times New Roman" w:hAnsi="Times New Roman"/>
          <w:color w:val="000000"/>
        </w:rPr>
        <w:t>Wanke</w:t>
      </w:r>
      <w:proofErr w:type="spellEnd"/>
      <w:r w:rsidRPr="006A39C7">
        <w:rPr>
          <w:rFonts w:ascii="Times New Roman" w:hAnsi="Times New Roman"/>
          <w:color w:val="000000"/>
        </w:rPr>
        <w:t xml:space="preserve"> C, </w:t>
      </w:r>
      <w:proofErr w:type="spellStart"/>
      <w:r w:rsidRPr="006A39C7">
        <w:rPr>
          <w:rFonts w:ascii="Times New Roman" w:hAnsi="Times New Roman"/>
          <w:color w:val="000000"/>
        </w:rPr>
        <w:t>Terrin</w:t>
      </w:r>
      <w:proofErr w:type="spellEnd"/>
      <w:r w:rsidRPr="006A39C7">
        <w:rPr>
          <w:rFonts w:ascii="Times New Roman" w:hAnsi="Times New Roman"/>
          <w:color w:val="000000"/>
        </w:rPr>
        <w:t xml:space="preserve"> N, Skinner S, Knox T. Poverty, Hunger, Education, and Residential Status Impact Survival in HIV. AIDS </w:t>
      </w:r>
      <w:proofErr w:type="spellStart"/>
      <w:r w:rsidRPr="006A39C7">
        <w:rPr>
          <w:rFonts w:ascii="Times New Roman" w:hAnsi="Times New Roman"/>
          <w:color w:val="000000"/>
        </w:rPr>
        <w:t>Behaviour</w:t>
      </w:r>
      <w:proofErr w:type="spellEnd"/>
      <w:r w:rsidRPr="006A39C7">
        <w:rPr>
          <w:rFonts w:ascii="Times New Roman" w:hAnsi="Times New Roman"/>
          <w:color w:val="000000"/>
        </w:rPr>
        <w:t xml:space="preserve"> 2011; 15(7): 1503-11.</w:t>
      </w:r>
    </w:p>
    <w:p w14:paraId="63BAD30C" w14:textId="77777777" w:rsidR="00713A67" w:rsidRPr="006A39C7" w:rsidRDefault="00713A67" w:rsidP="006A39C7">
      <w:pPr>
        <w:tabs>
          <w:tab w:val="left" w:pos="360"/>
        </w:tabs>
        <w:spacing w:line="240" w:lineRule="auto"/>
        <w:ind w:left="360" w:hanging="360"/>
        <w:jc w:val="both"/>
        <w:rPr>
          <w:rFonts w:ascii="Times New Roman" w:hAnsi="Times New Roman"/>
          <w:color w:val="000000"/>
        </w:rPr>
      </w:pPr>
      <w:r w:rsidRPr="006A39C7">
        <w:rPr>
          <w:rFonts w:ascii="Times New Roman" w:hAnsi="Times New Roman"/>
          <w:color w:val="000000"/>
        </w:rPr>
        <w:t>36. World Health Organization. HIV Treatment and Care: What’s New in Treatment Monitoring Viral Load and CD4 Testing. Geneva: WHO Press; 2017; 1-2.</w:t>
      </w:r>
    </w:p>
    <w:p w14:paraId="113F68DA" w14:textId="77777777" w:rsidR="00713A67" w:rsidRPr="006A39C7" w:rsidRDefault="00713A67" w:rsidP="006A39C7">
      <w:pPr>
        <w:tabs>
          <w:tab w:val="left" w:pos="360"/>
        </w:tabs>
        <w:spacing w:line="240" w:lineRule="auto"/>
        <w:ind w:left="360" w:hanging="360"/>
        <w:jc w:val="both"/>
        <w:rPr>
          <w:rFonts w:ascii="Times New Roman" w:hAnsi="Times New Roman"/>
          <w:color w:val="000000"/>
        </w:rPr>
      </w:pPr>
      <w:r w:rsidRPr="006A39C7">
        <w:rPr>
          <w:rFonts w:ascii="Times New Roman" w:hAnsi="Times New Roman"/>
          <w:color w:val="000000"/>
        </w:rPr>
        <w:t>37. Knapp O, Cortes P, Saavedra F, Wolff M, Weitzel T. Hepatitis B Prevalence and Influence on HIV Treatment Outcome and Mortality in the Chilean AIDS Cohort. International Journal of Infectious Diseases 2013; 17: 919-24.</w:t>
      </w:r>
    </w:p>
    <w:p w14:paraId="48A61F7A" w14:textId="77777777" w:rsidR="00713A67" w:rsidRPr="006A39C7" w:rsidRDefault="006A39C7" w:rsidP="006A39C7">
      <w:pPr>
        <w:tabs>
          <w:tab w:val="left" w:pos="360"/>
        </w:tabs>
        <w:spacing w:line="240" w:lineRule="auto"/>
        <w:ind w:left="360" w:hanging="360"/>
        <w:jc w:val="both"/>
        <w:rPr>
          <w:rFonts w:ascii="Times New Roman" w:hAnsi="Times New Roman"/>
          <w:color w:val="000000"/>
        </w:rPr>
      </w:pPr>
      <w:r>
        <w:rPr>
          <w:rFonts w:ascii="Times New Roman" w:hAnsi="Times New Roman"/>
          <w:color w:val="000000"/>
        </w:rPr>
        <w:t>38.</w:t>
      </w:r>
      <w:r>
        <w:rPr>
          <w:rFonts w:ascii="Times New Roman" w:hAnsi="Times New Roman"/>
          <w:color w:val="000000"/>
        </w:rPr>
        <w:tab/>
      </w:r>
      <w:proofErr w:type="spellStart"/>
      <w:r w:rsidR="00713A67" w:rsidRPr="006A39C7">
        <w:rPr>
          <w:rFonts w:ascii="Times New Roman" w:hAnsi="Times New Roman"/>
          <w:color w:val="000000"/>
        </w:rPr>
        <w:t>Rockstroh</w:t>
      </w:r>
      <w:proofErr w:type="spellEnd"/>
      <w:r w:rsidR="00713A67" w:rsidRPr="006A39C7">
        <w:rPr>
          <w:rFonts w:ascii="Times New Roman" w:hAnsi="Times New Roman"/>
          <w:color w:val="000000"/>
        </w:rPr>
        <w:t xml:space="preserve"> K. Influence of Viral Hepatitis on HIV Infection. Journal of Hepatology 2006; 44(2006): 25-7.</w:t>
      </w:r>
    </w:p>
    <w:p w14:paraId="28127293" w14:textId="77777777" w:rsidR="00713A67" w:rsidRPr="006A39C7" w:rsidRDefault="00713A67" w:rsidP="006A39C7">
      <w:pPr>
        <w:tabs>
          <w:tab w:val="left" w:pos="360"/>
        </w:tabs>
        <w:spacing w:line="240" w:lineRule="auto"/>
        <w:ind w:left="360" w:hanging="360"/>
        <w:jc w:val="both"/>
        <w:rPr>
          <w:rFonts w:ascii="Times New Roman" w:hAnsi="Times New Roman"/>
          <w:color w:val="000000"/>
        </w:rPr>
      </w:pPr>
      <w:r w:rsidRPr="006A39C7">
        <w:rPr>
          <w:rFonts w:ascii="Times New Roman" w:hAnsi="Times New Roman"/>
          <w:color w:val="000000"/>
        </w:rPr>
        <w:t xml:space="preserve">39. </w:t>
      </w:r>
      <w:proofErr w:type="spellStart"/>
      <w:r w:rsidRPr="006A39C7">
        <w:rPr>
          <w:rFonts w:ascii="Times New Roman" w:hAnsi="Times New Roman"/>
          <w:color w:val="000000"/>
        </w:rPr>
        <w:t>Rajbhandari</w:t>
      </w:r>
      <w:proofErr w:type="spellEnd"/>
      <w:r w:rsidRPr="006A39C7">
        <w:rPr>
          <w:rFonts w:ascii="Times New Roman" w:hAnsi="Times New Roman"/>
          <w:color w:val="000000"/>
        </w:rPr>
        <w:t xml:space="preserve"> R, Jun T, Khalili H, Chung T, </w:t>
      </w:r>
      <w:proofErr w:type="spellStart"/>
      <w:r w:rsidRPr="006A39C7">
        <w:rPr>
          <w:rFonts w:ascii="Times New Roman" w:hAnsi="Times New Roman"/>
          <w:color w:val="000000"/>
        </w:rPr>
        <w:t>Ananthakrishnan</w:t>
      </w:r>
      <w:proofErr w:type="spellEnd"/>
      <w:r w:rsidRPr="006A39C7">
        <w:rPr>
          <w:rFonts w:ascii="Times New Roman" w:hAnsi="Times New Roman"/>
          <w:color w:val="000000"/>
        </w:rPr>
        <w:t xml:space="preserve"> N. HBV/HIV Co-infection is Associated with Poorer Outcomes in Hospitalized Patients with HBV or HIV. Journal Viral Hepatology 2016; 23(10): 820-9.</w:t>
      </w:r>
    </w:p>
    <w:p w14:paraId="66C2306A" w14:textId="77777777" w:rsidR="00713A67" w:rsidRPr="006A39C7" w:rsidRDefault="006A39C7" w:rsidP="006A39C7">
      <w:pPr>
        <w:tabs>
          <w:tab w:val="left" w:pos="360"/>
        </w:tabs>
        <w:spacing w:line="240" w:lineRule="auto"/>
        <w:ind w:left="360" w:hanging="360"/>
        <w:jc w:val="both"/>
        <w:rPr>
          <w:rFonts w:ascii="Times New Roman" w:hAnsi="Times New Roman"/>
          <w:color w:val="000000"/>
        </w:rPr>
      </w:pPr>
      <w:r>
        <w:rPr>
          <w:rFonts w:ascii="Times New Roman" w:hAnsi="Times New Roman"/>
          <w:color w:val="000000"/>
        </w:rPr>
        <w:t>40.</w:t>
      </w:r>
      <w:r>
        <w:rPr>
          <w:rFonts w:ascii="Times New Roman" w:hAnsi="Times New Roman"/>
          <w:color w:val="000000"/>
        </w:rPr>
        <w:tab/>
      </w:r>
      <w:r w:rsidR="00713A67" w:rsidRPr="006A39C7">
        <w:rPr>
          <w:rFonts w:ascii="Times New Roman" w:hAnsi="Times New Roman"/>
          <w:color w:val="000000"/>
        </w:rPr>
        <w:t xml:space="preserve">Clausen N, </w:t>
      </w:r>
      <w:proofErr w:type="spellStart"/>
      <w:r w:rsidR="00713A67" w:rsidRPr="006A39C7">
        <w:rPr>
          <w:rFonts w:ascii="Times New Roman" w:hAnsi="Times New Roman"/>
          <w:color w:val="000000"/>
        </w:rPr>
        <w:t>Lundbo</w:t>
      </w:r>
      <w:proofErr w:type="spellEnd"/>
      <w:r w:rsidR="00713A67" w:rsidRPr="006A39C7">
        <w:rPr>
          <w:rFonts w:ascii="Times New Roman" w:hAnsi="Times New Roman"/>
          <w:color w:val="000000"/>
        </w:rPr>
        <w:t xml:space="preserve"> F, Benfield T. Hepatitis C Virus Infection in The Human Immunodeficiency Virus Infected Patient. World Journal Gastroenterology 2014; 20(34): 12132-43.</w:t>
      </w:r>
    </w:p>
    <w:p w14:paraId="42C8497E" w14:textId="77777777" w:rsidR="00713A67" w:rsidRPr="006A39C7" w:rsidRDefault="006A39C7" w:rsidP="006A39C7">
      <w:pPr>
        <w:tabs>
          <w:tab w:val="left" w:pos="360"/>
        </w:tabs>
        <w:spacing w:line="240" w:lineRule="auto"/>
        <w:ind w:left="360" w:hanging="360"/>
        <w:jc w:val="both"/>
        <w:rPr>
          <w:rFonts w:ascii="Times New Roman" w:hAnsi="Times New Roman"/>
          <w:color w:val="000000"/>
        </w:rPr>
      </w:pPr>
      <w:r>
        <w:rPr>
          <w:rFonts w:ascii="Times New Roman" w:hAnsi="Times New Roman"/>
          <w:color w:val="000000"/>
        </w:rPr>
        <w:lastRenderedPageBreak/>
        <w:t>41.</w:t>
      </w:r>
      <w:r>
        <w:rPr>
          <w:rFonts w:ascii="Times New Roman" w:hAnsi="Times New Roman"/>
          <w:color w:val="000000"/>
        </w:rPr>
        <w:tab/>
      </w:r>
      <w:r w:rsidR="00713A67" w:rsidRPr="006A39C7">
        <w:rPr>
          <w:rFonts w:ascii="Times New Roman" w:hAnsi="Times New Roman"/>
          <w:color w:val="000000"/>
        </w:rPr>
        <w:t>National AIDS Trust (NAT). Hepatitis C and HIV Co-infection. England: New City Cloisters; 2012; 1-14.</w:t>
      </w:r>
    </w:p>
    <w:p w14:paraId="18B851B3" w14:textId="77777777" w:rsidR="001B469D" w:rsidRPr="001B469D" w:rsidRDefault="001B469D" w:rsidP="001B469D">
      <w:pPr>
        <w:spacing w:line="240" w:lineRule="auto"/>
        <w:ind w:firstLine="540"/>
        <w:jc w:val="both"/>
        <w:rPr>
          <w:rFonts w:ascii="Times New Roman" w:hAnsi="Times New Roman"/>
          <w:color w:val="000000"/>
          <w:sz w:val="24"/>
          <w:szCs w:val="24"/>
        </w:rPr>
      </w:pPr>
    </w:p>
    <w:bookmarkEnd w:id="1"/>
    <w:p w14:paraId="0FE698BB" w14:textId="77777777" w:rsidR="008E202E" w:rsidRDefault="008E202E" w:rsidP="000559D9">
      <w:pPr>
        <w:spacing w:line="240" w:lineRule="auto"/>
        <w:jc w:val="both"/>
        <w:rPr>
          <w:rFonts w:ascii="Times New Roman" w:hAnsi="Times New Roman"/>
          <w:color w:val="000000"/>
          <w:sz w:val="24"/>
          <w:szCs w:val="24"/>
          <w:lang w:val="id-ID"/>
        </w:rPr>
        <w:sectPr w:rsidR="008E202E" w:rsidSect="007D2DA9">
          <w:type w:val="continuous"/>
          <w:pgSz w:w="12240" w:h="15840"/>
          <w:pgMar w:top="1440" w:right="1440" w:bottom="1440" w:left="1440" w:header="720" w:footer="720" w:gutter="0"/>
          <w:cols w:num="2" w:space="720"/>
          <w:docGrid w:linePitch="360"/>
        </w:sectPr>
      </w:pPr>
    </w:p>
    <w:bookmarkEnd w:id="0"/>
    <w:p w14:paraId="1C7DFC93" w14:textId="77777777" w:rsidR="00717C0F" w:rsidRPr="00B06DD9" w:rsidRDefault="00717C0F" w:rsidP="00491468">
      <w:pPr>
        <w:spacing w:line="240" w:lineRule="auto"/>
        <w:jc w:val="both"/>
        <w:rPr>
          <w:rFonts w:ascii="Times New Roman" w:hAnsi="Times New Roman" w:cs="Times New Roman"/>
          <w:b/>
          <w:sz w:val="28"/>
          <w:szCs w:val="28"/>
        </w:rPr>
      </w:pPr>
    </w:p>
    <w:sectPr w:rsidR="00717C0F" w:rsidRPr="00B06DD9" w:rsidSect="00F460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14338" w14:textId="77777777" w:rsidR="009F6978" w:rsidRDefault="009F6978" w:rsidP="0024033D">
      <w:pPr>
        <w:spacing w:after="0" w:line="240" w:lineRule="auto"/>
      </w:pPr>
      <w:r>
        <w:separator/>
      </w:r>
    </w:p>
  </w:endnote>
  <w:endnote w:type="continuationSeparator" w:id="0">
    <w:p w14:paraId="2FB7A4B7" w14:textId="77777777" w:rsidR="009F6978" w:rsidRDefault="009F6978" w:rsidP="00240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4F0B9" w14:textId="77777777" w:rsidR="009F6978" w:rsidRDefault="009F6978" w:rsidP="0024033D">
      <w:pPr>
        <w:spacing w:after="0" w:line="240" w:lineRule="auto"/>
      </w:pPr>
      <w:r>
        <w:separator/>
      </w:r>
    </w:p>
  </w:footnote>
  <w:footnote w:type="continuationSeparator" w:id="0">
    <w:p w14:paraId="5040A6DC" w14:textId="77777777" w:rsidR="009F6978" w:rsidRDefault="009F6978" w:rsidP="00240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86409"/>
    <w:multiLevelType w:val="multilevel"/>
    <w:tmpl w:val="9E4E84A2"/>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DD9"/>
    <w:rsid w:val="000559D9"/>
    <w:rsid w:val="00066023"/>
    <w:rsid w:val="00066E2A"/>
    <w:rsid w:val="00091967"/>
    <w:rsid w:val="00094A2D"/>
    <w:rsid w:val="000D1CA8"/>
    <w:rsid w:val="0011521A"/>
    <w:rsid w:val="00117D52"/>
    <w:rsid w:val="0014520C"/>
    <w:rsid w:val="00156621"/>
    <w:rsid w:val="001864C7"/>
    <w:rsid w:val="001B469D"/>
    <w:rsid w:val="001C08BE"/>
    <w:rsid w:val="001D1C25"/>
    <w:rsid w:val="001F5956"/>
    <w:rsid w:val="0021483A"/>
    <w:rsid w:val="00230AA6"/>
    <w:rsid w:val="00231A74"/>
    <w:rsid w:val="002401B6"/>
    <w:rsid w:val="0024033D"/>
    <w:rsid w:val="00261E27"/>
    <w:rsid w:val="002624A6"/>
    <w:rsid w:val="00264F68"/>
    <w:rsid w:val="00294092"/>
    <w:rsid w:val="002B2513"/>
    <w:rsid w:val="002B3B77"/>
    <w:rsid w:val="002B5C59"/>
    <w:rsid w:val="00365C8B"/>
    <w:rsid w:val="003C0797"/>
    <w:rsid w:val="003D15DB"/>
    <w:rsid w:val="003D5EDB"/>
    <w:rsid w:val="003E7055"/>
    <w:rsid w:val="003F7982"/>
    <w:rsid w:val="00424E7F"/>
    <w:rsid w:val="00435566"/>
    <w:rsid w:val="00480A89"/>
    <w:rsid w:val="0048207F"/>
    <w:rsid w:val="00491468"/>
    <w:rsid w:val="004B2836"/>
    <w:rsid w:val="004B6068"/>
    <w:rsid w:val="00500124"/>
    <w:rsid w:val="00560BAC"/>
    <w:rsid w:val="005C34DD"/>
    <w:rsid w:val="005C72C6"/>
    <w:rsid w:val="005E1AF3"/>
    <w:rsid w:val="00601A66"/>
    <w:rsid w:val="0060786F"/>
    <w:rsid w:val="00624AB9"/>
    <w:rsid w:val="00656F8F"/>
    <w:rsid w:val="00672E1D"/>
    <w:rsid w:val="006756CF"/>
    <w:rsid w:val="006872D7"/>
    <w:rsid w:val="00695D57"/>
    <w:rsid w:val="006A39C7"/>
    <w:rsid w:val="006C4876"/>
    <w:rsid w:val="006D60CD"/>
    <w:rsid w:val="006E6EB5"/>
    <w:rsid w:val="006F4B45"/>
    <w:rsid w:val="007073F0"/>
    <w:rsid w:val="00713A67"/>
    <w:rsid w:val="00717C0F"/>
    <w:rsid w:val="00773953"/>
    <w:rsid w:val="007C589B"/>
    <w:rsid w:val="007D0A15"/>
    <w:rsid w:val="007D2DA9"/>
    <w:rsid w:val="007E38B2"/>
    <w:rsid w:val="00812713"/>
    <w:rsid w:val="00831CB7"/>
    <w:rsid w:val="008622B3"/>
    <w:rsid w:val="00877C65"/>
    <w:rsid w:val="00890EC7"/>
    <w:rsid w:val="008C2488"/>
    <w:rsid w:val="008C79C4"/>
    <w:rsid w:val="008E202E"/>
    <w:rsid w:val="008E6E66"/>
    <w:rsid w:val="00900FD6"/>
    <w:rsid w:val="009B66AE"/>
    <w:rsid w:val="009D23CB"/>
    <w:rsid w:val="009D7116"/>
    <w:rsid w:val="009E3C55"/>
    <w:rsid w:val="009F6978"/>
    <w:rsid w:val="00A13FB2"/>
    <w:rsid w:val="00A450E9"/>
    <w:rsid w:val="00A824B0"/>
    <w:rsid w:val="00A93781"/>
    <w:rsid w:val="00AC1CC4"/>
    <w:rsid w:val="00AE03E7"/>
    <w:rsid w:val="00AE3034"/>
    <w:rsid w:val="00B06DD9"/>
    <w:rsid w:val="00B30168"/>
    <w:rsid w:val="00B55553"/>
    <w:rsid w:val="00B65E7F"/>
    <w:rsid w:val="00B80A72"/>
    <w:rsid w:val="00B828FD"/>
    <w:rsid w:val="00BE44CB"/>
    <w:rsid w:val="00BE4610"/>
    <w:rsid w:val="00BF562F"/>
    <w:rsid w:val="00C1451A"/>
    <w:rsid w:val="00C3227E"/>
    <w:rsid w:val="00C62C96"/>
    <w:rsid w:val="00C81718"/>
    <w:rsid w:val="00CB5487"/>
    <w:rsid w:val="00CD4E9B"/>
    <w:rsid w:val="00CF231F"/>
    <w:rsid w:val="00D300B1"/>
    <w:rsid w:val="00D343F4"/>
    <w:rsid w:val="00D40DAE"/>
    <w:rsid w:val="00D538F9"/>
    <w:rsid w:val="00D7526B"/>
    <w:rsid w:val="00D8366D"/>
    <w:rsid w:val="00DA3C44"/>
    <w:rsid w:val="00DA5321"/>
    <w:rsid w:val="00DB2AB3"/>
    <w:rsid w:val="00DB41D5"/>
    <w:rsid w:val="00E04DD4"/>
    <w:rsid w:val="00E17612"/>
    <w:rsid w:val="00E46264"/>
    <w:rsid w:val="00E749D1"/>
    <w:rsid w:val="00EA03D6"/>
    <w:rsid w:val="00EC0FE2"/>
    <w:rsid w:val="00EC68EB"/>
    <w:rsid w:val="00EE414B"/>
    <w:rsid w:val="00F0011C"/>
    <w:rsid w:val="00F02B58"/>
    <w:rsid w:val="00F137C4"/>
    <w:rsid w:val="00F22552"/>
    <w:rsid w:val="00F274D9"/>
    <w:rsid w:val="00F44081"/>
    <w:rsid w:val="00F46057"/>
    <w:rsid w:val="00F54D1F"/>
    <w:rsid w:val="00F640FB"/>
    <w:rsid w:val="00F7333A"/>
    <w:rsid w:val="00F77029"/>
    <w:rsid w:val="00F87E6C"/>
    <w:rsid w:val="00FA49C4"/>
    <w:rsid w:val="00FA5E8C"/>
    <w:rsid w:val="00FB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8602"/>
  <w15:chartTrackingRefBased/>
  <w15:docId w15:val="{F9FDA5BF-35DF-4CCB-93A0-15C44D14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61E27"/>
    <w:pPr>
      <w:spacing w:after="200" w:line="276" w:lineRule="auto"/>
      <w:ind w:left="720"/>
      <w:contextualSpacing/>
    </w:pPr>
    <w:rPr>
      <w:rFonts w:ascii="Calibri" w:eastAsia="Calibri" w:hAnsi="Calibri" w:cs="Times New Roman"/>
      <w:lang w:val="id-ID"/>
    </w:rPr>
  </w:style>
  <w:style w:type="paragraph" w:styleId="ListParagraph">
    <w:name w:val="List Paragraph"/>
    <w:basedOn w:val="Normal"/>
    <w:uiPriority w:val="34"/>
    <w:qFormat/>
    <w:rsid w:val="001B469D"/>
    <w:pPr>
      <w:ind w:left="720"/>
      <w:contextualSpacing/>
    </w:pPr>
  </w:style>
  <w:style w:type="paragraph" w:styleId="Header">
    <w:name w:val="header"/>
    <w:basedOn w:val="Normal"/>
    <w:link w:val="HeaderChar"/>
    <w:uiPriority w:val="99"/>
    <w:unhideWhenUsed/>
    <w:rsid w:val="00240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33D"/>
  </w:style>
  <w:style w:type="paragraph" w:styleId="Footer">
    <w:name w:val="footer"/>
    <w:basedOn w:val="Normal"/>
    <w:link w:val="FooterChar"/>
    <w:uiPriority w:val="99"/>
    <w:unhideWhenUsed/>
    <w:rsid w:val="00240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33D"/>
  </w:style>
  <w:style w:type="character" w:styleId="Hyperlink">
    <w:name w:val="Hyperlink"/>
    <w:basedOn w:val="DefaultParagraphFont"/>
    <w:uiPriority w:val="99"/>
    <w:unhideWhenUsed/>
    <w:rsid w:val="00713A67"/>
    <w:rPr>
      <w:color w:val="0563C1" w:themeColor="hyperlink"/>
      <w:u w:val="single"/>
    </w:rPr>
  </w:style>
  <w:style w:type="paragraph" w:styleId="HTMLPreformatted">
    <w:name w:val="HTML Preformatted"/>
    <w:basedOn w:val="Normal"/>
    <w:link w:val="HTMLPreformattedChar"/>
    <w:uiPriority w:val="99"/>
    <w:unhideWhenUsed/>
    <w:rsid w:val="00231A7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31A7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31">
      <w:bodyDiv w:val="1"/>
      <w:marLeft w:val="0"/>
      <w:marRight w:val="0"/>
      <w:marTop w:val="0"/>
      <w:marBottom w:val="0"/>
      <w:divBdr>
        <w:top w:val="none" w:sz="0" w:space="0" w:color="auto"/>
        <w:left w:val="none" w:sz="0" w:space="0" w:color="auto"/>
        <w:bottom w:val="none" w:sz="0" w:space="0" w:color="auto"/>
        <w:right w:val="none" w:sz="0" w:space="0" w:color="auto"/>
      </w:divBdr>
    </w:div>
    <w:div w:id="9576678">
      <w:bodyDiv w:val="1"/>
      <w:marLeft w:val="0"/>
      <w:marRight w:val="0"/>
      <w:marTop w:val="0"/>
      <w:marBottom w:val="0"/>
      <w:divBdr>
        <w:top w:val="none" w:sz="0" w:space="0" w:color="auto"/>
        <w:left w:val="none" w:sz="0" w:space="0" w:color="auto"/>
        <w:bottom w:val="none" w:sz="0" w:space="0" w:color="auto"/>
        <w:right w:val="none" w:sz="0" w:space="0" w:color="auto"/>
      </w:divBdr>
    </w:div>
    <w:div w:id="14770379">
      <w:bodyDiv w:val="1"/>
      <w:marLeft w:val="0"/>
      <w:marRight w:val="0"/>
      <w:marTop w:val="0"/>
      <w:marBottom w:val="0"/>
      <w:divBdr>
        <w:top w:val="none" w:sz="0" w:space="0" w:color="auto"/>
        <w:left w:val="none" w:sz="0" w:space="0" w:color="auto"/>
        <w:bottom w:val="none" w:sz="0" w:space="0" w:color="auto"/>
        <w:right w:val="none" w:sz="0" w:space="0" w:color="auto"/>
      </w:divBdr>
    </w:div>
    <w:div w:id="32730969">
      <w:bodyDiv w:val="1"/>
      <w:marLeft w:val="0"/>
      <w:marRight w:val="0"/>
      <w:marTop w:val="0"/>
      <w:marBottom w:val="0"/>
      <w:divBdr>
        <w:top w:val="none" w:sz="0" w:space="0" w:color="auto"/>
        <w:left w:val="none" w:sz="0" w:space="0" w:color="auto"/>
        <w:bottom w:val="none" w:sz="0" w:space="0" w:color="auto"/>
        <w:right w:val="none" w:sz="0" w:space="0" w:color="auto"/>
      </w:divBdr>
    </w:div>
    <w:div w:id="33773986">
      <w:bodyDiv w:val="1"/>
      <w:marLeft w:val="0"/>
      <w:marRight w:val="0"/>
      <w:marTop w:val="0"/>
      <w:marBottom w:val="0"/>
      <w:divBdr>
        <w:top w:val="none" w:sz="0" w:space="0" w:color="auto"/>
        <w:left w:val="none" w:sz="0" w:space="0" w:color="auto"/>
        <w:bottom w:val="none" w:sz="0" w:space="0" w:color="auto"/>
        <w:right w:val="none" w:sz="0" w:space="0" w:color="auto"/>
      </w:divBdr>
    </w:div>
    <w:div w:id="34425428">
      <w:bodyDiv w:val="1"/>
      <w:marLeft w:val="0"/>
      <w:marRight w:val="0"/>
      <w:marTop w:val="0"/>
      <w:marBottom w:val="0"/>
      <w:divBdr>
        <w:top w:val="none" w:sz="0" w:space="0" w:color="auto"/>
        <w:left w:val="none" w:sz="0" w:space="0" w:color="auto"/>
        <w:bottom w:val="none" w:sz="0" w:space="0" w:color="auto"/>
        <w:right w:val="none" w:sz="0" w:space="0" w:color="auto"/>
      </w:divBdr>
      <w:divsChild>
        <w:div w:id="1519737802">
          <w:marLeft w:val="0"/>
          <w:marRight w:val="0"/>
          <w:marTop w:val="0"/>
          <w:marBottom w:val="0"/>
          <w:divBdr>
            <w:top w:val="none" w:sz="0" w:space="0" w:color="auto"/>
            <w:left w:val="none" w:sz="0" w:space="0" w:color="auto"/>
            <w:bottom w:val="none" w:sz="0" w:space="0" w:color="auto"/>
            <w:right w:val="none" w:sz="0" w:space="0" w:color="auto"/>
          </w:divBdr>
        </w:div>
      </w:divsChild>
    </w:div>
    <w:div w:id="138503734">
      <w:bodyDiv w:val="1"/>
      <w:marLeft w:val="0"/>
      <w:marRight w:val="0"/>
      <w:marTop w:val="0"/>
      <w:marBottom w:val="0"/>
      <w:divBdr>
        <w:top w:val="none" w:sz="0" w:space="0" w:color="auto"/>
        <w:left w:val="none" w:sz="0" w:space="0" w:color="auto"/>
        <w:bottom w:val="none" w:sz="0" w:space="0" w:color="auto"/>
        <w:right w:val="none" w:sz="0" w:space="0" w:color="auto"/>
      </w:divBdr>
    </w:div>
    <w:div w:id="167445224">
      <w:bodyDiv w:val="1"/>
      <w:marLeft w:val="0"/>
      <w:marRight w:val="0"/>
      <w:marTop w:val="0"/>
      <w:marBottom w:val="0"/>
      <w:divBdr>
        <w:top w:val="none" w:sz="0" w:space="0" w:color="auto"/>
        <w:left w:val="none" w:sz="0" w:space="0" w:color="auto"/>
        <w:bottom w:val="none" w:sz="0" w:space="0" w:color="auto"/>
        <w:right w:val="none" w:sz="0" w:space="0" w:color="auto"/>
      </w:divBdr>
    </w:div>
    <w:div w:id="177812735">
      <w:bodyDiv w:val="1"/>
      <w:marLeft w:val="0"/>
      <w:marRight w:val="0"/>
      <w:marTop w:val="0"/>
      <w:marBottom w:val="0"/>
      <w:divBdr>
        <w:top w:val="none" w:sz="0" w:space="0" w:color="auto"/>
        <w:left w:val="none" w:sz="0" w:space="0" w:color="auto"/>
        <w:bottom w:val="none" w:sz="0" w:space="0" w:color="auto"/>
        <w:right w:val="none" w:sz="0" w:space="0" w:color="auto"/>
      </w:divBdr>
      <w:divsChild>
        <w:div w:id="136841904">
          <w:marLeft w:val="0"/>
          <w:marRight w:val="0"/>
          <w:marTop w:val="0"/>
          <w:marBottom w:val="0"/>
          <w:divBdr>
            <w:top w:val="none" w:sz="0" w:space="0" w:color="auto"/>
            <w:left w:val="none" w:sz="0" w:space="0" w:color="auto"/>
            <w:bottom w:val="none" w:sz="0" w:space="0" w:color="auto"/>
            <w:right w:val="none" w:sz="0" w:space="0" w:color="auto"/>
          </w:divBdr>
        </w:div>
      </w:divsChild>
    </w:div>
    <w:div w:id="184295291">
      <w:bodyDiv w:val="1"/>
      <w:marLeft w:val="0"/>
      <w:marRight w:val="0"/>
      <w:marTop w:val="0"/>
      <w:marBottom w:val="0"/>
      <w:divBdr>
        <w:top w:val="none" w:sz="0" w:space="0" w:color="auto"/>
        <w:left w:val="none" w:sz="0" w:space="0" w:color="auto"/>
        <w:bottom w:val="none" w:sz="0" w:space="0" w:color="auto"/>
        <w:right w:val="none" w:sz="0" w:space="0" w:color="auto"/>
      </w:divBdr>
      <w:divsChild>
        <w:div w:id="1073549600">
          <w:marLeft w:val="0"/>
          <w:marRight w:val="0"/>
          <w:marTop w:val="0"/>
          <w:marBottom w:val="0"/>
          <w:divBdr>
            <w:top w:val="none" w:sz="0" w:space="0" w:color="auto"/>
            <w:left w:val="none" w:sz="0" w:space="0" w:color="auto"/>
            <w:bottom w:val="none" w:sz="0" w:space="0" w:color="auto"/>
            <w:right w:val="none" w:sz="0" w:space="0" w:color="auto"/>
          </w:divBdr>
        </w:div>
      </w:divsChild>
    </w:div>
    <w:div w:id="187261115">
      <w:bodyDiv w:val="1"/>
      <w:marLeft w:val="0"/>
      <w:marRight w:val="0"/>
      <w:marTop w:val="0"/>
      <w:marBottom w:val="0"/>
      <w:divBdr>
        <w:top w:val="none" w:sz="0" w:space="0" w:color="auto"/>
        <w:left w:val="none" w:sz="0" w:space="0" w:color="auto"/>
        <w:bottom w:val="none" w:sz="0" w:space="0" w:color="auto"/>
        <w:right w:val="none" w:sz="0" w:space="0" w:color="auto"/>
      </w:divBdr>
      <w:divsChild>
        <w:div w:id="221714627">
          <w:marLeft w:val="0"/>
          <w:marRight w:val="0"/>
          <w:marTop w:val="0"/>
          <w:marBottom w:val="0"/>
          <w:divBdr>
            <w:top w:val="none" w:sz="0" w:space="0" w:color="auto"/>
            <w:left w:val="none" w:sz="0" w:space="0" w:color="auto"/>
            <w:bottom w:val="none" w:sz="0" w:space="0" w:color="auto"/>
            <w:right w:val="none" w:sz="0" w:space="0" w:color="auto"/>
          </w:divBdr>
        </w:div>
      </w:divsChild>
    </w:div>
    <w:div w:id="204758022">
      <w:bodyDiv w:val="1"/>
      <w:marLeft w:val="0"/>
      <w:marRight w:val="0"/>
      <w:marTop w:val="0"/>
      <w:marBottom w:val="0"/>
      <w:divBdr>
        <w:top w:val="none" w:sz="0" w:space="0" w:color="auto"/>
        <w:left w:val="none" w:sz="0" w:space="0" w:color="auto"/>
        <w:bottom w:val="none" w:sz="0" w:space="0" w:color="auto"/>
        <w:right w:val="none" w:sz="0" w:space="0" w:color="auto"/>
      </w:divBdr>
    </w:div>
    <w:div w:id="206994895">
      <w:bodyDiv w:val="1"/>
      <w:marLeft w:val="0"/>
      <w:marRight w:val="0"/>
      <w:marTop w:val="0"/>
      <w:marBottom w:val="0"/>
      <w:divBdr>
        <w:top w:val="none" w:sz="0" w:space="0" w:color="auto"/>
        <w:left w:val="none" w:sz="0" w:space="0" w:color="auto"/>
        <w:bottom w:val="none" w:sz="0" w:space="0" w:color="auto"/>
        <w:right w:val="none" w:sz="0" w:space="0" w:color="auto"/>
      </w:divBdr>
    </w:div>
    <w:div w:id="219485035">
      <w:bodyDiv w:val="1"/>
      <w:marLeft w:val="0"/>
      <w:marRight w:val="0"/>
      <w:marTop w:val="0"/>
      <w:marBottom w:val="0"/>
      <w:divBdr>
        <w:top w:val="none" w:sz="0" w:space="0" w:color="auto"/>
        <w:left w:val="none" w:sz="0" w:space="0" w:color="auto"/>
        <w:bottom w:val="none" w:sz="0" w:space="0" w:color="auto"/>
        <w:right w:val="none" w:sz="0" w:space="0" w:color="auto"/>
      </w:divBdr>
    </w:div>
    <w:div w:id="221403385">
      <w:bodyDiv w:val="1"/>
      <w:marLeft w:val="0"/>
      <w:marRight w:val="0"/>
      <w:marTop w:val="0"/>
      <w:marBottom w:val="0"/>
      <w:divBdr>
        <w:top w:val="none" w:sz="0" w:space="0" w:color="auto"/>
        <w:left w:val="none" w:sz="0" w:space="0" w:color="auto"/>
        <w:bottom w:val="none" w:sz="0" w:space="0" w:color="auto"/>
        <w:right w:val="none" w:sz="0" w:space="0" w:color="auto"/>
      </w:divBdr>
    </w:div>
    <w:div w:id="247429934">
      <w:bodyDiv w:val="1"/>
      <w:marLeft w:val="0"/>
      <w:marRight w:val="0"/>
      <w:marTop w:val="0"/>
      <w:marBottom w:val="0"/>
      <w:divBdr>
        <w:top w:val="none" w:sz="0" w:space="0" w:color="auto"/>
        <w:left w:val="none" w:sz="0" w:space="0" w:color="auto"/>
        <w:bottom w:val="none" w:sz="0" w:space="0" w:color="auto"/>
        <w:right w:val="none" w:sz="0" w:space="0" w:color="auto"/>
      </w:divBdr>
      <w:divsChild>
        <w:div w:id="357439660">
          <w:marLeft w:val="0"/>
          <w:marRight w:val="0"/>
          <w:marTop w:val="0"/>
          <w:marBottom w:val="0"/>
          <w:divBdr>
            <w:top w:val="none" w:sz="0" w:space="0" w:color="auto"/>
            <w:left w:val="none" w:sz="0" w:space="0" w:color="auto"/>
            <w:bottom w:val="none" w:sz="0" w:space="0" w:color="auto"/>
            <w:right w:val="none" w:sz="0" w:space="0" w:color="auto"/>
          </w:divBdr>
        </w:div>
      </w:divsChild>
    </w:div>
    <w:div w:id="248660843">
      <w:bodyDiv w:val="1"/>
      <w:marLeft w:val="0"/>
      <w:marRight w:val="0"/>
      <w:marTop w:val="0"/>
      <w:marBottom w:val="0"/>
      <w:divBdr>
        <w:top w:val="none" w:sz="0" w:space="0" w:color="auto"/>
        <w:left w:val="none" w:sz="0" w:space="0" w:color="auto"/>
        <w:bottom w:val="none" w:sz="0" w:space="0" w:color="auto"/>
        <w:right w:val="none" w:sz="0" w:space="0" w:color="auto"/>
      </w:divBdr>
    </w:div>
    <w:div w:id="256716768">
      <w:bodyDiv w:val="1"/>
      <w:marLeft w:val="0"/>
      <w:marRight w:val="0"/>
      <w:marTop w:val="0"/>
      <w:marBottom w:val="0"/>
      <w:divBdr>
        <w:top w:val="none" w:sz="0" w:space="0" w:color="auto"/>
        <w:left w:val="none" w:sz="0" w:space="0" w:color="auto"/>
        <w:bottom w:val="none" w:sz="0" w:space="0" w:color="auto"/>
        <w:right w:val="none" w:sz="0" w:space="0" w:color="auto"/>
      </w:divBdr>
    </w:div>
    <w:div w:id="279530183">
      <w:bodyDiv w:val="1"/>
      <w:marLeft w:val="0"/>
      <w:marRight w:val="0"/>
      <w:marTop w:val="0"/>
      <w:marBottom w:val="0"/>
      <w:divBdr>
        <w:top w:val="none" w:sz="0" w:space="0" w:color="auto"/>
        <w:left w:val="none" w:sz="0" w:space="0" w:color="auto"/>
        <w:bottom w:val="none" w:sz="0" w:space="0" w:color="auto"/>
        <w:right w:val="none" w:sz="0" w:space="0" w:color="auto"/>
      </w:divBdr>
    </w:div>
    <w:div w:id="296884075">
      <w:bodyDiv w:val="1"/>
      <w:marLeft w:val="0"/>
      <w:marRight w:val="0"/>
      <w:marTop w:val="0"/>
      <w:marBottom w:val="0"/>
      <w:divBdr>
        <w:top w:val="none" w:sz="0" w:space="0" w:color="auto"/>
        <w:left w:val="none" w:sz="0" w:space="0" w:color="auto"/>
        <w:bottom w:val="none" w:sz="0" w:space="0" w:color="auto"/>
        <w:right w:val="none" w:sz="0" w:space="0" w:color="auto"/>
      </w:divBdr>
      <w:divsChild>
        <w:div w:id="667368082">
          <w:marLeft w:val="0"/>
          <w:marRight w:val="0"/>
          <w:marTop w:val="0"/>
          <w:marBottom w:val="0"/>
          <w:divBdr>
            <w:top w:val="none" w:sz="0" w:space="0" w:color="auto"/>
            <w:left w:val="none" w:sz="0" w:space="0" w:color="auto"/>
            <w:bottom w:val="none" w:sz="0" w:space="0" w:color="auto"/>
            <w:right w:val="none" w:sz="0" w:space="0" w:color="auto"/>
          </w:divBdr>
        </w:div>
      </w:divsChild>
    </w:div>
    <w:div w:id="297151190">
      <w:bodyDiv w:val="1"/>
      <w:marLeft w:val="0"/>
      <w:marRight w:val="0"/>
      <w:marTop w:val="0"/>
      <w:marBottom w:val="0"/>
      <w:divBdr>
        <w:top w:val="none" w:sz="0" w:space="0" w:color="auto"/>
        <w:left w:val="none" w:sz="0" w:space="0" w:color="auto"/>
        <w:bottom w:val="none" w:sz="0" w:space="0" w:color="auto"/>
        <w:right w:val="none" w:sz="0" w:space="0" w:color="auto"/>
      </w:divBdr>
    </w:div>
    <w:div w:id="318769480">
      <w:bodyDiv w:val="1"/>
      <w:marLeft w:val="0"/>
      <w:marRight w:val="0"/>
      <w:marTop w:val="0"/>
      <w:marBottom w:val="0"/>
      <w:divBdr>
        <w:top w:val="none" w:sz="0" w:space="0" w:color="auto"/>
        <w:left w:val="none" w:sz="0" w:space="0" w:color="auto"/>
        <w:bottom w:val="none" w:sz="0" w:space="0" w:color="auto"/>
        <w:right w:val="none" w:sz="0" w:space="0" w:color="auto"/>
      </w:divBdr>
    </w:div>
    <w:div w:id="339284176">
      <w:bodyDiv w:val="1"/>
      <w:marLeft w:val="0"/>
      <w:marRight w:val="0"/>
      <w:marTop w:val="0"/>
      <w:marBottom w:val="0"/>
      <w:divBdr>
        <w:top w:val="none" w:sz="0" w:space="0" w:color="auto"/>
        <w:left w:val="none" w:sz="0" w:space="0" w:color="auto"/>
        <w:bottom w:val="none" w:sz="0" w:space="0" w:color="auto"/>
        <w:right w:val="none" w:sz="0" w:space="0" w:color="auto"/>
      </w:divBdr>
    </w:div>
    <w:div w:id="353533439">
      <w:bodyDiv w:val="1"/>
      <w:marLeft w:val="0"/>
      <w:marRight w:val="0"/>
      <w:marTop w:val="0"/>
      <w:marBottom w:val="0"/>
      <w:divBdr>
        <w:top w:val="none" w:sz="0" w:space="0" w:color="auto"/>
        <w:left w:val="none" w:sz="0" w:space="0" w:color="auto"/>
        <w:bottom w:val="none" w:sz="0" w:space="0" w:color="auto"/>
        <w:right w:val="none" w:sz="0" w:space="0" w:color="auto"/>
      </w:divBdr>
      <w:divsChild>
        <w:div w:id="644893458">
          <w:marLeft w:val="0"/>
          <w:marRight w:val="0"/>
          <w:marTop w:val="0"/>
          <w:marBottom w:val="0"/>
          <w:divBdr>
            <w:top w:val="none" w:sz="0" w:space="0" w:color="auto"/>
            <w:left w:val="none" w:sz="0" w:space="0" w:color="auto"/>
            <w:bottom w:val="none" w:sz="0" w:space="0" w:color="auto"/>
            <w:right w:val="none" w:sz="0" w:space="0" w:color="auto"/>
          </w:divBdr>
        </w:div>
      </w:divsChild>
    </w:div>
    <w:div w:id="366688264">
      <w:bodyDiv w:val="1"/>
      <w:marLeft w:val="0"/>
      <w:marRight w:val="0"/>
      <w:marTop w:val="0"/>
      <w:marBottom w:val="0"/>
      <w:divBdr>
        <w:top w:val="none" w:sz="0" w:space="0" w:color="auto"/>
        <w:left w:val="none" w:sz="0" w:space="0" w:color="auto"/>
        <w:bottom w:val="none" w:sz="0" w:space="0" w:color="auto"/>
        <w:right w:val="none" w:sz="0" w:space="0" w:color="auto"/>
      </w:divBdr>
    </w:div>
    <w:div w:id="370692257">
      <w:bodyDiv w:val="1"/>
      <w:marLeft w:val="0"/>
      <w:marRight w:val="0"/>
      <w:marTop w:val="0"/>
      <w:marBottom w:val="0"/>
      <w:divBdr>
        <w:top w:val="none" w:sz="0" w:space="0" w:color="auto"/>
        <w:left w:val="none" w:sz="0" w:space="0" w:color="auto"/>
        <w:bottom w:val="none" w:sz="0" w:space="0" w:color="auto"/>
        <w:right w:val="none" w:sz="0" w:space="0" w:color="auto"/>
      </w:divBdr>
    </w:div>
    <w:div w:id="377823753">
      <w:bodyDiv w:val="1"/>
      <w:marLeft w:val="0"/>
      <w:marRight w:val="0"/>
      <w:marTop w:val="0"/>
      <w:marBottom w:val="0"/>
      <w:divBdr>
        <w:top w:val="none" w:sz="0" w:space="0" w:color="auto"/>
        <w:left w:val="none" w:sz="0" w:space="0" w:color="auto"/>
        <w:bottom w:val="none" w:sz="0" w:space="0" w:color="auto"/>
        <w:right w:val="none" w:sz="0" w:space="0" w:color="auto"/>
      </w:divBdr>
    </w:div>
    <w:div w:id="383874704">
      <w:bodyDiv w:val="1"/>
      <w:marLeft w:val="0"/>
      <w:marRight w:val="0"/>
      <w:marTop w:val="0"/>
      <w:marBottom w:val="0"/>
      <w:divBdr>
        <w:top w:val="none" w:sz="0" w:space="0" w:color="auto"/>
        <w:left w:val="none" w:sz="0" w:space="0" w:color="auto"/>
        <w:bottom w:val="none" w:sz="0" w:space="0" w:color="auto"/>
        <w:right w:val="none" w:sz="0" w:space="0" w:color="auto"/>
      </w:divBdr>
      <w:divsChild>
        <w:div w:id="1229262449">
          <w:marLeft w:val="0"/>
          <w:marRight w:val="0"/>
          <w:marTop w:val="0"/>
          <w:marBottom w:val="0"/>
          <w:divBdr>
            <w:top w:val="none" w:sz="0" w:space="0" w:color="auto"/>
            <w:left w:val="none" w:sz="0" w:space="0" w:color="auto"/>
            <w:bottom w:val="none" w:sz="0" w:space="0" w:color="auto"/>
            <w:right w:val="none" w:sz="0" w:space="0" w:color="auto"/>
          </w:divBdr>
        </w:div>
      </w:divsChild>
    </w:div>
    <w:div w:id="390546241">
      <w:bodyDiv w:val="1"/>
      <w:marLeft w:val="0"/>
      <w:marRight w:val="0"/>
      <w:marTop w:val="0"/>
      <w:marBottom w:val="0"/>
      <w:divBdr>
        <w:top w:val="none" w:sz="0" w:space="0" w:color="auto"/>
        <w:left w:val="none" w:sz="0" w:space="0" w:color="auto"/>
        <w:bottom w:val="none" w:sz="0" w:space="0" w:color="auto"/>
        <w:right w:val="none" w:sz="0" w:space="0" w:color="auto"/>
      </w:divBdr>
    </w:div>
    <w:div w:id="404642890">
      <w:bodyDiv w:val="1"/>
      <w:marLeft w:val="0"/>
      <w:marRight w:val="0"/>
      <w:marTop w:val="0"/>
      <w:marBottom w:val="0"/>
      <w:divBdr>
        <w:top w:val="none" w:sz="0" w:space="0" w:color="auto"/>
        <w:left w:val="none" w:sz="0" w:space="0" w:color="auto"/>
        <w:bottom w:val="none" w:sz="0" w:space="0" w:color="auto"/>
        <w:right w:val="none" w:sz="0" w:space="0" w:color="auto"/>
      </w:divBdr>
      <w:divsChild>
        <w:div w:id="994916073">
          <w:marLeft w:val="0"/>
          <w:marRight w:val="0"/>
          <w:marTop w:val="0"/>
          <w:marBottom w:val="0"/>
          <w:divBdr>
            <w:top w:val="none" w:sz="0" w:space="0" w:color="auto"/>
            <w:left w:val="none" w:sz="0" w:space="0" w:color="auto"/>
            <w:bottom w:val="none" w:sz="0" w:space="0" w:color="auto"/>
            <w:right w:val="none" w:sz="0" w:space="0" w:color="auto"/>
          </w:divBdr>
        </w:div>
      </w:divsChild>
    </w:div>
    <w:div w:id="411044148">
      <w:bodyDiv w:val="1"/>
      <w:marLeft w:val="0"/>
      <w:marRight w:val="0"/>
      <w:marTop w:val="0"/>
      <w:marBottom w:val="0"/>
      <w:divBdr>
        <w:top w:val="none" w:sz="0" w:space="0" w:color="auto"/>
        <w:left w:val="none" w:sz="0" w:space="0" w:color="auto"/>
        <w:bottom w:val="none" w:sz="0" w:space="0" w:color="auto"/>
        <w:right w:val="none" w:sz="0" w:space="0" w:color="auto"/>
      </w:divBdr>
    </w:div>
    <w:div w:id="417867642">
      <w:bodyDiv w:val="1"/>
      <w:marLeft w:val="0"/>
      <w:marRight w:val="0"/>
      <w:marTop w:val="0"/>
      <w:marBottom w:val="0"/>
      <w:divBdr>
        <w:top w:val="none" w:sz="0" w:space="0" w:color="auto"/>
        <w:left w:val="none" w:sz="0" w:space="0" w:color="auto"/>
        <w:bottom w:val="none" w:sz="0" w:space="0" w:color="auto"/>
        <w:right w:val="none" w:sz="0" w:space="0" w:color="auto"/>
      </w:divBdr>
      <w:divsChild>
        <w:div w:id="1008672847">
          <w:marLeft w:val="0"/>
          <w:marRight w:val="0"/>
          <w:marTop w:val="0"/>
          <w:marBottom w:val="0"/>
          <w:divBdr>
            <w:top w:val="none" w:sz="0" w:space="0" w:color="auto"/>
            <w:left w:val="none" w:sz="0" w:space="0" w:color="auto"/>
            <w:bottom w:val="none" w:sz="0" w:space="0" w:color="auto"/>
            <w:right w:val="none" w:sz="0" w:space="0" w:color="auto"/>
          </w:divBdr>
        </w:div>
      </w:divsChild>
    </w:div>
    <w:div w:id="421921581">
      <w:bodyDiv w:val="1"/>
      <w:marLeft w:val="0"/>
      <w:marRight w:val="0"/>
      <w:marTop w:val="0"/>
      <w:marBottom w:val="0"/>
      <w:divBdr>
        <w:top w:val="none" w:sz="0" w:space="0" w:color="auto"/>
        <w:left w:val="none" w:sz="0" w:space="0" w:color="auto"/>
        <w:bottom w:val="none" w:sz="0" w:space="0" w:color="auto"/>
        <w:right w:val="none" w:sz="0" w:space="0" w:color="auto"/>
      </w:divBdr>
    </w:div>
    <w:div w:id="436023564">
      <w:bodyDiv w:val="1"/>
      <w:marLeft w:val="0"/>
      <w:marRight w:val="0"/>
      <w:marTop w:val="0"/>
      <w:marBottom w:val="0"/>
      <w:divBdr>
        <w:top w:val="none" w:sz="0" w:space="0" w:color="auto"/>
        <w:left w:val="none" w:sz="0" w:space="0" w:color="auto"/>
        <w:bottom w:val="none" w:sz="0" w:space="0" w:color="auto"/>
        <w:right w:val="none" w:sz="0" w:space="0" w:color="auto"/>
      </w:divBdr>
      <w:divsChild>
        <w:div w:id="161312860">
          <w:marLeft w:val="0"/>
          <w:marRight w:val="0"/>
          <w:marTop w:val="0"/>
          <w:marBottom w:val="0"/>
          <w:divBdr>
            <w:top w:val="none" w:sz="0" w:space="0" w:color="auto"/>
            <w:left w:val="none" w:sz="0" w:space="0" w:color="auto"/>
            <w:bottom w:val="none" w:sz="0" w:space="0" w:color="auto"/>
            <w:right w:val="none" w:sz="0" w:space="0" w:color="auto"/>
          </w:divBdr>
        </w:div>
      </w:divsChild>
    </w:div>
    <w:div w:id="436953145">
      <w:bodyDiv w:val="1"/>
      <w:marLeft w:val="0"/>
      <w:marRight w:val="0"/>
      <w:marTop w:val="0"/>
      <w:marBottom w:val="0"/>
      <w:divBdr>
        <w:top w:val="none" w:sz="0" w:space="0" w:color="auto"/>
        <w:left w:val="none" w:sz="0" w:space="0" w:color="auto"/>
        <w:bottom w:val="none" w:sz="0" w:space="0" w:color="auto"/>
        <w:right w:val="none" w:sz="0" w:space="0" w:color="auto"/>
      </w:divBdr>
    </w:div>
    <w:div w:id="455951889">
      <w:bodyDiv w:val="1"/>
      <w:marLeft w:val="0"/>
      <w:marRight w:val="0"/>
      <w:marTop w:val="0"/>
      <w:marBottom w:val="0"/>
      <w:divBdr>
        <w:top w:val="none" w:sz="0" w:space="0" w:color="auto"/>
        <w:left w:val="none" w:sz="0" w:space="0" w:color="auto"/>
        <w:bottom w:val="none" w:sz="0" w:space="0" w:color="auto"/>
        <w:right w:val="none" w:sz="0" w:space="0" w:color="auto"/>
      </w:divBdr>
      <w:divsChild>
        <w:div w:id="74859962">
          <w:marLeft w:val="0"/>
          <w:marRight w:val="0"/>
          <w:marTop w:val="0"/>
          <w:marBottom w:val="0"/>
          <w:divBdr>
            <w:top w:val="none" w:sz="0" w:space="0" w:color="auto"/>
            <w:left w:val="none" w:sz="0" w:space="0" w:color="auto"/>
            <w:bottom w:val="none" w:sz="0" w:space="0" w:color="auto"/>
            <w:right w:val="none" w:sz="0" w:space="0" w:color="auto"/>
          </w:divBdr>
        </w:div>
      </w:divsChild>
    </w:div>
    <w:div w:id="463811638">
      <w:bodyDiv w:val="1"/>
      <w:marLeft w:val="0"/>
      <w:marRight w:val="0"/>
      <w:marTop w:val="0"/>
      <w:marBottom w:val="0"/>
      <w:divBdr>
        <w:top w:val="none" w:sz="0" w:space="0" w:color="auto"/>
        <w:left w:val="none" w:sz="0" w:space="0" w:color="auto"/>
        <w:bottom w:val="none" w:sz="0" w:space="0" w:color="auto"/>
        <w:right w:val="none" w:sz="0" w:space="0" w:color="auto"/>
      </w:divBdr>
      <w:divsChild>
        <w:div w:id="15543186">
          <w:marLeft w:val="0"/>
          <w:marRight w:val="0"/>
          <w:marTop w:val="0"/>
          <w:marBottom w:val="0"/>
          <w:divBdr>
            <w:top w:val="none" w:sz="0" w:space="0" w:color="auto"/>
            <w:left w:val="none" w:sz="0" w:space="0" w:color="auto"/>
            <w:bottom w:val="none" w:sz="0" w:space="0" w:color="auto"/>
            <w:right w:val="none" w:sz="0" w:space="0" w:color="auto"/>
          </w:divBdr>
        </w:div>
      </w:divsChild>
    </w:div>
    <w:div w:id="475807363">
      <w:bodyDiv w:val="1"/>
      <w:marLeft w:val="0"/>
      <w:marRight w:val="0"/>
      <w:marTop w:val="0"/>
      <w:marBottom w:val="0"/>
      <w:divBdr>
        <w:top w:val="none" w:sz="0" w:space="0" w:color="auto"/>
        <w:left w:val="none" w:sz="0" w:space="0" w:color="auto"/>
        <w:bottom w:val="none" w:sz="0" w:space="0" w:color="auto"/>
        <w:right w:val="none" w:sz="0" w:space="0" w:color="auto"/>
      </w:divBdr>
      <w:divsChild>
        <w:div w:id="267272758">
          <w:marLeft w:val="0"/>
          <w:marRight w:val="0"/>
          <w:marTop w:val="0"/>
          <w:marBottom w:val="0"/>
          <w:divBdr>
            <w:top w:val="none" w:sz="0" w:space="0" w:color="auto"/>
            <w:left w:val="none" w:sz="0" w:space="0" w:color="auto"/>
            <w:bottom w:val="none" w:sz="0" w:space="0" w:color="auto"/>
            <w:right w:val="none" w:sz="0" w:space="0" w:color="auto"/>
          </w:divBdr>
        </w:div>
      </w:divsChild>
    </w:div>
    <w:div w:id="478157281">
      <w:bodyDiv w:val="1"/>
      <w:marLeft w:val="0"/>
      <w:marRight w:val="0"/>
      <w:marTop w:val="0"/>
      <w:marBottom w:val="0"/>
      <w:divBdr>
        <w:top w:val="none" w:sz="0" w:space="0" w:color="auto"/>
        <w:left w:val="none" w:sz="0" w:space="0" w:color="auto"/>
        <w:bottom w:val="none" w:sz="0" w:space="0" w:color="auto"/>
        <w:right w:val="none" w:sz="0" w:space="0" w:color="auto"/>
      </w:divBdr>
      <w:divsChild>
        <w:div w:id="1939364467">
          <w:marLeft w:val="0"/>
          <w:marRight w:val="0"/>
          <w:marTop w:val="0"/>
          <w:marBottom w:val="0"/>
          <w:divBdr>
            <w:top w:val="none" w:sz="0" w:space="0" w:color="auto"/>
            <w:left w:val="none" w:sz="0" w:space="0" w:color="auto"/>
            <w:bottom w:val="none" w:sz="0" w:space="0" w:color="auto"/>
            <w:right w:val="none" w:sz="0" w:space="0" w:color="auto"/>
          </w:divBdr>
        </w:div>
      </w:divsChild>
    </w:div>
    <w:div w:id="480655901">
      <w:bodyDiv w:val="1"/>
      <w:marLeft w:val="0"/>
      <w:marRight w:val="0"/>
      <w:marTop w:val="0"/>
      <w:marBottom w:val="0"/>
      <w:divBdr>
        <w:top w:val="none" w:sz="0" w:space="0" w:color="auto"/>
        <w:left w:val="none" w:sz="0" w:space="0" w:color="auto"/>
        <w:bottom w:val="none" w:sz="0" w:space="0" w:color="auto"/>
        <w:right w:val="none" w:sz="0" w:space="0" w:color="auto"/>
      </w:divBdr>
      <w:divsChild>
        <w:div w:id="12345101">
          <w:marLeft w:val="0"/>
          <w:marRight w:val="0"/>
          <w:marTop w:val="0"/>
          <w:marBottom w:val="0"/>
          <w:divBdr>
            <w:top w:val="none" w:sz="0" w:space="0" w:color="auto"/>
            <w:left w:val="none" w:sz="0" w:space="0" w:color="auto"/>
            <w:bottom w:val="none" w:sz="0" w:space="0" w:color="auto"/>
            <w:right w:val="none" w:sz="0" w:space="0" w:color="auto"/>
          </w:divBdr>
        </w:div>
      </w:divsChild>
    </w:div>
    <w:div w:id="494951462">
      <w:bodyDiv w:val="1"/>
      <w:marLeft w:val="0"/>
      <w:marRight w:val="0"/>
      <w:marTop w:val="0"/>
      <w:marBottom w:val="0"/>
      <w:divBdr>
        <w:top w:val="none" w:sz="0" w:space="0" w:color="auto"/>
        <w:left w:val="none" w:sz="0" w:space="0" w:color="auto"/>
        <w:bottom w:val="none" w:sz="0" w:space="0" w:color="auto"/>
        <w:right w:val="none" w:sz="0" w:space="0" w:color="auto"/>
      </w:divBdr>
      <w:divsChild>
        <w:div w:id="1327976060">
          <w:marLeft w:val="0"/>
          <w:marRight w:val="0"/>
          <w:marTop w:val="0"/>
          <w:marBottom w:val="0"/>
          <w:divBdr>
            <w:top w:val="none" w:sz="0" w:space="0" w:color="auto"/>
            <w:left w:val="none" w:sz="0" w:space="0" w:color="auto"/>
            <w:bottom w:val="none" w:sz="0" w:space="0" w:color="auto"/>
            <w:right w:val="none" w:sz="0" w:space="0" w:color="auto"/>
          </w:divBdr>
        </w:div>
      </w:divsChild>
    </w:div>
    <w:div w:id="503251725">
      <w:bodyDiv w:val="1"/>
      <w:marLeft w:val="0"/>
      <w:marRight w:val="0"/>
      <w:marTop w:val="0"/>
      <w:marBottom w:val="0"/>
      <w:divBdr>
        <w:top w:val="none" w:sz="0" w:space="0" w:color="auto"/>
        <w:left w:val="none" w:sz="0" w:space="0" w:color="auto"/>
        <w:bottom w:val="none" w:sz="0" w:space="0" w:color="auto"/>
        <w:right w:val="none" w:sz="0" w:space="0" w:color="auto"/>
      </w:divBdr>
      <w:divsChild>
        <w:div w:id="1418940496">
          <w:marLeft w:val="0"/>
          <w:marRight w:val="0"/>
          <w:marTop w:val="0"/>
          <w:marBottom w:val="0"/>
          <w:divBdr>
            <w:top w:val="none" w:sz="0" w:space="0" w:color="auto"/>
            <w:left w:val="none" w:sz="0" w:space="0" w:color="auto"/>
            <w:bottom w:val="none" w:sz="0" w:space="0" w:color="auto"/>
            <w:right w:val="none" w:sz="0" w:space="0" w:color="auto"/>
          </w:divBdr>
        </w:div>
      </w:divsChild>
    </w:div>
    <w:div w:id="504394094">
      <w:bodyDiv w:val="1"/>
      <w:marLeft w:val="0"/>
      <w:marRight w:val="0"/>
      <w:marTop w:val="0"/>
      <w:marBottom w:val="0"/>
      <w:divBdr>
        <w:top w:val="none" w:sz="0" w:space="0" w:color="auto"/>
        <w:left w:val="none" w:sz="0" w:space="0" w:color="auto"/>
        <w:bottom w:val="none" w:sz="0" w:space="0" w:color="auto"/>
        <w:right w:val="none" w:sz="0" w:space="0" w:color="auto"/>
      </w:divBdr>
      <w:divsChild>
        <w:div w:id="957026222">
          <w:marLeft w:val="0"/>
          <w:marRight w:val="0"/>
          <w:marTop w:val="0"/>
          <w:marBottom w:val="0"/>
          <w:divBdr>
            <w:top w:val="none" w:sz="0" w:space="0" w:color="auto"/>
            <w:left w:val="none" w:sz="0" w:space="0" w:color="auto"/>
            <w:bottom w:val="none" w:sz="0" w:space="0" w:color="auto"/>
            <w:right w:val="none" w:sz="0" w:space="0" w:color="auto"/>
          </w:divBdr>
        </w:div>
      </w:divsChild>
    </w:div>
    <w:div w:id="517282216">
      <w:bodyDiv w:val="1"/>
      <w:marLeft w:val="0"/>
      <w:marRight w:val="0"/>
      <w:marTop w:val="0"/>
      <w:marBottom w:val="0"/>
      <w:divBdr>
        <w:top w:val="none" w:sz="0" w:space="0" w:color="auto"/>
        <w:left w:val="none" w:sz="0" w:space="0" w:color="auto"/>
        <w:bottom w:val="none" w:sz="0" w:space="0" w:color="auto"/>
        <w:right w:val="none" w:sz="0" w:space="0" w:color="auto"/>
      </w:divBdr>
    </w:div>
    <w:div w:id="531652815">
      <w:bodyDiv w:val="1"/>
      <w:marLeft w:val="0"/>
      <w:marRight w:val="0"/>
      <w:marTop w:val="0"/>
      <w:marBottom w:val="0"/>
      <w:divBdr>
        <w:top w:val="none" w:sz="0" w:space="0" w:color="auto"/>
        <w:left w:val="none" w:sz="0" w:space="0" w:color="auto"/>
        <w:bottom w:val="none" w:sz="0" w:space="0" w:color="auto"/>
        <w:right w:val="none" w:sz="0" w:space="0" w:color="auto"/>
      </w:divBdr>
      <w:divsChild>
        <w:div w:id="592786259">
          <w:marLeft w:val="0"/>
          <w:marRight w:val="0"/>
          <w:marTop w:val="0"/>
          <w:marBottom w:val="0"/>
          <w:divBdr>
            <w:top w:val="none" w:sz="0" w:space="0" w:color="auto"/>
            <w:left w:val="none" w:sz="0" w:space="0" w:color="auto"/>
            <w:bottom w:val="none" w:sz="0" w:space="0" w:color="auto"/>
            <w:right w:val="none" w:sz="0" w:space="0" w:color="auto"/>
          </w:divBdr>
        </w:div>
      </w:divsChild>
    </w:div>
    <w:div w:id="545217115">
      <w:bodyDiv w:val="1"/>
      <w:marLeft w:val="0"/>
      <w:marRight w:val="0"/>
      <w:marTop w:val="0"/>
      <w:marBottom w:val="0"/>
      <w:divBdr>
        <w:top w:val="none" w:sz="0" w:space="0" w:color="auto"/>
        <w:left w:val="none" w:sz="0" w:space="0" w:color="auto"/>
        <w:bottom w:val="none" w:sz="0" w:space="0" w:color="auto"/>
        <w:right w:val="none" w:sz="0" w:space="0" w:color="auto"/>
      </w:divBdr>
    </w:div>
    <w:div w:id="551189556">
      <w:bodyDiv w:val="1"/>
      <w:marLeft w:val="0"/>
      <w:marRight w:val="0"/>
      <w:marTop w:val="0"/>
      <w:marBottom w:val="0"/>
      <w:divBdr>
        <w:top w:val="none" w:sz="0" w:space="0" w:color="auto"/>
        <w:left w:val="none" w:sz="0" w:space="0" w:color="auto"/>
        <w:bottom w:val="none" w:sz="0" w:space="0" w:color="auto"/>
        <w:right w:val="none" w:sz="0" w:space="0" w:color="auto"/>
      </w:divBdr>
      <w:divsChild>
        <w:div w:id="1918319981">
          <w:marLeft w:val="0"/>
          <w:marRight w:val="0"/>
          <w:marTop w:val="0"/>
          <w:marBottom w:val="0"/>
          <w:divBdr>
            <w:top w:val="none" w:sz="0" w:space="0" w:color="auto"/>
            <w:left w:val="none" w:sz="0" w:space="0" w:color="auto"/>
            <w:bottom w:val="none" w:sz="0" w:space="0" w:color="auto"/>
            <w:right w:val="none" w:sz="0" w:space="0" w:color="auto"/>
          </w:divBdr>
        </w:div>
      </w:divsChild>
    </w:div>
    <w:div w:id="614754746">
      <w:bodyDiv w:val="1"/>
      <w:marLeft w:val="0"/>
      <w:marRight w:val="0"/>
      <w:marTop w:val="0"/>
      <w:marBottom w:val="0"/>
      <w:divBdr>
        <w:top w:val="none" w:sz="0" w:space="0" w:color="auto"/>
        <w:left w:val="none" w:sz="0" w:space="0" w:color="auto"/>
        <w:bottom w:val="none" w:sz="0" w:space="0" w:color="auto"/>
        <w:right w:val="none" w:sz="0" w:space="0" w:color="auto"/>
      </w:divBdr>
      <w:divsChild>
        <w:div w:id="1876118204">
          <w:marLeft w:val="0"/>
          <w:marRight w:val="0"/>
          <w:marTop w:val="0"/>
          <w:marBottom w:val="0"/>
          <w:divBdr>
            <w:top w:val="none" w:sz="0" w:space="0" w:color="auto"/>
            <w:left w:val="none" w:sz="0" w:space="0" w:color="auto"/>
            <w:bottom w:val="none" w:sz="0" w:space="0" w:color="auto"/>
            <w:right w:val="none" w:sz="0" w:space="0" w:color="auto"/>
          </w:divBdr>
        </w:div>
      </w:divsChild>
    </w:div>
    <w:div w:id="624115656">
      <w:bodyDiv w:val="1"/>
      <w:marLeft w:val="0"/>
      <w:marRight w:val="0"/>
      <w:marTop w:val="0"/>
      <w:marBottom w:val="0"/>
      <w:divBdr>
        <w:top w:val="none" w:sz="0" w:space="0" w:color="auto"/>
        <w:left w:val="none" w:sz="0" w:space="0" w:color="auto"/>
        <w:bottom w:val="none" w:sz="0" w:space="0" w:color="auto"/>
        <w:right w:val="none" w:sz="0" w:space="0" w:color="auto"/>
      </w:divBdr>
    </w:div>
    <w:div w:id="627005873">
      <w:bodyDiv w:val="1"/>
      <w:marLeft w:val="0"/>
      <w:marRight w:val="0"/>
      <w:marTop w:val="0"/>
      <w:marBottom w:val="0"/>
      <w:divBdr>
        <w:top w:val="none" w:sz="0" w:space="0" w:color="auto"/>
        <w:left w:val="none" w:sz="0" w:space="0" w:color="auto"/>
        <w:bottom w:val="none" w:sz="0" w:space="0" w:color="auto"/>
        <w:right w:val="none" w:sz="0" w:space="0" w:color="auto"/>
      </w:divBdr>
    </w:div>
    <w:div w:id="653067274">
      <w:bodyDiv w:val="1"/>
      <w:marLeft w:val="0"/>
      <w:marRight w:val="0"/>
      <w:marTop w:val="0"/>
      <w:marBottom w:val="0"/>
      <w:divBdr>
        <w:top w:val="none" w:sz="0" w:space="0" w:color="auto"/>
        <w:left w:val="none" w:sz="0" w:space="0" w:color="auto"/>
        <w:bottom w:val="none" w:sz="0" w:space="0" w:color="auto"/>
        <w:right w:val="none" w:sz="0" w:space="0" w:color="auto"/>
      </w:divBdr>
    </w:div>
    <w:div w:id="673530415">
      <w:bodyDiv w:val="1"/>
      <w:marLeft w:val="0"/>
      <w:marRight w:val="0"/>
      <w:marTop w:val="0"/>
      <w:marBottom w:val="0"/>
      <w:divBdr>
        <w:top w:val="none" w:sz="0" w:space="0" w:color="auto"/>
        <w:left w:val="none" w:sz="0" w:space="0" w:color="auto"/>
        <w:bottom w:val="none" w:sz="0" w:space="0" w:color="auto"/>
        <w:right w:val="none" w:sz="0" w:space="0" w:color="auto"/>
      </w:divBdr>
    </w:div>
    <w:div w:id="677587053">
      <w:bodyDiv w:val="1"/>
      <w:marLeft w:val="0"/>
      <w:marRight w:val="0"/>
      <w:marTop w:val="0"/>
      <w:marBottom w:val="0"/>
      <w:divBdr>
        <w:top w:val="none" w:sz="0" w:space="0" w:color="auto"/>
        <w:left w:val="none" w:sz="0" w:space="0" w:color="auto"/>
        <w:bottom w:val="none" w:sz="0" w:space="0" w:color="auto"/>
        <w:right w:val="none" w:sz="0" w:space="0" w:color="auto"/>
      </w:divBdr>
      <w:divsChild>
        <w:div w:id="1555315737">
          <w:marLeft w:val="0"/>
          <w:marRight w:val="0"/>
          <w:marTop w:val="0"/>
          <w:marBottom w:val="0"/>
          <w:divBdr>
            <w:top w:val="none" w:sz="0" w:space="0" w:color="auto"/>
            <w:left w:val="none" w:sz="0" w:space="0" w:color="auto"/>
            <w:bottom w:val="none" w:sz="0" w:space="0" w:color="auto"/>
            <w:right w:val="none" w:sz="0" w:space="0" w:color="auto"/>
          </w:divBdr>
        </w:div>
      </w:divsChild>
    </w:div>
    <w:div w:id="699206083">
      <w:bodyDiv w:val="1"/>
      <w:marLeft w:val="0"/>
      <w:marRight w:val="0"/>
      <w:marTop w:val="0"/>
      <w:marBottom w:val="0"/>
      <w:divBdr>
        <w:top w:val="none" w:sz="0" w:space="0" w:color="auto"/>
        <w:left w:val="none" w:sz="0" w:space="0" w:color="auto"/>
        <w:bottom w:val="none" w:sz="0" w:space="0" w:color="auto"/>
        <w:right w:val="none" w:sz="0" w:space="0" w:color="auto"/>
      </w:divBdr>
      <w:divsChild>
        <w:div w:id="1010834361">
          <w:marLeft w:val="0"/>
          <w:marRight w:val="0"/>
          <w:marTop w:val="0"/>
          <w:marBottom w:val="0"/>
          <w:divBdr>
            <w:top w:val="none" w:sz="0" w:space="0" w:color="auto"/>
            <w:left w:val="none" w:sz="0" w:space="0" w:color="auto"/>
            <w:bottom w:val="none" w:sz="0" w:space="0" w:color="auto"/>
            <w:right w:val="none" w:sz="0" w:space="0" w:color="auto"/>
          </w:divBdr>
        </w:div>
      </w:divsChild>
    </w:div>
    <w:div w:id="709458741">
      <w:bodyDiv w:val="1"/>
      <w:marLeft w:val="0"/>
      <w:marRight w:val="0"/>
      <w:marTop w:val="0"/>
      <w:marBottom w:val="0"/>
      <w:divBdr>
        <w:top w:val="none" w:sz="0" w:space="0" w:color="auto"/>
        <w:left w:val="none" w:sz="0" w:space="0" w:color="auto"/>
        <w:bottom w:val="none" w:sz="0" w:space="0" w:color="auto"/>
        <w:right w:val="none" w:sz="0" w:space="0" w:color="auto"/>
      </w:divBdr>
      <w:divsChild>
        <w:div w:id="1738473863">
          <w:marLeft w:val="0"/>
          <w:marRight w:val="0"/>
          <w:marTop w:val="0"/>
          <w:marBottom w:val="0"/>
          <w:divBdr>
            <w:top w:val="none" w:sz="0" w:space="0" w:color="auto"/>
            <w:left w:val="none" w:sz="0" w:space="0" w:color="auto"/>
            <w:bottom w:val="none" w:sz="0" w:space="0" w:color="auto"/>
            <w:right w:val="none" w:sz="0" w:space="0" w:color="auto"/>
          </w:divBdr>
        </w:div>
      </w:divsChild>
    </w:div>
    <w:div w:id="718087680">
      <w:bodyDiv w:val="1"/>
      <w:marLeft w:val="0"/>
      <w:marRight w:val="0"/>
      <w:marTop w:val="0"/>
      <w:marBottom w:val="0"/>
      <w:divBdr>
        <w:top w:val="none" w:sz="0" w:space="0" w:color="auto"/>
        <w:left w:val="none" w:sz="0" w:space="0" w:color="auto"/>
        <w:bottom w:val="none" w:sz="0" w:space="0" w:color="auto"/>
        <w:right w:val="none" w:sz="0" w:space="0" w:color="auto"/>
      </w:divBdr>
      <w:divsChild>
        <w:div w:id="17705985">
          <w:marLeft w:val="0"/>
          <w:marRight w:val="0"/>
          <w:marTop w:val="0"/>
          <w:marBottom w:val="0"/>
          <w:divBdr>
            <w:top w:val="none" w:sz="0" w:space="0" w:color="auto"/>
            <w:left w:val="none" w:sz="0" w:space="0" w:color="auto"/>
            <w:bottom w:val="none" w:sz="0" w:space="0" w:color="auto"/>
            <w:right w:val="none" w:sz="0" w:space="0" w:color="auto"/>
          </w:divBdr>
        </w:div>
      </w:divsChild>
    </w:div>
    <w:div w:id="734815425">
      <w:bodyDiv w:val="1"/>
      <w:marLeft w:val="0"/>
      <w:marRight w:val="0"/>
      <w:marTop w:val="0"/>
      <w:marBottom w:val="0"/>
      <w:divBdr>
        <w:top w:val="none" w:sz="0" w:space="0" w:color="auto"/>
        <w:left w:val="none" w:sz="0" w:space="0" w:color="auto"/>
        <w:bottom w:val="none" w:sz="0" w:space="0" w:color="auto"/>
        <w:right w:val="none" w:sz="0" w:space="0" w:color="auto"/>
      </w:divBdr>
      <w:divsChild>
        <w:div w:id="60300334">
          <w:marLeft w:val="0"/>
          <w:marRight w:val="0"/>
          <w:marTop w:val="0"/>
          <w:marBottom w:val="0"/>
          <w:divBdr>
            <w:top w:val="none" w:sz="0" w:space="0" w:color="auto"/>
            <w:left w:val="none" w:sz="0" w:space="0" w:color="auto"/>
            <w:bottom w:val="none" w:sz="0" w:space="0" w:color="auto"/>
            <w:right w:val="none" w:sz="0" w:space="0" w:color="auto"/>
          </w:divBdr>
        </w:div>
      </w:divsChild>
    </w:div>
    <w:div w:id="737365319">
      <w:bodyDiv w:val="1"/>
      <w:marLeft w:val="0"/>
      <w:marRight w:val="0"/>
      <w:marTop w:val="0"/>
      <w:marBottom w:val="0"/>
      <w:divBdr>
        <w:top w:val="none" w:sz="0" w:space="0" w:color="auto"/>
        <w:left w:val="none" w:sz="0" w:space="0" w:color="auto"/>
        <w:bottom w:val="none" w:sz="0" w:space="0" w:color="auto"/>
        <w:right w:val="none" w:sz="0" w:space="0" w:color="auto"/>
      </w:divBdr>
    </w:div>
    <w:div w:id="741636270">
      <w:bodyDiv w:val="1"/>
      <w:marLeft w:val="0"/>
      <w:marRight w:val="0"/>
      <w:marTop w:val="0"/>
      <w:marBottom w:val="0"/>
      <w:divBdr>
        <w:top w:val="none" w:sz="0" w:space="0" w:color="auto"/>
        <w:left w:val="none" w:sz="0" w:space="0" w:color="auto"/>
        <w:bottom w:val="none" w:sz="0" w:space="0" w:color="auto"/>
        <w:right w:val="none" w:sz="0" w:space="0" w:color="auto"/>
      </w:divBdr>
    </w:div>
    <w:div w:id="753011912">
      <w:bodyDiv w:val="1"/>
      <w:marLeft w:val="0"/>
      <w:marRight w:val="0"/>
      <w:marTop w:val="0"/>
      <w:marBottom w:val="0"/>
      <w:divBdr>
        <w:top w:val="none" w:sz="0" w:space="0" w:color="auto"/>
        <w:left w:val="none" w:sz="0" w:space="0" w:color="auto"/>
        <w:bottom w:val="none" w:sz="0" w:space="0" w:color="auto"/>
        <w:right w:val="none" w:sz="0" w:space="0" w:color="auto"/>
      </w:divBdr>
    </w:div>
    <w:div w:id="772937770">
      <w:bodyDiv w:val="1"/>
      <w:marLeft w:val="0"/>
      <w:marRight w:val="0"/>
      <w:marTop w:val="0"/>
      <w:marBottom w:val="0"/>
      <w:divBdr>
        <w:top w:val="none" w:sz="0" w:space="0" w:color="auto"/>
        <w:left w:val="none" w:sz="0" w:space="0" w:color="auto"/>
        <w:bottom w:val="none" w:sz="0" w:space="0" w:color="auto"/>
        <w:right w:val="none" w:sz="0" w:space="0" w:color="auto"/>
      </w:divBdr>
    </w:div>
    <w:div w:id="777410089">
      <w:bodyDiv w:val="1"/>
      <w:marLeft w:val="0"/>
      <w:marRight w:val="0"/>
      <w:marTop w:val="0"/>
      <w:marBottom w:val="0"/>
      <w:divBdr>
        <w:top w:val="none" w:sz="0" w:space="0" w:color="auto"/>
        <w:left w:val="none" w:sz="0" w:space="0" w:color="auto"/>
        <w:bottom w:val="none" w:sz="0" w:space="0" w:color="auto"/>
        <w:right w:val="none" w:sz="0" w:space="0" w:color="auto"/>
      </w:divBdr>
    </w:div>
    <w:div w:id="828330174">
      <w:bodyDiv w:val="1"/>
      <w:marLeft w:val="0"/>
      <w:marRight w:val="0"/>
      <w:marTop w:val="0"/>
      <w:marBottom w:val="0"/>
      <w:divBdr>
        <w:top w:val="none" w:sz="0" w:space="0" w:color="auto"/>
        <w:left w:val="none" w:sz="0" w:space="0" w:color="auto"/>
        <w:bottom w:val="none" w:sz="0" w:space="0" w:color="auto"/>
        <w:right w:val="none" w:sz="0" w:space="0" w:color="auto"/>
      </w:divBdr>
      <w:divsChild>
        <w:div w:id="337931470">
          <w:marLeft w:val="0"/>
          <w:marRight w:val="0"/>
          <w:marTop w:val="0"/>
          <w:marBottom w:val="0"/>
          <w:divBdr>
            <w:top w:val="none" w:sz="0" w:space="0" w:color="auto"/>
            <w:left w:val="none" w:sz="0" w:space="0" w:color="auto"/>
            <w:bottom w:val="none" w:sz="0" w:space="0" w:color="auto"/>
            <w:right w:val="none" w:sz="0" w:space="0" w:color="auto"/>
          </w:divBdr>
        </w:div>
      </w:divsChild>
    </w:div>
    <w:div w:id="839858265">
      <w:bodyDiv w:val="1"/>
      <w:marLeft w:val="0"/>
      <w:marRight w:val="0"/>
      <w:marTop w:val="0"/>
      <w:marBottom w:val="0"/>
      <w:divBdr>
        <w:top w:val="none" w:sz="0" w:space="0" w:color="auto"/>
        <w:left w:val="none" w:sz="0" w:space="0" w:color="auto"/>
        <w:bottom w:val="none" w:sz="0" w:space="0" w:color="auto"/>
        <w:right w:val="none" w:sz="0" w:space="0" w:color="auto"/>
      </w:divBdr>
    </w:div>
    <w:div w:id="842743203">
      <w:bodyDiv w:val="1"/>
      <w:marLeft w:val="0"/>
      <w:marRight w:val="0"/>
      <w:marTop w:val="0"/>
      <w:marBottom w:val="0"/>
      <w:divBdr>
        <w:top w:val="none" w:sz="0" w:space="0" w:color="auto"/>
        <w:left w:val="none" w:sz="0" w:space="0" w:color="auto"/>
        <w:bottom w:val="none" w:sz="0" w:space="0" w:color="auto"/>
        <w:right w:val="none" w:sz="0" w:space="0" w:color="auto"/>
      </w:divBdr>
      <w:divsChild>
        <w:div w:id="1320159350">
          <w:marLeft w:val="0"/>
          <w:marRight w:val="0"/>
          <w:marTop w:val="0"/>
          <w:marBottom w:val="0"/>
          <w:divBdr>
            <w:top w:val="none" w:sz="0" w:space="0" w:color="auto"/>
            <w:left w:val="none" w:sz="0" w:space="0" w:color="auto"/>
            <w:bottom w:val="none" w:sz="0" w:space="0" w:color="auto"/>
            <w:right w:val="none" w:sz="0" w:space="0" w:color="auto"/>
          </w:divBdr>
        </w:div>
      </w:divsChild>
    </w:div>
    <w:div w:id="849948101">
      <w:bodyDiv w:val="1"/>
      <w:marLeft w:val="0"/>
      <w:marRight w:val="0"/>
      <w:marTop w:val="0"/>
      <w:marBottom w:val="0"/>
      <w:divBdr>
        <w:top w:val="none" w:sz="0" w:space="0" w:color="auto"/>
        <w:left w:val="none" w:sz="0" w:space="0" w:color="auto"/>
        <w:bottom w:val="none" w:sz="0" w:space="0" w:color="auto"/>
        <w:right w:val="none" w:sz="0" w:space="0" w:color="auto"/>
      </w:divBdr>
    </w:div>
    <w:div w:id="857546260">
      <w:bodyDiv w:val="1"/>
      <w:marLeft w:val="0"/>
      <w:marRight w:val="0"/>
      <w:marTop w:val="0"/>
      <w:marBottom w:val="0"/>
      <w:divBdr>
        <w:top w:val="none" w:sz="0" w:space="0" w:color="auto"/>
        <w:left w:val="none" w:sz="0" w:space="0" w:color="auto"/>
        <w:bottom w:val="none" w:sz="0" w:space="0" w:color="auto"/>
        <w:right w:val="none" w:sz="0" w:space="0" w:color="auto"/>
      </w:divBdr>
      <w:divsChild>
        <w:div w:id="1257519503">
          <w:marLeft w:val="0"/>
          <w:marRight w:val="0"/>
          <w:marTop w:val="0"/>
          <w:marBottom w:val="0"/>
          <w:divBdr>
            <w:top w:val="none" w:sz="0" w:space="0" w:color="auto"/>
            <w:left w:val="none" w:sz="0" w:space="0" w:color="auto"/>
            <w:bottom w:val="none" w:sz="0" w:space="0" w:color="auto"/>
            <w:right w:val="none" w:sz="0" w:space="0" w:color="auto"/>
          </w:divBdr>
        </w:div>
      </w:divsChild>
    </w:div>
    <w:div w:id="858203224">
      <w:bodyDiv w:val="1"/>
      <w:marLeft w:val="0"/>
      <w:marRight w:val="0"/>
      <w:marTop w:val="0"/>
      <w:marBottom w:val="0"/>
      <w:divBdr>
        <w:top w:val="none" w:sz="0" w:space="0" w:color="auto"/>
        <w:left w:val="none" w:sz="0" w:space="0" w:color="auto"/>
        <w:bottom w:val="none" w:sz="0" w:space="0" w:color="auto"/>
        <w:right w:val="none" w:sz="0" w:space="0" w:color="auto"/>
      </w:divBdr>
    </w:div>
    <w:div w:id="858664117">
      <w:bodyDiv w:val="1"/>
      <w:marLeft w:val="0"/>
      <w:marRight w:val="0"/>
      <w:marTop w:val="0"/>
      <w:marBottom w:val="0"/>
      <w:divBdr>
        <w:top w:val="none" w:sz="0" w:space="0" w:color="auto"/>
        <w:left w:val="none" w:sz="0" w:space="0" w:color="auto"/>
        <w:bottom w:val="none" w:sz="0" w:space="0" w:color="auto"/>
        <w:right w:val="none" w:sz="0" w:space="0" w:color="auto"/>
      </w:divBdr>
    </w:div>
    <w:div w:id="862859818">
      <w:bodyDiv w:val="1"/>
      <w:marLeft w:val="0"/>
      <w:marRight w:val="0"/>
      <w:marTop w:val="0"/>
      <w:marBottom w:val="0"/>
      <w:divBdr>
        <w:top w:val="none" w:sz="0" w:space="0" w:color="auto"/>
        <w:left w:val="none" w:sz="0" w:space="0" w:color="auto"/>
        <w:bottom w:val="none" w:sz="0" w:space="0" w:color="auto"/>
        <w:right w:val="none" w:sz="0" w:space="0" w:color="auto"/>
      </w:divBdr>
    </w:div>
    <w:div w:id="865295262">
      <w:bodyDiv w:val="1"/>
      <w:marLeft w:val="0"/>
      <w:marRight w:val="0"/>
      <w:marTop w:val="0"/>
      <w:marBottom w:val="0"/>
      <w:divBdr>
        <w:top w:val="none" w:sz="0" w:space="0" w:color="auto"/>
        <w:left w:val="none" w:sz="0" w:space="0" w:color="auto"/>
        <w:bottom w:val="none" w:sz="0" w:space="0" w:color="auto"/>
        <w:right w:val="none" w:sz="0" w:space="0" w:color="auto"/>
      </w:divBdr>
      <w:divsChild>
        <w:div w:id="476187657">
          <w:marLeft w:val="0"/>
          <w:marRight w:val="0"/>
          <w:marTop w:val="0"/>
          <w:marBottom w:val="0"/>
          <w:divBdr>
            <w:top w:val="none" w:sz="0" w:space="0" w:color="auto"/>
            <w:left w:val="none" w:sz="0" w:space="0" w:color="auto"/>
            <w:bottom w:val="none" w:sz="0" w:space="0" w:color="auto"/>
            <w:right w:val="none" w:sz="0" w:space="0" w:color="auto"/>
          </w:divBdr>
        </w:div>
      </w:divsChild>
    </w:div>
    <w:div w:id="869411444">
      <w:bodyDiv w:val="1"/>
      <w:marLeft w:val="0"/>
      <w:marRight w:val="0"/>
      <w:marTop w:val="0"/>
      <w:marBottom w:val="0"/>
      <w:divBdr>
        <w:top w:val="none" w:sz="0" w:space="0" w:color="auto"/>
        <w:left w:val="none" w:sz="0" w:space="0" w:color="auto"/>
        <w:bottom w:val="none" w:sz="0" w:space="0" w:color="auto"/>
        <w:right w:val="none" w:sz="0" w:space="0" w:color="auto"/>
      </w:divBdr>
    </w:div>
    <w:div w:id="882667428">
      <w:bodyDiv w:val="1"/>
      <w:marLeft w:val="0"/>
      <w:marRight w:val="0"/>
      <w:marTop w:val="0"/>
      <w:marBottom w:val="0"/>
      <w:divBdr>
        <w:top w:val="none" w:sz="0" w:space="0" w:color="auto"/>
        <w:left w:val="none" w:sz="0" w:space="0" w:color="auto"/>
        <w:bottom w:val="none" w:sz="0" w:space="0" w:color="auto"/>
        <w:right w:val="none" w:sz="0" w:space="0" w:color="auto"/>
      </w:divBdr>
    </w:div>
    <w:div w:id="952201923">
      <w:bodyDiv w:val="1"/>
      <w:marLeft w:val="0"/>
      <w:marRight w:val="0"/>
      <w:marTop w:val="0"/>
      <w:marBottom w:val="0"/>
      <w:divBdr>
        <w:top w:val="none" w:sz="0" w:space="0" w:color="auto"/>
        <w:left w:val="none" w:sz="0" w:space="0" w:color="auto"/>
        <w:bottom w:val="none" w:sz="0" w:space="0" w:color="auto"/>
        <w:right w:val="none" w:sz="0" w:space="0" w:color="auto"/>
      </w:divBdr>
      <w:divsChild>
        <w:div w:id="809444629">
          <w:marLeft w:val="0"/>
          <w:marRight w:val="0"/>
          <w:marTop w:val="0"/>
          <w:marBottom w:val="0"/>
          <w:divBdr>
            <w:top w:val="none" w:sz="0" w:space="0" w:color="auto"/>
            <w:left w:val="none" w:sz="0" w:space="0" w:color="auto"/>
            <w:bottom w:val="none" w:sz="0" w:space="0" w:color="auto"/>
            <w:right w:val="none" w:sz="0" w:space="0" w:color="auto"/>
          </w:divBdr>
        </w:div>
      </w:divsChild>
    </w:div>
    <w:div w:id="960183419">
      <w:bodyDiv w:val="1"/>
      <w:marLeft w:val="0"/>
      <w:marRight w:val="0"/>
      <w:marTop w:val="0"/>
      <w:marBottom w:val="0"/>
      <w:divBdr>
        <w:top w:val="none" w:sz="0" w:space="0" w:color="auto"/>
        <w:left w:val="none" w:sz="0" w:space="0" w:color="auto"/>
        <w:bottom w:val="none" w:sz="0" w:space="0" w:color="auto"/>
        <w:right w:val="none" w:sz="0" w:space="0" w:color="auto"/>
      </w:divBdr>
    </w:div>
    <w:div w:id="975260572">
      <w:bodyDiv w:val="1"/>
      <w:marLeft w:val="0"/>
      <w:marRight w:val="0"/>
      <w:marTop w:val="0"/>
      <w:marBottom w:val="0"/>
      <w:divBdr>
        <w:top w:val="none" w:sz="0" w:space="0" w:color="auto"/>
        <w:left w:val="none" w:sz="0" w:space="0" w:color="auto"/>
        <w:bottom w:val="none" w:sz="0" w:space="0" w:color="auto"/>
        <w:right w:val="none" w:sz="0" w:space="0" w:color="auto"/>
      </w:divBdr>
      <w:divsChild>
        <w:div w:id="821191999">
          <w:marLeft w:val="0"/>
          <w:marRight w:val="0"/>
          <w:marTop w:val="0"/>
          <w:marBottom w:val="0"/>
          <w:divBdr>
            <w:top w:val="none" w:sz="0" w:space="0" w:color="auto"/>
            <w:left w:val="none" w:sz="0" w:space="0" w:color="auto"/>
            <w:bottom w:val="none" w:sz="0" w:space="0" w:color="auto"/>
            <w:right w:val="none" w:sz="0" w:space="0" w:color="auto"/>
          </w:divBdr>
        </w:div>
      </w:divsChild>
    </w:div>
    <w:div w:id="994142063">
      <w:bodyDiv w:val="1"/>
      <w:marLeft w:val="0"/>
      <w:marRight w:val="0"/>
      <w:marTop w:val="0"/>
      <w:marBottom w:val="0"/>
      <w:divBdr>
        <w:top w:val="none" w:sz="0" w:space="0" w:color="auto"/>
        <w:left w:val="none" w:sz="0" w:space="0" w:color="auto"/>
        <w:bottom w:val="none" w:sz="0" w:space="0" w:color="auto"/>
        <w:right w:val="none" w:sz="0" w:space="0" w:color="auto"/>
      </w:divBdr>
      <w:divsChild>
        <w:div w:id="1694725370">
          <w:marLeft w:val="0"/>
          <w:marRight w:val="0"/>
          <w:marTop w:val="0"/>
          <w:marBottom w:val="0"/>
          <w:divBdr>
            <w:top w:val="none" w:sz="0" w:space="0" w:color="auto"/>
            <w:left w:val="none" w:sz="0" w:space="0" w:color="auto"/>
            <w:bottom w:val="none" w:sz="0" w:space="0" w:color="auto"/>
            <w:right w:val="none" w:sz="0" w:space="0" w:color="auto"/>
          </w:divBdr>
        </w:div>
      </w:divsChild>
    </w:div>
    <w:div w:id="1020014983">
      <w:bodyDiv w:val="1"/>
      <w:marLeft w:val="0"/>
      <w:marRight w:val="0"/>
      <w:marTop w:val="0"/>
      <w:marBottom w:val="0"/>
      <w:divBdr>
        <w:top w:val="none" w:sz="0" w:space="0" w:color="auto"/>
        <w:left w:val="none" w:sz="0" w:space="0" w:color="auto"/>
        <w:bottom w:val="none" w:sz="0" w:space="0" w:color="auto"/>
        <w:right w:val="none" w:sz="0" w:space="0" w:color="auto"/>
      </w:divBdr>
      <w:divsChild>
        <w:div w:id="80295171">
          <w:marLeft w:val="0"/>
          <w:marRight w:val="0"/>
          <w:marTop w:val="0"/>
          <w:marBottom w:val="0"/>
          <w:divBdr>
            <w:top w:val="none" w:sz="0" w:space="0" w:color="auto"/>
            <w:left w:val="none" w:sz="0" w:space="0" w:color="auto"/>
            <w:bottom w:val="none" w:sz="0" w:space="0" w:color="auto"/>
            <w:right w:val="none" w:sz="0" w:space="0" w:color="auto"/>
          </w:divBdr>
        </w:div>
      </w:divsChild>
    </w:div>
    <w:div w:id="1029650213">
      <w:bodyDiv w:val="1"/>
      <w:marLeft w:val="0"/>
      <w:marRight w:val="0"/>
      <w:marTop w:val="0"/>
      <w:marBottom w:val="0"/>
      <w:divBdr>
        <w:top w:val="none" w:sz="0" w:space="0" w:color="auto"/>
        <w:left w:val="none" w:sz="0" w:space="0" w:color="auto"/>
        <w:bottom w:val="none" w:sz="0" w:space="0" w:color="auto"/>
        <w:right w:val="none" w:sz="0" w:space="0" w:color="auto"/>
      </w:divBdr>
    </w:div>
    <w:div w:id="1037703199">
      <w:bodyDiv w:val="1"/>
      <w:marLeft w:val="0"/>
      <w:marRight w:val="0"/>
      <w:marTop w:val="0"/>
      <w:marBottom w:val="0"/>
      <w:divBdr>
        <w:top w:val="none" w:sz="0" w:space="0" w:color="auto"/>
        <w:left w:val="none" w:sz="0" w:space="0" w:color="auto"/>
        <w:bottom w:val="none" w:sz="0" w:space="0" w:color="auto"/>
        <w:right w:val="none" w:sz="0" w:space="0" w:color="auto"/>
      </w:divBdr>
    </w:div>
    <w:div w:id="1044866528">
      <w:bodyDiv w:val="1"/>
      <w:marLeft w:val="0"/>
      <w:marRight w:val="0"/>
      <w:marTop w:val="0"/>
      <w:marBottom w:val="0"/>
      <w:divBdr>
        <w:top w:val="none" w:sz="0" w:space="0" w:color="auto"/>
        <w:left w:val="none" w:sz="0" w:space="0" w:color="auto"/>
        <w:bottom w:val="none" w:sz="0" w:space="0" w:color="auto"/>
        <w:right w:val="none" w:sz="0" w:space="0" w:color="auto"/>
      </w:divBdr>
      <w:divsChild>
        <w:div w:id="1551651464">
          <w:marLeft w:val="0"/>
          <w:marRight w:val="0"/>
          <w:marTop w:val="0"/>
          <w:marBottom w:val="0"/>
          <w:divBdr>
            <w:top w:val="none" w:sz="0" w:space="0" w:color="auto"/>
            <w:left w:val="none" w:sz="0" w:space="0" w:color="auto"/>
            <w:bottom w:val="none" w:sz="0" w:space="0" w:color="auto"/>
            <w:right w:val="none" w:sz="0" w:space="0" w:color="auto"/>
          </w:divBdr>
        </w:div>
      </w:divsChild>
    </w:div>
    <w:div w:id="1086072461">
      <w:bodyDiv w:val="1"/>
      <w:marLeft w:val="0"/>
      <w:marRight w:val="0"/>
      <w:marTop w:val="0"/>
      <w:marBottom w:val="0"/>
      <w:divBdr>
        <w:top w:val="none" w:sz="0" w:space="0" w:color="auto"/>
        <w:left w:val="none" w:sz="0" w:space="0" w:color="auto"/>
        <w:bottom w:val="none" w:sz="0" w:space="0" w:color="auto"/>
        <w:right w:val="none" w:sz="0" w:space="0" w:color="auto"/>
      </w:divBdr>
      <w:divsChild>
        <w:div w:id="126363345">
          <w:marLeft w:val="0"/>
          <w:marRight w:val="0"/>
          <w:marTop w:val="0"/>
          <w:marBottom w:val="0"/>
          <w:divBdr>
            <w:top w:val="none" w:sz="0" w:space="0" w:color="auto"/>
            <w:left w:val="none" w:sz="0" w:space="0" w:color="auto"/>
            <w:bottom w:val="none" w:sz="0" w:space="0" w:color="auto"/>
            <w:right w:val="none" w:sz="0" w:space="0" w:color="auto"/>
          </w:divBdr>
          <w:divsChild>
            <w:div w:id="1126046325">
              <w:marLeft w:val="0"/>
              <w:marRight w:val="0"/>
              <w:marTop w:val="0"/>
              <w:marBottom w:val="0"/>
              <w:divBdr>
                <w:top w:val="none" w:sz="0" w:space="0" w:color="auto"/>
                <w:left w:val="none" w:sz="0" w:space="0" w:color="auto"/>
                <w:bottom w:val="none" w:sz="0" w:space="0" w:color="auto"/>
                <w:right w:val="none" w:sz="0" w:space="0" w:color="auto"/>
              </w:divBdr>
              <w:divsChild>
                <w:div w:id="841623620">
                  <w:marLeft w:val="0"/>
                  <w:marRight w:val="0"/>
                  <w:marTop w:val="0"/>
                  <w:marBottom w:val="0"/>
                  <w:divBdr>
                    <w:top w:val="none" w:sz="0" w:space="0" w:color="auto"/>
                    <w:left w:val="none" w:sz="0" w:space="0" w:color="auto"/>
                    <w:bottom w:val="none" w:sz="0" w:space="0" w:color="auto"/>
                    <w:right w:val="none" w:sz="0" w:space="0" w:color="auto"/>
                  </w:divBdr>
                  <w:divsChild>
                    <w:div w:id="13523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915095">
      <w:bodyDiv w:val="1"/>
      <w:marLeft w:val="0"/>
      <w:marRight w:val="0"/>
      <w:marTop w:val="0"/>
      <w:marBottom w:val="0"/>
      <w:divBdr>
        <w:top w:val="none" w:sz="0" w:space="0" w:color="auto"/>
        <w:left w:val="none" w:sz="0" w:space="0" w:color="auto"/>
        <w:bottom w:val="none" w:sz="0" w:space="0" w:color="auto"/>
        <w:right w:val="none" w:sz="0" w:space="0" w:color="auto"/>
      </w:divBdr>
    </w:div>
    <w:div w:id="1137182318">
      <w:bodyDiv w:val="1"/>
      <w:marLeft w:val="0"/>
      <w:marRight w:val="0"/>
      <w:marTop w:val="0"/>
      <w:marBottom w:val="0"/>
      <w:divBdr>
        <w:top w:val="none" w:sz="0" w:space="0" w:color="auto"/>
        <w:left w:val="none" w:sz="0" w:space="0" w:color="auto"/>
        <w:bottom w:val="none" w:sz="0" w:space="0" w:color="auto"/>
        <w:right w:val="none" w:sz="0" w:space="0" w:color="auto"/>
      </w:divBdr>
    </w:div>
    <w:div w:id="1145242895">
      <w:bodyDiv w:val="1"/>
      <w:marLeft w:val="0"/>
      <w:marRight w:val="0"/>
      <w:marTop w:val="0"/>
      <w:marBottom w:val="0"/>
      <w:divBdr>
        <w:top w:val="none" w:sz="0" w:space="0" w:color="auto"/>
        <w:left w:val="none" w:sz="0" w:space="0" w:color="auto"/>
        <w:bottom w:val="none" w:sz="0" w:space="0" w:color="auto"/>
        <w:right w:val="none" w:sz="0" w:space="0" w:color="auto"/>
      </w:divBdr>
    </w:div>
    <w:div w:id="1175652665">
      <w:bodyDiv w:val="1"/>
      <w:marLeft w:val="0"/>
      <w:marRight w:val="0"/>
      <w:marTop w:val="0"/>
      <w:marBottom w:val="0"/>
      <w:divBdr>
        <w:top w:val="none" w:sz="0" w:space="0" w:color="auto"/>
        <w:left w:val="none" w:sz="0" w:space="0" w:color="auto"/>
        <w:bottom w:val="none" w:sz="0" w:space="0" w:color="auto"/>
        <w:right w:val="none" w:sz="0" w:space="0" w:color="auto"/>
      </w:divBdr>
      <w:divsChild>
        <w:div w:id="674384126">
          <w:marLeft w:val="0"/>
          <w:marRight w:val="0"/>
          <w:marTop w:val="0"/>
          <w:marBottom w:val="0"/>
          <w:divBdr>
            <w:top w:val="none" w:sz="0" w:space="0" w:color="auto"/>
            <w:left w:val="none" w:sz="0" w:space="0" w:color="auto"/>
            <w:bottom w:val="none" w:sz="0" w:space="0" w:color="auto"/>
            <w:right w:val="none" w:sz="0" w:space="0" w:color="auto"/>
          </w:divBdr>
        </w:div>
      </w:divsChild>
    </w:div>
    <w:div w:id="1178618546">
      <w:bodyDiv w:val="1"/>
      <w:marLeft w:val="0"/>
      <w:marRight w:val="0"/>
      <w:marTop w:val="0"/>
      <w:marBottom w:val="0"/>
      <w:divBdr>
        <w:top w:val="none" w:sz="0" w:space="0" w:color="auto"/>
        <w:left w:val="none" w:sz="0" w:space="0" w:color="auto"/>
        <w:bottom w:val="none" w:sz="0" w:space="0" w:color="auto"/>
        <w:right w:val="none" w:sz="0" w:space="0" w:color="auto"/>
      </w:divBdr>
      <w:divsChild>
        <w:div w:id="1131752916">
          <w:marLeft w:val="0"/>
          <w:marRight w:val="0"/>
          <w:marTop w:val="0"/>
          <w:marBottom w:val="0"/>
          <w:divBdr>
            <w:top w:val="none" w:sz="0" w:space="0" w:color="auto"/>
            <w:left w:val="none" w:sz="0" w:space="0" w:color="auto"/>
            <w:bottom w:val="none" w:sz="0" w:space="0" w:color="auto"/>
            <w:right w:val="none" w:sz="0" w:space="0" w:color="auto"/>
          </w:divBdr>
        </w:div>
      </w:divsChild>
    </w:div>
    <w:div w:id="1185904298">
      <w:bodyDiv w:val="1"/>
      <w:marLeft w:val="0"/>
      <w:marRight w:val="0"/>
      <w:marTop w:val="0"/>
      <w:marBottom w:val="0"/>
      <w:divBdr>
        <w:top w:val="none" w:sz="0" w:space="0" w:color="auto"/>
        <w:left w:val="none" w:sz="0" w:space="0" w:color="auto"/>
        <w:bottom w:val="none" w:sz="0" w:space="0" w:color="auto"/>
        <w:right w:val="none" w:sz="0" w:space="0" w:color="auto"/>
      </w:divBdr>
      <w:divsChild>
        <w:div w:id="759105228">
          <w:marLeft w:val="0"/>
          <w:marRight w:val="0"/>
          <w:marTop w:val="0"/>
          <w:marBottom w:val="0"/>
          <w:divBdr>
            <w:top w:val="none" w:sz="0" w:space="0" w:color="auto"/>
            <w:left w:val="none" w:sz="0" w:space="0" w:color="auto"/>
            <w:bottom w:val="none" w:sz="0" w:space="0" w:color="auto"/>
            <w:right w:val="none" w:sz="0" w:space="0" w:color="auto"/>
          </w:divBdr>
        </w:div>
      </w:divsChild>
    </w:div>
    <w:div w:id="1192694628">
      <w:bodyDiv w:val="1"/>
      <w:marLeft w:val="0"/>
      <w:marRight w:val="0"/>
      <w:marTop w:val="0"/>
      <w:marBottom w:val="0"/>
      <w:divBdr>
        <w:top w:val="none" w:sz="0" w:space="0" w:color="auto"/>
        <w:left w:val="none" w:sz="0" w:space="0" w:color="auto"/>
        <w:bottom w:val="none" w:sz="0" w:space="0" w:color="auto"/>
        <w:right w:val="none" w:sz="0" w:space="0" w:color="auto"/>
      </w:divBdr>
    </w:div>
    <w:div w:id="1198855482">
      <w:bodyDiv w:val="1"/>
      <w:marLeft w:val="0"/>
      <w:marRight w:val="0"/>
      <w:marTop w:val="0"/>
      <w:marBottom w:val="0"/>
      <w:divBdr>
        <w:top w:val="none" w:sz="0" w:space="0" w:color="auto"/>
        <w:left w:val="none" w:sz="0" w:space="0" w:color="auto"/>
        <w:bottom w:val="none" w:sz="0" w:space="0" w:color="auto"/>
        <w:right w:val="none" w:sz="0" w:space="0" w:color="auto"/>
      </w:divBdr>
    </w:div>
    <w:div w:id="1218930288">
      <w:bodyDiv w:val="1"/>
      <w:marLeft w:val="0"/>
      <w:marRight w:val="0"/>
      <w:marTop w:val="0"/>
      <w:marBottom w:val="0"/>
      <w:divBdr>
        <w:top w:val="none" w:sz="0" w:space="0" w:color="auto"/>
        <w:left w:val="none" w:sz="0" w:space="0" w:color="auto"/>
        <w:bottom w:val="none" w:sz="0" w:space="0" w:color="auto"/>
        <w:right w:val="none" w:sz="0" w:space="0" w:color="auto"/>
      </w:divBdr>
    </w:div>
    <w:div w:id="1241059966">
      <w:bodyDiv w:val="1"/>
      <w:marLeft w:val="0"/>
      <w:marRight w:val="0"/>
      <w:marTop w:val="0"/>
      <w:marBottom w:val="0"/>
      <w:divBdr>
        <w:top w:val="none" w:sz="0" w:space="0" w:color="auto"/>
        <w:left w:val="none" w:sz="0" w:space="0" w:color="auto"/>
        <w:bottom w:val="none" w:sz="0" w:space="0" w:color="auto"/>
        <w:right w:val="none" w:sz="0" w:space="0" w:color="auto"/>
      </w:divBdr>
    </w:div>
    <w:div w:id="1267619038">
      <w:bodyDiv w:val="1"/>
      <w:marLeft w:val="0"/>
      <w:marRight w:val="0"/>
      <w:marTop w:val="0"/>
      <w:marBottom w:val="0"/>
      <w:divBdr>
        <w:top w:val="none" w:sz="0" w:space="0" w:color="auto"/>
        <w:left w:val="none" w:sz="0" w:space="0" w:color="auto"/>
        <w:bottom w:val="none" w:sz="0" w:space="0" w:color="auto"/>
        <w:right w:val="none" w:sz="0" w:space="0" w:color="auto"/>
      </w:divBdr>
    </w:div>
    <w:div w:id="1298798678">
      <w:bodyDiv w:val="1"/>
      <w:marLeft w:val="0"/>
      <w:marRight w:val="0"/>
      <w:marTop w:val="0"/>
      <w:marBottom w:val="0"/>
      <w:divBdr>
        <w:top w:val="none" w:sz="0" w:space="0" w:color="auto"/>
        <w:left w:val="none" w:sz="0" w:space="0" w:color="auto"/>
        <w:bottom w:val="none" w:sz="0" w:space="0" w:color="auto"/>
        <w:right w:val="none" w:sz="0" w:space="0" w:color="auto"/>
      </w:divBdr>
      <w:divsChild>
        <w:div w:id="1794447747">
          <w:marLeft w:val="0"/>
          <w:marRight w:val="0"/>
          <w:marTop w:val="0"/>
          <w:marBottom w:val="0"/>
          <w:divBdr>
            <w:top w:val="none" w:sz="0" w:space="0" w:color="auto"/>
            <w:left w:val="none" w:sz="0" w:space="0" w:color="auto"/>
            <w:bottom w:val="none" w:sz="0" w:space="0" w:color="auto"/>
            <w:right w:val="none" w:sz="0" w:space="0" w:color="auto"/>
          </w:divBdr>
        </w:div>
      </w:divsChild>
    </w:div>
    <w:div w:id="1300917713">
      <w:bodyDiv w:val="1"/>
      <w:marLeft w:val="0"/>
      <w:marRight w:val="0"/>
      <w:marTop w:val="0"/>
      <w:marBottom w:val="0"/>
      <w:divBdr>
        <w:top w:val="none" w:sz="0" w:space="0" w:color="auto"/>
        <w:left w:val="none" w:sz="0" w:space="0" w:color="auto"/>
        <w:bottom w:val="none" w:sz="0" w:space="0" w:color="auto"/>
        <w:right w:val="none" w:sz="0" w:space="0" w:color="auto"/>
      </w:divBdr>
      <w:divsChild>
        <w:div w:id="1877614763">
          <w:marLeft w:val="0"/>
          <w:marRight w:val="0"/>
          <w:marTop w:val="0"/>
          <w:marBottom w:val="0"/>
          <w:divBdr>
            <w:top w:val="none" w:sz="0" w:space="0" w:color="auto"/>
            <w:left w:val="none" w:sz="0" w:space="0" w:color="auto"/>
            <w:bottom w:val="none" w:sz="0" w:space="0" w:color="auto"/>
            <w:right w:val="none" w:sz="0" w:space="0" w:color="auto"/>
          </w:divBdr>
        </w:div>
      </w:divsChild>
    </w:div>
    <w:div w:id="1308515497">
      <w:bodyDiv w:val="1"/>
      <w:marLeft w:val="0"/>
      <w:marRight w:val="0"/>
      <w:marTop w:val="0"/>
      <w:marBottom w:val="0"/>
      <w:divBdr>
        <w:top w:val="none" w:sz="0" w:space="0" w:color="auto"/>
        <w:left w:val="none" w:sz="0" w:space="0" w:color="auto"/>
        <w:bottom w:val="none" w:sz="0" w:space="0" w:color="auto"/>
        <w:right w:val="none" w:sz="0" w:space="0" w:color="auto"/>
      </w:divBdr>
      <w:divsChild>
        <w:div w:id="587077212">
          <w:marLeft w:val="0"/>
          <w:marRight w:val="0"/>
          <w:marTop w:val="0"/>
          <w:marBottom w:val="0"/>
          <w:divBdr>
            <w:top w:val="none" w:sz="0" w:space="0" w:color="auto"/>
            <w:left w:val="none" w:sz="0" w:space="0" w:color="auto"/>
            <w:bottom w:val="none" w:sz="0" w:space="0" w:color="auto"/>
            <w:right w:val="none" w:sz="0" w:space="0" w:color="auto"/>
          </w:divBdr>
        </w:div>
      </w:divsChild>
    </w:div>
    <w:div w:id="1309239362">
      <w:bodyDiv w:val="1"/>
      <w:marLeft w:val="0"/>
      <w:marRight w:val="0"/>
      <w:marTop w:val="0"/>
      <w:marBottom w:val="0"/>
      <w:divBdr>
        <w:top w:val="none" w:sz="0" w:space="0" w:color="auto"/>
        <w:left w:val="none" w:sz="0" w:space="0" w:color="auto"/>
        <w:bottom w:val="none" w:sz="0" w:space="0" w:color="auto"/>
        <w:right w:val="none" w:sz="0" w:space="0" w:color="auto"/>
      </w:divBdr>
      <w:divsChild>
        <w:div w:id="70204369">
          <w:marLeft w:val="0"/>
          <w:marRight w:val="0"/>
          <w:marTop w:val="0"/>
          <w:marBottom w:val="0"/>
          <w:divBdr>
            <w:top w:val="none" w:sz="0" w:space="0" w:color="auto"/>
            <w:left w:val="none" w:sz="0" w:space="0" w:color="auto"/>
            <w:bottom w:val="none" w:sz="0" w:space="0" w:color="auto"/>
            <w:right w:val="none" w:sz="0" w:space="0" w:color="auto"/>
          </w:divBdr>
        </w:div>
      </w:divsChild>
    </w:div>
    <w:div w:id="1311907108">
      <w:bodyDiv w:val="1"/>
      <w:marLeft w:val="0"/>
      <w:marRight w:val="0"/>
      <w:marTop w:val="0"/>
      <w:marBottom w:val="0"/>
      <w:divBdr>
        <w:top w:val="none" w:sz="0" w:space="0" w:color="auto"/>
        <w:left w:val="none" w:sz="0" w:space="0" w:color="auto"/>
        <w:bottom w:val="none" w:sz="0" w:space="0" w:color="auto"/>
        <w:right w:val="none" w:sz="0" w:space="0" w:color="auto"/>
      </w:divBdr>
    </w:div>
    <w:div w:id="1318001036">
      <w:bodyDiv w:val="1"/>
      <w:marLeft w:val="0"/>
      <w:marRight w:val="0"/>
      <w:marTop w:val="0"/>
      <w:marBottom w:val="0"/>
      <w:divBdr>
        <w:top w:val="none" w:sz="0" w:space="0" w:color="auto"/>
        <w:left w:val="none" w:sz="0" w:space="0" w:color="auto"/>
        <w:bottom w:val="none" w:sz="0" w:space="0" w:color="auto"/>
        <w:right w:val="none" w:sz="0" w:space="0" w:color="auto"/>
      </w:divBdr>
    </w:div>
    <w:div w:id="1352533282">
      <w:bodyDiv w:val="1"/>
      <w:marLeft w:val="0"/>
      <w:marRight w:val="0"/>
      <w:marTop w:val="0"/>
      <w:marBottom w:val="0"/>
      <w:divBdr>
        <w:top w:val="none" w:sz="0" w:space="0" w:color="auto"/>
        <w:left w:val="none" w:sz="0" w:space="0" w:color="auto"/>
        <w:bottom w:val="none" w:sz="0" w:space="0" w:color="auto"/>
        <w:right w:val="none" w:sz="0" w:space="0" w:color="auto"/>
      </w:divBdr>
      <w:divsChild>
        <w:div w:id="231739755">
          <w:marLeft w:val="0"/>
          <w:marRight w:val="0"/>
          <w:marTop w:val="0"/>
          <w:marBottom w:val="0"/>
          <w:divBdr>
            <w:top w:val="none" w:sz="0" w:space="0" w:color="auto"/>
            <w:left w:val="none" w:sz="0" w:space="0" w:color="auto"/>
            <w:bottom w:val="none" w:sz="0" w:space="0" w:color="auto"/>
            <w:right w:val="none" w:sz="0" w:space="0" w:color="auto"/>
          </w:divBdr>
        </w:div>
      </w:divsChild>
    </w:div>
    <w:div w:id="1356661237">
      <w:bodyDiv w:val="1"/>
      <w:marLeft w:val="0"/>
      <w:marRight w:val="0"/>
      <w:marTop w:val="0"/>
      <w:marBottom w:val="0"/>
      <w:divBdr>
        <w:top w:val="none" w:sz="0" w:space="0" w:color="auto"/>
        <w:left w:val="none" w:sz="0" w:space="0" w:color="auto"/>
        <w:bottom w:val="none" w:sz="0" w:space="0" w:color="auto"/>
        <w:right w:val="none" w:sz="0" w:space="0" w:color="auto"/>
      </w:divBdr>
    </w:div>
    <w:div w:id="1369136908">
      <w:bodyDiv w:val="1"/>
      <w:marLeft w:val="0"/>
      <w:marRight w:val="0"/>
      <w:marTop w:val="0"/>
      <w:marBottom w:val="0"/>
      <w:divBdr>
        <w:top w:val="none" w:sz="0" w:space="0" w:color="auto"/>
        <w:left w:val="none" w:sz="0" w:space="0" w:color="auto"/>
        <w:bottom w:val="none" w:sz="0" w:space="0" w:color="auto"/>
        <w:right w:val="none" w:sz="0" w:space="0" w:color="auto"/>
      </w:divBdr>
    </w:div>
    <w:div w:id="1412503487">
      <w:bodyDiv w:val="1"/>
      <w:marLeft w:val="0"/>
      <w:marRight w:val="0"/>
      <w:marTop w:val="0"/>
      <w:marBottom w:val="0"/>
      <w:divBdr>
        <w:top w:val="none" w:sz="0" w:space="0" w:color="auto"/>
        <w:left w:val="none" w:sz="0" w:space="0" w:color="auto"/>
        <w:bottom w:val="none" w:sz="0" w:space="0" w:color="auto"/>
        <w:right w:val="none" w:sz="0" w:space="0" w:color="auto"/>
      </w:divBdr>
    </w:div>
    <w:div w:id="1424717896">
      <w:bodyDiv w:val="1"/>
      <w:marLeft w:val="0"/>
      <w:marRight w:val="0"/>
      <w:marTop w:val="0"/>
      <w:marBottom w:val="0"/>
      <w:divBdr>
        <w:top w:val="none" w:sz="0" w:space="0" w:color="auto"/>
        <w:left w:val="none" w:sz="0" w:space="0" w:color="auto"/>
        <w:bottom w:val="none" w:sz="0" w:space="0" w:color="auto"/>
        <w:right w:val="none" w:sz="0" w:space="0" w:color="auto"/>
      </w:divBdr>
      <w:divsChild>
        <w:div w:id="1151369040">
          <w:marLeft w:val="0"/>
          <w:marRight w:val="0"/>
          <w:marTop w:val="0"/>
          <w:marBottom w:val="0"/>
          <w:divBdr>
            <w:top w:val="none" w:sz="0" w:space="0" w:color="auto"/>
            <w:left w:val="none" w:sz="0" w:space="0" w:color="auto"/>
            <w:bottom w:val="none" w:sz="0" w:space="0" w:color="auto"/>
            <w:right w:val="none" w:sz="0" w:space="0" w:color="auto"/>
          </w:divBdr>
        </w:div>
      </w:divsChild>
    </w:div>
    <w:div w:id="1426271142">
      <w:bodyDiv w:val="1"/>
      <w:marLeft w:val="0"/>
      <w:marRight w:val="0"/>
      <w:marTop w:val="0"/>
      <w:marBottom w:val="0"/>
      <w:divBdr>
        <w:top w:val="none" w:sz="0" w:space="0" w:color="auto"/>
        <w:left w:val="none" w:sz="0" w:space="0" w:color="auto"/>
        <w:bottom w:val="none" w:sz="0" w:space="0" w:color="auto"/>
        <w:right w:val="none" w:sz="0" w:space="0" w:color="auto"/>
      </w:divBdr>
    </w:div>
    <w:div w:id="1432159676">
      <w:bodyDiv w:val="1"/>
      <w:marLeft w:val="0"/>
      <w:marRight w:val="0"/>
      <w:marTop w:val="0"/>
      <w:marBottom w:val="0"/>
      <w:divBdr>
        <w:top w:val="none" w:sz="0" w:space="0" w:color="auto"/>
        <w:left w:val="none" w:sz="0" w:space="0" w:color="auto"/>
        <w:bottom w:val="none" w:sz="0" w:space="0" w:color="auto"/>
        <w:right w:val="none" w:sz="0" w:space="0" w:color="auto"/>
      </w:divBdr>
      <w:divsChild>
        <w:div w:id="254946716">
          <w:marLeft w:val="0"/>
          <w:marRight w:val="0"/>
          <w:marTop w:val="0"/>
          <w:marBottom w:val="0"/>
          <w:divBdr>
            <w:top w:val="none" w:sz="0" w:space="0" w:color="auto"/>
            <w:left w:val="none" w:sz="0" w:space="0" w:color="auto"/>
            <w:bottom w:val="none" w:sz="0" w:space="0" w:color="auto"/>
            <w:right w:val="none" w:sz="0" w:space="0" w:color="auto"/>
          </w:divBdr>
        </w:div>
      </w:divsChild>
    </w:div>
    <w:div w:id="1441029800">
      <w:bodyDiv w:val="1"/>
      <w:marLeft w:val="0"/>
      <w:marRight w:val="0"/>
      <w:marTop w:val="0"/>
      <w:marBottom w:val="0"/>
      <w:divBdr>
        <w:top w:val="none" w:sz="0" w:space="0" w:color="auto"/>
        <w:left w:val="none" w:sz="0" w:space="0" w:color="auto"/>
        <w:bottom w:val="none" w:sz="0" w:space="0" w:color="auto"/>
        <w:right w:val="none" w:sz="0" w:space="0" w:color="auto"/>
      </w:divBdr>
    </w:div>
    <w:div w:id="1442842931">
      <w:bodyDiv w:val="1"/>
      <w:marLeft w:val="0"/>
      <w:marRight w:val="0"/>
      <w:marTop w:val="0"/>
      <w:marBottom w:val="0"/>
      <w:divBdr>
        <w:top w:val="none" w:sz="0" w:space="0" w:color="auto"/>
        <w:left w:val="none" w:sz="0" w:space="0" w:color="auto"/>
        <w:bottom w:val="none" w:sz="0" w:space="0" w:color="auto"/>
        <w:right w:val="none" w:sz="0" w:space="0" w:color="auto"/>
      </w:divBdr>
    </w:div>
    <w:div w:id="1467891999">
      <w:bodyDiv w:val="1"/>
      <w:marLeft w:val="0"/>
      <w:marRight w:val="0"/>
      <w:marTop w:val="0"/>
      <w:marBottom w:val="0"/>
      <w:divBdr>
        <w:top w:val="none" w:sz="0" w:space="0" w:color="auto"/>
        <w:left w:val="none" w:sz="0" w:space="0" w:color="auto"/>
        <w:bottom w:val="none" w:sz="0" w:space="0" w:color="auto"/>
        <w:right w:val="none" w:sz="0" w:space="0" w:color="auto"/>
      </w:divBdr>
      <w:divsChild>
        <w:div w:id="1793134792">
          <w:marLeft w:val="0"/>
          <w:marRight w:val="0"/>
          <w:marTop w:val="0"/>
          <w:marBottom w:val="0"/>
          <w:divBdr>
            <w:top w:val="none" w:sz="0" w:space="0" w:color="auto"/>
            <w:left w:val="none" w:sz="0" w:space="0" w:color="auto"/>
            <w:bottom w:val="none" w:sz="0" w:space="0" w:color="auto"/>
            <w:right w:val="none" w:sz="0" w:space="0" w:color="auto"/>
          </w:divBdr>
        </w:div>
      </w:divsChild>
    </w:div>
    <w:div w:id="1505052076">
      <w:bodyDiv w:val="1"/>
      <w:marLeft w:val="0"/>
      <w:marRight w:val="0"/>
      <w:marTop w:val="0"/>
      <w:marBottom w:val="0"/>
      <w:divBdr>
        <w:top w:val="none" w:sz="0" w:space="0" w:color="auto"/>
        <w:left w:val="none" w:sz="0" w:space="0" w:color="auto"/>
        <w:bottom w:val="none" w:sz="0" w:space="0" w:color="auto"/>
        <w:right w:val="none" w:sz="0" w:space="0" w:color="auto"/>
      </w:divBdr>
      <w:divsChild>
        <w:div w:id="1939680838">
          <w:marLeft w:val="0"/>
          <w:marRight w:val="0"/>
          <w:marTop w:val="0"/>
          <w:marBottom w:val="0"/>
          <w:divBdr>
            <w:top w:val="none" w:sz="0" w:space="0" w:color="auto"/>
            <w:left w:val="none" w:sz="0" w:space="0" w:color="auto"/>
            <w:bottom w:val="none" w:sz="0" w:space="0" w:color="auto"/>
            <w:right w:val="none" w:sz="0" w:space="0" w:color="auto"/>
          </w:divBdr>
        </w:div>
      </w:divsChild>
    </w:div>
    <w:div w:id="1512840623">
      <w:bodyDiv w:val="1"/>
      <w:marLeft w:val="0"/>
      <w:marRight w:val="0"/>
      <w:marTop w:val="0"/>
      <w:marBottom w:val="0"/>
      <w:divBdr>
        <w:top w:val="none" w:sz="0" w:space="0" w:color="auto"/>
        <w:left w:val="none" w:sz="0" w:space="0" w:color="auto"/>
        <w:bottom w:val="none" w:sz="0" w:space="0" w:color="auto"/>
        <w:right w:val="none" w:sz="0" w:space="0" w:color="auto"/>
      </w:divBdr>
      <w:divsChild>
        <w:div w:id="538973935">
          <w:marLeft w:val="0"/>
          <w:marRight w:val="0"/>
          <w:marTop w:val="0"/>
          <w:marBottom w:val="0"/>
          <w:divBdr>
            <w:top w:val="none" w:sz="0" w:space="0" w:color="auto"/>
            <w:left w:val="none" w:sz="0" w:space="0" w:color="auto"/>
            <w:bottom w:val="none" w:sz="0" w:space="0" w:color="auto"/>
            <w:right w:val="none" w:sz="0" w:space="0" w:color="auto"/>
          </w:divBdr>
        </w:div>
      </w:divsChild>
    </w:div>
    <w:div w:id="1527330360">
      <w:bodyDiv w:val="1"/>
      <w:marLeft w:val="0"/>
      <w:marRight w:val="0"/>
      <w:marTop w:val="0"/>
      <w:marBottom w:val="0"/>
      <w:divBdr>
        <w:top w:val="none" w:sz="0" w:space="0" w:color="auto"/>
        <w:left w:val="none" w:sz="0" w:space="0" w:color="auto"/>
        <w:bottom w:val="none" w:sz="0" w:space="0" w:color="auto"/>
        <w:right w:val="none" w:sz="0" w:space="0" w:color="auto"/>
      </w:divBdr>
      <w:divsChild>
        <w:div w:id="764811808">
          <w:marLeft w:val="0"/>
          <w:marRight w:val="0"/>
          <w:marTop w:val="0"/>
          <w:marBottom w:val="0"/>
          <w:divBdr>
            <w:top w:val="none" w:sz="0" w:space="0" w:color="auto"/>
            <w:left w:val="none" w:sz="0" w:space="0" w:color="auto"/>
            <w:bottom w:val="none" w:sz="0" w:space="0" w:color="auto"/>
            <w:right w:val="none" w:sz="0" w:space="0" w:color="auto"/>
          </w:divBdr>
        </w:div>
      </w:divsChild>
    </w:div>
    <w:div w:id="1543248446">
      <w:bodyDiv w:val="1"/>
      <w:marLeft w:val="0"/>
      <w:marRight w:val="0"/>
      <w:marTop w:val="0"/>
      <w:marBottom w:val="0"/>
      <w:divBdr>
        <w:top w:val="none" w:sz="0" w:space="0" w:color="auto"/>
        <w:left w:val="none" w:sz="0" w:space="0" w:color="auto"/>
        <w:bottom w:val="none" w:sz="0" w:space="0" w:color="auto"/>
        <w:right w:val="none" w:sz="0" w:space="0" w:color="auto"/>
      </w:divBdr>
    </w:div>
    <w:div w:id="1556232397">
      <w:bodyDiv w:val="1"/>
      <w:marLeft w:val="0"/>
      <w:marRight w:val="0"/>
      <w:marTop w:val="0"/>
      <w:marBottom w:val="0"/>
      <w:divBdr>
        <w:top w:val="none" w:sz="0" w:space="0" w:color="auto"/>
        <w:left w:val="none" w:sz="0" w:space="0" w:color="auto"/>
        <w:bottom w:val="none" w:sz="0" w:space="0" w:color="auto"/>
        <w:right w:val="none" w:sz="0" w:space="0" w:color="auto"/>
      </w:divBdr>
      <w:divsChild>
        <w:div w:id="1869367914">
          <w:marLeft w:val="0"/>
          <w:marRight w:val="0"/>
          <w:marTop w:val="0"/>
          <w:marBottom w:val="0"/>
          <w:divBdr>
            <w:top w:val="none" w:sz="0" w:space="0" w:color="auto"/>
            <w:left w:val="none" w:sz="0" w:space="0" w:color="auto"/>
            <w:bottom w:val="none" w:sz="0" w:space="0" w:color="auto"/>
            <w:right w:val="none" w:sz="0" w:space="0" w:color="auto"/>
          </w:divBdr>
        </w:div>
      </w:divsChild>
    </w:div>
    <w:div w:id="1583686218">
      <w:bodyDiv w:val="1"/>
      <w:marLeft w:val="0"/>
      <w:marRight w:val="0"/>
      <w:marTop w:val="0"/>
      <w:marBottom w:val="0"/>
      <w:divBdr>
        <w:top w:val="none" w:sz="0" w:space="0" w:color="auto"/>
        <w:left w:val="none" w:sz="0" w:space="0" w:color="auto"/>
        <w:bottom w:val="none" w:sz="0" w:space="0" w:color="auto"/>
        <w:right w:val="none" w:sz="0" w:space="0" w:color="auto"/>
      </w:divBdr>
    </w:div>
    <w:div w:id="1596016912">
      <w:bodyDiv w:val="1"/>
      <w:marLeft w:val="0"/>
      <w:marRight w:val="0"/>
      <w:marTop w:val="0"/>
      <w:marBottom w:val="0"/>
      <w:divBdr>
        <w:top w:val="none" w:sz="0" w:space="0" w:color="auto"/>
        <w:left w:val="none" w:sz="0" w:space="0" w:color="auto"/>
        <w:bottom w:val="none" w:sz="0" w:space="0" w:color="auto"/>
        <w:right w:val="none" w:sz="0" w:space="0" w:color="auto"/>
      </w:divBdr>
    </w:div>
    <w:div w:id="1604454739">
      <w:bodyDiv w:val="1"/>
      <w:marLeft w:val="0"/>
      <w:marRight w:val="0"/>
      <w:marTop w:val="0"/>
      <w:marBottom w:val="0"/>
      <w:divBdr>
        <w:top w:val="none" w:sz="0" w:space="0" w:color="auto"/>
        <w:left w:val="none" w:sz="0" w:space="0" w:color="auto"/>
        <w:bottom w:val="none" w:sz="0" w:space="0" w:color="auto"/>
        <w:right w:val="none" w:sz="0" w:space="0" w:color="auto"/>
      </w:divBdr>
      <w:divsChild>
        <w:div w:id="240675983">
          <w:marLeft w:val="0"/>
          <w:marRight w:val="0"/>
          <w:marTop w:val="0"/>
          <w:marBottom w:val="0"/>
          <w:divBdr>
            <w:top w:val="none" w:sz="0" w:space="0" w:color="auto"/>
            <w:left w:val="none" w:sz="0" w:space="0" w:color="auto"/>
            <w:bottom w:val="none" w:sz="0" w:space="0" w:color="auto"/>
            <w:right w:val="none" w:sz="0" w:space="0" w:color="auto"/>
          </w:divBdr>
        </w:div>
      </w:divsChild>
    </w:div>
    <w:div w:id="1604805875">
      <w:bodyDiv w:val="1"/>
      <w:marLeft w:val="0"/>
      <w:marRight w:val="0"/>
      <w:marTop w:val="0"/>
      <w:marBottom w:val="0"/>
      <w:divBdr>
        <w:top w:val="none" w:sz="0" w:space="0" w:color="auto"/>
        <w:left w:val="none" w:sz="0" w:space="0" w:color="auto"/>
        <w:bottom w:val="none" w:sz="0" w:space="0" w:color="auto"/>
        <w:right w:val="none" w:sz="0" w:space="0" w:color="auto"/>
      </w:divBdr>
      <w:divsChild>
        <w:div w:id="1422990183">
          <w:marLeft w:val="0"/>
          <w:marRight w:val="0"/>
          <w:marTop w:val="0"/>
          <w:marBottom w:val="0"/>
          <w:divBdr>
            <w:top w:val="none" w:sz="0" w:space="0" w:color="auto"/>
            <w:left w:val="none" w:sz="0" w:space="0" w:color="auto"/>
            <w:bottom w:val="none" w:sz="0" w:space="0" w:color="auto"/>
            <w:right w:val="none" w:sz="0" w:space="0" w:color="auto"/>
          </w:divBdr>
        </w:div>
      </w:divsChild>
    </w:div>
    <w:div w:id="1607997770">
      <w:bodyDiv w:val="1"/>
      <w:marLeft w:val="0"/>
      <w:marRight w:val="0"/>
      <w:marTop w:val="0"/>
      <w:marBottom w:val="0"/>
      <w:divBdr>
        <w:top w:val="none" w:sz="0" w:space="0" w:color="auto"/>
        <w:left w:val="none" w:sz="0" w:space="0" w:color="auto"/>
        <w:bottom w:val="none" w:sz="0" w:space="0" w:color="auto"/>
        <w:right w:val="none" w:sz="0" w:space="0" w:color="auto"/>
      </w:divBdr>
    </w:div>
    <w:div w:id="1609964299">
      <w:bodyDiv w:val="1"/>
      <w:marLeft w:val="0"/>
      <w:marRight w:val="0"/>
      <w:marTop w:val="0"/>
      <w:marBottom w:val="0"/>
      <w:divBdr>
        <w:top w:val="none" w:sz="0" w:space="0" w:color="auto"/>
        <w:left w:val="none" w:sz="0" w:space="0" w:color="auto"/>
        <w:bottom w:val="none" w:sz="0" w:space="0" w:color="auto"/>
        <w:right w:val="none" w:sz="0" w:space="0" w:color="auto"/>
      </w:divBdr>
      <w:divsChild>
        <w:div w:id="1410956863">
          <w:marLeft w:val="0"/>
          <w:marRight w:val="0"/>
          <w:marTop w:val="0"/>
          <w:marBottom w:val="0"/>
          <w:divBdr>
            <w:top w:val="none" w:sz="0" w:space="0" w:color="auto"/>
            <w:left w:val="none" w:sz="0" w:space="0" w:color="auto"/>
            <w:bottom w:val="none" w:sz="0" w:space="0" w:color="auto"/>
            <w:right w:val="none" w:sz="0" w:space="0" w:color="auto"/>
          </w:divBdr>
        </w:div>
      </w:divsChild>
    </w:div>
    <w:div w:id="1634825709">
      <w:bodyDiv w:val="1"/>
      <w:marLeft w:val="0"/>
      <w:marRight w:val="0"/>
      <w:marTop w:val="0"/>
      <w:marBottom w:val="0"/>
      <w:divBdr>
        <w:top w:val="none" w:sz="0" w:space="0" w:color="auto"/>
        <w:left w:val="none" w:sz="0" w:space="0" w:color="auto"/>
        <w:bottom w:val="none" w:sz="0" w:space="0" w:color="auto"/>
        <w:right w:val="none" w:sz="0" w:space="0" w:color="auto"/>
      </w:divBdr>
      <w:divsChild>
        <w:div w:id="125970584">
          <w:marLeft w:val="0"/>
          <w:marRight w:val="0"/>
          <w:marTop w:val="0"/>
          <w:marBottom w:val="0"/>
          <w:divBdr>
            <w:top w:val="none" w:sz="0" w:space="0" w:color="auto"/>
            <w:left w:val="none" w:sz="0" w:space="0" w:color="auto"/>
            <w:bottom w:val="none" w:sz="0" w:space="0" w:color="auto"/>
            <w:right w:val="none" w:sz="0" w:space="0" w:color="auto"/>
          </w:divBdr>
        </w:div>
      </w:divsChild>
    </w:div>
    <w:div w:id="1668316978">
      <w:bodyDiv w:val="1"/>
      <w:marLeft w:val="0"/>
      <w:marRight w:val="0"/>
      <w:marTop w:val="0"/>
      <w:marBottom w:val="0"/>
      <w:divBdr>
        <w:top w:val="none" w:sz="0" w:space="0" w:color="auto"/>
        <w:left w:val="none" w:sz="0" w:space="0" w:color="auto"/>
        <w:bottom w:val="none" w:sz="0" w:space="0" w:color="auto"/>
        <w:right w:val="none" w:sz="0" w:space="0" w:color="auto"/>
      </w:divBdr>
    </w:div>
    <w:div w:id="1670674509">
      <w:bodyDiv w:val="1"/>
      <w:marLeft w:val="0"/>
      <w:marRight w:val="0"/>
      <w:marTop w:val="0"/>
      <w:marBottom w:val="0"/>
      <w:divBdr>
        <w:top w:val="none" w:sz="0" w:space="0" w:color="auto"/>
        <w:left w:val="none" w:sz="0" w:space="0" w:color="auto"/>
        <w:bottom w:val="none" w:sz="0" w:space="0" w:color="auto"/>
        <w:right w:val="none" w:sz="0" w:space="0" w:color="auto"/>
      </w:divBdr>
    </w:div>
    <w:div w:id="1688286132">
      <w:bodyDiv w:val="1"/>
      <w:marLeft w:val="0"/>
      <w:marRight w:val="0"/>
      <w:marTop w:val="0"/>
      <w:marBottom w:val="0"/>
      <w:divBdr>
        <w:top w:val="none" w:sz="0" w:space="0" w:color="auto"/>
        <w:left w:val="none" w:sz="0" w:space="0" w:color="auto"/>
        <w:bottom w:val="none" w:sz="0" w:space="0" w:color="auto"/>
        <w:right w:val="none" w:sz="0" w:space="0" w:color="auto"/>
      </w:divBdr>
    </w:div>
    <w:div w:id="1736052799">
      <w:bodyDiv w:val="1"/>
      <w:marLeft w:val="0"/>
      <w:marRight w:val="0"/>
      <w:marTop w:val="0"/>
      <w:marBottom w:val="0"/>
      <w:divBdr>
        <w:top w:val="none" w:sz="0" w:space="0" w:color="auto"/>
        <w:left w:val="none" w:sz="0" w:space="0" w:color="auto"/>
        <w:bottom w:val="none" w:sz="0" w:space="0" w:color="auto"/>
        <w:right w:val="none" w:sz="0" w:space="0" w:color="auto"/>
      </w:divBdr>
    </w:div>
    <w:div w:id="1743528286">
      <w:bodyDiv w:val="1"/>
      <w:marLeft w:val="0"/>
      <w:marRight w:val="0"/>
      <w:marTop w:val="0"/>
      <w:marBottom w:val="0"/>
      <w:divBdr>
        <w:top w:val="none" w:sz="0" w:space="0" w:color="auto"/>
        <w:left w:val="none" w:sz="0" w:space="0" w:color="auto"/>
        <w:bottom w:val="none" w:sz="0" w:space="0" w:color="auto"/>
        <w:right w:val="none" w:sz="0" w:space="0" w:color="auto"/>
      </w:divBdr>
    </w:div>
    <w:div w:id="1760826920">
      <w:bodyDiv w:val="1"/>
      <w:marLeft w:val="0"/>
      <w:marRight w:val="0"/>
      <w:marTop w:val="0"/>
      <w:marBottom w:val="0"/>
      <w:divBdr>
        <w:top w:val="none" w:sz="0" w:space="0" w:color="auto"/>
        <w:left w:val="none" w:sz="0" w:space="0" w:color="auto"/>
        <w:bottom w:val="none" w:sz="0" w:space="0" w:color="auto"/>
        <w:right w:val="none" w:sz="0" w:space="0" w:color="auto"/>
      </w:divBdr>
      <w:divsChild>
        <w:div w:id="765198445">
          <w:marLeft w:val="0"/>
          <w:marRight w:val="0"/>
          <w:marTop w:val="0"/>
          <w:marBottom w:val="0"/>
          <w:divBdr>
            <w:top w:val="none" w:sz="0" w:space="0" w:color="auto"/>
            <w:left w:val="none" w:sz="0" w:space="0" w:color="auto"/>
            <w:bottom w:val="none" w:sz="0" w:space="0" w:color="auto"/>
            <w:right w:val="none" w:sz="0" w:space="0" w:color="auto"/>
          </w:divBdr>
        </w:div>
      </w:divsChild>
    </w:div>
    <w:div w:id="1762484349">
      <w:bodyDiv w:val="1"/>
      <w:marLeft w:val="0"/>
      <w:marRight w:val="0"/>
      <w:marTop w:val="0"/>
      <w:marBottom w:val="0"/>
      <w:divBdr>
        <w:top w:val="none" w:sz="0" w:space="0" w:color="auto"/>
        <w:left w:val="none" w:sz="0" w:space="0" w:color="auto"/>
        <w:bottom w:val="none" w:sz="0" w:space="0" w:color="auto"/>
        <w:right w:val="none" w:sz="0" w:space="0" w:color="auto"/>
      </w:divBdr>
    </w:div>
    <w:div w:id="1804232391">
      <w:bodyDiv w:val="1"/>
      <w:marLeft w:val="0"/>
      <w:marRight w:val="0"/>
      <w:marTop w:val="0"/>
      <w:marBottom w:val="0"/>
      <w:divBdr>
        <w:top w:val="none" w:sz="0" w:space="0" w:color="auto"/>
        <w:left w:val="none" w:sz="0" w:space="0" w:color="auto"/>
        <w:bottom w:val="none" w:sz="0" w:space="0" w:color="auto"/>
        <w:right w:val="none" w:sz="0" w:space="0" w:color="auto"/>
      </w:divBdr>
      <w:divsChild>
        <w:div w:id="147668756">
          <w:marLeft w:val="0"/>
          <w:marRight w:val="0"/>
          <w:marTop w:val="0"/>
          <w:marBottom w:val="0"/>
          <w:divBdr>
            <w:top w:val="none" w:sz="0" w:space="0" w:color="auto"/>
            <w:left w:val="none" w:sz="0" w:space="0" w:color="auto"/>
            <w:bottom w:val="none" w:sz="0" w:space="0" w:color="auto"/>
            <w:right w:val="none" w:sz="0" w:space="0" w:color="auto"/>
          </w:divBdr>
        </w:div>
      </w:divsChild>
    </w:div>
    <w:div w:id="1816986342">
      <w:bodyDiv w:val="1"/>
      <w:marLeft w:val="0"/>
      <w:marRight w:val="0"/>
      <w:marTop w:val="0"/>
      <w:marBottom w:val="0"/>
      <w:divBdr>
        <w:top w:val="none" w:sz="0" w:space="0" w:color="auto"/>
        <w:left w:val="none" w:sz="0" w:space="0" w:color="auto"/>
        <w:bottom w:val="none" w:sz="0" w:space="0" w:color="auto"/>
        <w:right w:val="none" w:sz="0" w:space="0" w:color="auto"/>
      </w:divBdr>
    </w:div>
    <w:div w:id="1822690404">
      <w:bodyDiv w:val="1"/>
      <w:marLeft w:val="0"/>
      <w:marRight w:val="0"/>
      <w:marTop w:val="0"/>
      <w:marBottom w:val="0"/>
      <w:divBdr>
        <w:top w:val="none" w:sz="0" w:space="0" w:color="auto"/>
        <w:left w:val="none" w:sz="0" w:space="0" w:color="auto"/>
        <w:bottom w:val="none" w:sz="0" w:space="0" w:color="auto"/>
        <w:right w:val="none" w:sz="0" w:space="0" w:color="auto"/>
      </w:divBdr>
      <w:divsChild>
        <w:div w:id="1504248541">
          <w:marLeft w:val="0"/>
          <w:marRight w:val="0"/>
          <w:marTop w:val="0"/>
          <w:marBottom w:val="0"/>
          <w:divBdr>
            <w:top w:val="none" w:sz="0" w:space="0" w:color="auto"/>
            <w:left w:val="none" w:sz="0" w:space="0" w:color="auto"/>
            <w:bottom w:val="none" w:sz="0" w:space="0" w:color="auto"/>
            <w:right w:val="none" w:sz="0" w:space="0" w:color="auto"/>
          </w:divBdr>
        </w:div>
      </w:divsChild>
    </w:div>
    <w:div w:id="1829855962">
      <w:bodyDiv w:val="1"/>
      <w:marLeft w:val="0"/>
      <w:marRight w:val="0"/>
      <w:marTop w:val="0"/>
      <w:marBottom w:val="0"/>
      <w:divBdr>
        <w:top w:val="none" w:sz="0" w:space="0" w:color="auto"/>
        <w:left w:val="none" w:sz="0" w:space="0" w:color="auto"/>
        <w:bottom w:val="none" w:sz="0" w:space="0" w:color="auto"/>
        <w:right w:val="none" w:sz="0" w:space="0" w:color="auto"/>
      </w:divBdr>
    </w:div>
    <w:div w:id="1832601595">
      <w:bodyDiv w:val="1"/>
      <w:marLeft w:val="0"/>
      <w:marRight w:val="0"/>
      <w:marTop w:val="0"/>
      <w:marBottom w:val="0"/>
      <w:divBdr>
        <w:top w:val="none" w:sz="0" w:space="0" w:color="auto"/>
        <w:left w:val="none" w:sz="0" w:space="0" w:color="auto"/>
        <w:bottom w:val="none" w:sz="0" w:space="0" w:color="auto"/>
        <w:right w:val="none" w:sz="0" w:space="0" w:color="auto"/>
      </w:divBdr>
      <w:divsChild>
        <w:div w:id="519199933">
          <w:marLeft w:val="0"/>
          <w:marRight w:val="0"/>
          <w:marTop w:val="0"/>
          <w:marBottom w:val="0"/>
          <w:divBdr>
            <w:top w:val="none" w:sz="0" w:space="0" w:color="auto"/>
            <w:left w:val="none" w:sz="0" w:space="0" w:color="auto"/>
            <w:bottom w:val="none" w:sz="0" w:space="0" w:color="auto"/>
            <w:right w:val="none" w:sz="0" w:space="0" w:color="auto"/>
          </w:divBdr>
        </w:div>
      </w:divsChild>
    </w:div>
    <w:div w:id="1850173382">
      <w:bodyDiv w:val="1"/>
      <w:marLeft w:val="0"/>
      <w:marRight w:val="0"/>
      <w:marTop w:val="0"/>
      <w:marBottom w:val="0"/>
      <w:divBdr>
        <w:top w:val="none" w:sz="0" w:space="0" w:color="auto"/>
        <w:left w:val="none" w:sz="0" w:space="0" w:color="auto"/>
        <w:bottom w:val="none" w:sz="0" w:space="0" w:color="auto"/>
        <w:right w:val="none" w:sz="0" w:space="0" w:color="auto"/>
      </w:divBdr>
    </w:div>
    <w:div w:id="1854875552">
      <w:bodyDiv w:val="1"/>
      <w:marLeft w:val="0"/>
      <w:marRight w:val="0"/>
      <w:marTop w:val="0"/>
      <w:marBottom w:val="0"/>
      <w:divBdr>
        <w:top w:val="none" w:sz="0" w:space="0" w:color="auto"/>
        <w:left w:val="none" w:sz="0" w:space="0" w:color="auto"/>
        <w:bottom w:val="none" w:sz="0" w:space="0" w:color="auto"/>
        <w:right w:val="none" w:sz="0" w:space="0" w:color="auto"/>
      </w:divBdr>
      <w:divsChild>
        <w:div w:id="1609310270">
          <w:marLeft w:val="0"/>
          <w:marRight w:val="0"/>
          <w:marTop w:val="0"/>
          <w:marBottom w:val="0"/>
          <w:divBdr>
            <w:top w:val="none" w:sz="0" w:space="0" w:color="auto"/>
            <w:left w:val="none" w:sz="0" w:space="0" w:color="auto"/>
            <w:bottom w:val="none" w:sz="0" w:space="0" w:color="auto"/>
            <w:right w:val="none" w:sz="0" w:space="0" w:color="auto"/>
          </w:divBdr>
        </w:div>
      </w:divsChild>
    </w:div>
    <w:div w:id="1862280307">
      <w:bodyDiv w:val="1"/>
      <w:marLeft w:val="0"/>
      <w:marRight w:val="0"/>
      <w:marTop w:val="0"/>
      <w:marBottom w:val="0"/>
      <w:divBdr>
        <w:top w:val="none" w:sz="0" w:space="0" w:color="auto"/>
        <w:left w:val="none" w:sz="0" w:space="0" w:color="auto"/>
        <w:bottom w:val="none" w:sz="0" w:space="0" w:color="auto"/>
        <w:right w:val="none" w:sz="0" w:space="0" w:color="auto"/>
      </w:divBdr>
      <w:divsChild>
        <w:div w:id="1179200661">
          <w:marLeft w:val="0"/>
          <w:marRight w:val="0"/>
          <w:marTop w:val="0"/>
          <w:marBottom w:val="0"/>
          <w:divBdr>
            <w:top w:val="none" w:sz="0" w:space="0" w:color="auto"/>
            <w:left w:val="none" w:sz="0" w:space="0" w:color="auto"/>
            <w:bottom w:val="none" w:sz="0" w:space="0" w:color="auto"/>
            <w:right w:val="none" w:sz="0" w:space="0" w:color="auto"/>
          </w:divBdr>
        </w:div>
      </w:divsChild>
    </w:div>
    <w:div w:id="1867979212">
      <w:bodyDiv w:val="1"/>
      <w:marLeft w:val="0"/>
      <w:marRight w:val="0"/>
      <w:marTop w:val="0"/>
      <w:marBottom w:val="0"/>
      <w:divBdr>
        <w:top w:val="none" w:sz="0" w:space="0" w:color="auto"/>
        <w:left w:val="none" w:sz="0" w:space="0" w:color="auto"/>
        <w:bottom w:val="none" w:sz="0" w:space="0" w:color="auto"/>
        <w:right w:val="none" w:sz="0" w:space="0" w:color="auto"/>
      </w:divBdr>
      <w:divsChild>
        <w:div w:id="793914100">
          <w:marLeft w:val="0"/>
          <w:marRight w:val="0"/>
          <w:marTop w:val="0"/>
          <w:marBottom w:val="0"/>
          <w:divBdr>
            <w:top w:val="none" w:sz="0" w:space="0" w:color="auto"/>
            <w:left w:val="none" w:sz="0" w:space="0" w:color="auto"/>
            <w:bottom w:val="none" w:sz="0" w:space="0" w:color="auto"/>
            <w:right w:val="none" w:sz="0" w:space="0" w:color="auto"/>
          </w:divBdr>
        </w:div>
      </w:divsChild>
    </w:div>
    <w:div w:id="1869250406">
      <w:bodyDiv w:val="1"/>
      <w:marLeft w:val="0"/>
      <w:marRight w:val="0"/>
      <w:marTop w:val="0"/>
      <w:marBottom w:val="0"/>
      <w:divBdr>
        <w:top w:val="none" w:sz="0" w:space="0" w:color="auto"/>
        <w:left w:val="none" w:sz="0" w:space="0" w:color="auto"/>
        <w:bottom w:val="none" w:sz="0" w:space="0" w:color="auto"/>
        <w:right w:val="none" w:sz="0" w:space="0" w:color="auto"/>
      </w:divBdr>
      <w:divsChild>
        <w:div w:id="1935702521">
          <w:marLeft w:val="0"/>
          <w:marRight w:val="0"/>
          <w:marTop w:val="0"/>
          <w:marBottom w:val="0"/>
          <w:divBdr>
            <w:top w:val="none" w:sz="0" w:space="0" w:color="auto"/>
            <w:left w:val="none" w:sz="0" w:space="0" w:color="auto"/>
            <w:bottom w:val="none" w:sz="0" w:space="0" w:color="auto"/>
            <w:right w:val="none" w:sz="0" w:space="0" w:color="auto"/>
          </w:divBdr>
        </w:div>
      </w:divsChild>
    </w:div>
    <w:div w:id="1869292896">
      <w:bodyDiv w:val="1"/>
      <w:marLeft w:val="0"/>
      <w:marRight w:val="0"/>
      <w:marTop w:val="0"/>
      <w:marBottom w:val="0"/>
      <w:divBdr>
        <w:top w:val="none" w:sz="0" w:space="0" w:color="auto"/>
        <w:left w:val="none" w:sz="0" w:space="0" w:color="auto"/>
        <w:bottom w:val="none" w:sz="0" w:space="0" w:color="auto"/>
        <w:right w:val="none" w:sz="0" w:space="0" w:color="auto"/>
      </w:divBdr>
    </w:div>
    <w:div w:id="1874615004">
      <w:bodyDiv w:val="1"/>
      <w:marLeft w:val="0"/>
      <w:marRight w:val="0"/>
      <w:marTop w:val="0"/>
      <w:marBottom w:val="0"/>
      <w:divBdr>
        <w:top w:val="none" w:sz="0" w:space="0" w:color="auto"/>
        <w:left w:val="none" w:sz="0" w:space="0" w:color="auto"/>
        <w:bottom w:val="none" w:sz="0" w:space="0" w:color="auto"/>
        <w:right w:val="none" w:sz="0" w:space="0" w:color="auto"/>
      </w:divBdr>
    </w:div>
    <w:div w:id="1880971783">
      <w:bodyDiv w:val="1"/>
      <w:marLeft w:val="0"/>
      <w:marRight w:val="0"/>
      <w:marTop w:val="0"/>
      <w:marBottom w:val="0"/>
      <w:divBdr>
        <w:top w:val="none" w:sz="0" w:space="0" w:color="auto"/>
        <w:left w:val="none" w:sz="0" w:space="0" w:color="auto"/>
        <w:bottom w:val="none" w:sz="0" w:space="0" w:color="auto"/>
        <w:right w:val="none" w:sz="0" w:space="0" w:color="auto"/>
      </w:divBdr>
      <w:divsChild>
        <w:div w:id="1494754439">
          <w:marLeft w:val="0"/>
          <w:marRight w:val="0"/>
          <w:marTop w:val="0"/>
          <w:marBottom w:val="0"/>
          <w:divBdr>
            <w:top w:val="none" w:sz="0" w:space="0" w:color="auto"/>
            <w:left w:val="none" w:sz="0" w:space="0" w:color="auto"/>
            <w:bottom w:val="none" w:sz="0" w:space="0" w:color="auto"/>
            <w:right w:val="none" w:sz="0" w:space="0" w:color="auto"/>
          </w:divBdr>
        </w:div>
      </w:divsChild>
    </w:div>
    <w:div w:id="1893467114">
      <w:bodyDiv w:val="1"/>
      <w:marLeft w:val="0"/>
      <w:marRight w:val="0"/>
      <w:marTop w:val="0"/>
      <w:marBottom w:val="0"/>
      <w:divBdr>
        <w:top w:val="none" w:sz="0" w:space="0" w:color="auto"/>
        <w:left w:val="none" w:sz="0" w:space="0" w:color="auto"/>
        <w:bottom w:val="none" w:sz="0" w:space="0" w:color="auto"/>
        <w:right w:val="none" w:sz="0" w:space="0" w:color="auto"/>
      </w:divBdr>
    </w:div>
    <w:div w:id="1901668938">
      <w:bodyDiv w:val="1"/>
      <w:marLeft w:val="0"/>
      <w:marRight w:val="0"/>
      <w:marTop w:val="0"/>
      <w:marBottom w:val="0"/>
      <w:divBdr>
        <w:top w:val="none" w:sz="0" w:space="0" w:color="auto"/>
        <w:left w:val="none" w:sz="0" w:space="0" w:color="auto"/>
        <w:bottom w:val="none" w:sz="0" w:space="0" w:color="auto"/>
        <w:right w:val="none" w:sz="0" w:space="0" w:color="auto"/>
      </w:divBdr>
      <w:divsChild>
        <w:div w:id="1743676613">
          <w:marLeft w:val="0"/>
          <w:marRight w:val="0"/>
          <w:marTop w:val="0"/>
          <w:marBottom w:val="0"/>
          <w:divBdr>
            <w:top w:val="none" w:sz="0" w:space="0" w:color="auto"/>
            <w:left w:val="none" w:sz="0" w:space="0" w:color="auto"/>
            <w:bottom w:val="none" w:sz="0" w:space="0" w:color="auto"/>
            <w:right w:val="none" w:sz="0" w:space="0" w:color="auto"/>
          </w:divBdr>
        </w:div>
      </w:divsChild>
    </w:div>
    <w:div w:id="1910575022">
      <w:bodyDiv w:val="1"/>
      <w:marLeft w:val="0"/>
      <w:marRight w:val="0"/>
      <w:marTop w:val="0"/>
      <w:marBottom w:val="0"/>
      <w:divBdr>
        <w:top w:val="none" w:sz="0" w:space="0" w:color="auto"/>
        <w:left w:val="none" w:sz="0" w:space="0" w:color="auto"/>
        <w:bottom w:val="none" w:sz="0" w:space="0" w:color="auto"/>
        <w:right w:val="none" w:sz="0" w:space="0" w:color="auto"/>
      </w:divBdr>
      <w:divsChild>
        <w:div w:id="24672277">
          <w:marLeft w:val="0"/>
          <w:marRight w:val="0"/>
          <w:marTop w:val="0"/>
          <w:marBottom w:val="0"/>
          <w:divBdr>
            <w:top w:val="none" w:sz="0" w:space="0" w:color="auto"/>
            <w:left w:val="none" w:sz="0" w:space="0" w:color="auto"/>
            <w:bottom w:val="none" w:sz="0" w:space="0" w:color="auto"/>
            <w:right w:val="none" w:sz="0" w:space="0" w:color="auto"/>
          </w:divBdr>
        </w:div>
      </w:divsChild>
    </w:div>
    <w:div w:id="1911620021">
      <w:bodyDiv w:val="1"/>
      <w:marLeft w:val="0"/>
      <w:marRight w:val="0"/>
      <w:marTop w:val="0"/>
      <w:marBottom w:val="0"/>
      <w:divBdr>
        <w:top w:val="none" w:sz="0" w:space="0" w:color="auto"/>
        <w:left w:val="none" w:sz="0" w:space="0" w:color="auto"/>
        <w:bottom w:val="none" w:sz="0" w:space="0" w:color="auto"/>
        <w:right w:val="none" w:sz="0" w:space="0" w:color="auto"/>
      </w:divBdr>
      <w:divsChild>
        <w:div w:id="67310052">
          <w:marLeft w:val="0"/>
          <w:marRight w:val="0"/>
          <w:marTop w:val="0"/>
          <w:marBottom w:val="0"/>
          <w:divBdr>
            <w:top w:val="none" w:sz="0" w:space="0" w:color="auto"/>
            <w:left w:val="none" w:sz="0" w:space="0" w:color="auto"/>
            <w:bottom w:val="none" w:sz="0" w:space="0" w:color="auto"/>
            <w:right w:val="none" w:sz="0" w:space="0" w:color="auto"/>
          </w:divBdr>
        </w:div>
      </w:divsChild>
    </w:div>
    <w:div w:id="1911841258">
      <w:bodyDiv w:val="1"/>
      <w:marLeft w:val="0"/>
      <w:marRight w:val="0"/>
      <w:marTop w:val="0"/>
      <w:marBottom w:val="0"/>
      <w:divBdr>
        <w:top w:val="none" w:sz="0" w:space="0" w:color="auto"/>
        <w:left w:val="none" w:sz="0" w:space="0" w:color="auto"/>
        <w:bottom w:val="none" w:sz="0" w:space="0" w:color="auto"/>
        <w:right w:val="none" w:sz="0" w:space="0" w:color="auto"/>
      </w:divBdr>
      <w:divsChild>
        <w:div w:id="610666773">
          <w:marLeft w:val="0"/>
          <w:marRight w:val="0"/>
          <w:marTop w:val="0"/>
          <w:marBottom w:val="0"/>
          <w:divBdr>
            <w:top w:val="none" w:sz="0" w:space="0" w:color="auto"/>
            <w:left w:val="none" w:sz="0" w:space="0" w:color="auto"/>
            <w:bottom w:val="none" w:sz="0" w:space="0" w:color="auto"/>
            <w:right w:val="none" w:sz="0" w:space="0" w:color="auto"/>
          </w:divBdr>
        </w:div>
      </w:divsChild>
    </w:div>
    <w:div w:id="1932273139">
      <w:bodyDiv w:val="1"/>
      <w:marLeft w:val="0"/>
      <w:marRight w:val="0"/>
      <w:marTop w:val="0"/>
      <w:marBottom w:val="0"/>
      <w:divBdr>
        <w:top w:val="none" w:sz="0" w:space="0" w:color="auto"/>
        <w:left w:val="none" w:sz="0" w:space="0" w:color="auto"/>
        <w:bottom w:val="none" w:sz="0" w:space="0" w:color="auto"/>
        <w:right w:val="none" w:sz="0" w:space="0" w:color="auto"/>
      </w:divBdr>
    </w:div>
    <w:div w:id="1938295714">
      <w:bodyDiv w:val="1"/>
      <w:marLeft w:val="0"/>
      <w:marRight w:val="0"/>
      <w:marTop w:val="0"/>
      <w:marBottom w:val="0"/>
      <w:divBdr>
        <w:top w:val="none" w:sz="0" w:space="0" w:color="auto"/>
        <w:left w:val="none" w:sz="0" w:space="0" w:color="auto"/>
        <w:bottom w:val="none" w:sz="0" w:space="0" w:color="auto"/>
        <w:right w:val="none" w:sz="0" w:space="0" w:color="auto"/>
      </w:divBdr>
    </w:div>
    <w:div w:id="2006668030">
      <w:bodyDiv w:val="1"/>
      <w:marLeft w:val="0"/>
      <w:marRight w:val="0"/>
      <w:marTop w:val="0"/>
      <w:marBottom w:val="0"/>
      <w:divBdr>
        <w:top w:val="none" w:sz="0" w:space="0" w:color="auto"/>
        <w:left w:val="none" w:sz="0" w:space="0" w:color="auto"/>
        <w:bottom w:val="none" w:sz="0" w:space="0" w:color="auto"/>
        <w:right w:val="none" w:sz="0" w:space="0" w:color="auto"/>
      </w:divBdr>
    </w:div>
    <w:div w:id="2014258010">
      <w:bodyDiv w:val="1"/>
      <w:marLeft w:val="0"/>
      <w:marRight w:val="0"/>
      <w:marTop w:val="0"/>
      <w:marBottom w:val="0"/>
      <w:divBdr>
        <w:top w:val="none" w:sz="0" w:space="0" w:color="auto"/>
        <w:left w:val="none" w:sz="0" w:space="0" w:color="auto"/>
        <w:bottom w:val="none" w:sz="0" w:space="0" w:color="auto"/>
        <w:right w:val="none" w:sz="0" w:space="0" w:color="auto"/>
      </w:divBdr>
    </w:div>
    <w:div w:id="2031371593">
      <w:bodyDiv w:val="1"/>
      <w:marLeft w:val="0"/>
      <w:marRight w:val="0"/>
      <w:marTop w:val="0"/>
      <w:marBottom w:val="0"/>
      <w:divBdr>
        <w:top w:val="none" w:sz="0" w:space="0" w:color="auto"/>
        <w:left w:val="none" w:sz="0" w:space="0" w:color="auto"/>
        <w:bottom w:val="none" w:sz="0" w:space="0" w:color="auto"/>
        <w:right w:val="none" w:sz="0" w:space="0" w:color="auto"/>
      </w:divBdr>
    </w:div>
    <w:div w:id="2032874109">
      <w:bodyDiv w:val="1"/>
      <w:marLeft w:val="0"/>
      <w:marRight w:val="0"/>
      <w:marTop w:val="0"/>
      <w:marBottom w:val="0"/>
      <w:divBdr>
        <w:top w:val="none" w:sz="0" w:space="0" w:color="auto"/>
        <w:left w:val="none" w:sz="0" w:space="0" w:color="auto"/>
        <w:bottom w:val="none" w:sz="0" w:space="0" w:color="auto"/>
        <w:right w:val="none" w:sz="0" w:space="0" w:color="auto"/>
      </w:divBdr>
    </w:div>
    <w:div w:id="2050914680">
      <w:bodyDiv w:val="1"/>
      <w:marLeft w:val="0"/>
      <w:marRight w:val="0"/>
      <w:marTop w:val="0"/>
      <w:marBottom w:val="0"/>
      <w:divBdr>
        <w:top w:val="none" w:sz="0" w:space="0" w:color="auto"/>
        <w:left w:val="none" w:sz="0" w:space="0" w:color="auto"/>
        <w:bottom w:val="none" w:sz="0" w:space="0" w:color="auto"/>
        <w:right w:val="none" w:sz="0" w:space="0" w:color="auto"/>
      </w:divBdr>
      <w:divsChild>
        <w:div w:id="1423642148">
          <w:marLeft w:val="0"/>
          <w:marRight w:val="0"/>
          <w:marTop w:val="0"/>
          <w:marBottom w:val="0"/>
          <w:divBdr>
            <w:top w:val="none" w:sz="0" w:space="0" w:color="auto"/>
            <w:left w:val="none" w:sz="0" w:space="0" w:color="auto"/>
            <w:bottom w:val="none" w:sz="0" w:space="0" w:color="auto"/>
            <w:right w:val="none" w:sz="0" w:space="0" w:color="auto"/>
          </w:divBdr>
        </w:div>
      </w:divsChild>
    </w:div>
    <w:div w:id="2065712410">
      <w:bodyDiv w:val="1"/>
      <w:marLeft w:val="0"/>
      <w:marRight w:val="0"/>
      <w:marTop w:val="0"/>
      <w:marBottom w:val="0"/>
      <w:divBdr>
        <w:top w:val="none" w:sz="0" w:space="0" w:color="auto"/>
        <w:left w:val="none" w:sz="0" w:space="0" w:color="auto"/>
        <w:bottom w:val="none" w:sz="0" w:space="0" w:color="auto"/>
        <w:right w:val="none" w:sz="0" w:space="0" w:color="auto"/>
      </w:divBdr>
    </w:div>
    <w:div w:id="2090303040">
      <w:bodyDiv w:val="1"/>
      <w:marLeft w:val="0"/>
      <w:marRight w:val="0"/>
      <w:marTop w:val="0"/>
      <w:marBottom w:val="0"/>
      <w:divBdr>
        <w:top w:val="none" w:sz="0" w:space="0" w:color="auto"/>
        <w:left w:val="none" w:sz="0" w:space="0" w:color="auto"/>
        <w:bottom w:val="none" w:sz="0" w:space="0" w:color="auto"/>
        <w:right w:val="none" w:sz="0" w:space="0" w:color="auto"/>
      </w:divBdr>
      <w:divsChild>
        <w:div w:id="263879572">
          <w:marLeft w:val="0"/>
          <w:marRight w:val="0"/>
          <w:marTop w:val="0"/>
          <w:marBottom w:val="0"/>
          <w:divBdr>
            <w:top w:val="none" w:sz="0" w:space="0" w:color="auto"/>
            <w:left w:val="none" w:sz="0" w:space="0" w:color="auto"/>
            <w:bottom w:val="none" w:sz="0" w:space="0" w:color="auto"/>
            <w:right w:val="none" w:sz="0" w:space="0" w:color="auto"/>
          </w:divBdr>
        </w:div>
      </w:divsChild>
    </w:div>
    <w:div w:id="2096507965">
      <w:bodyDiv w:val="1"/>
      <w:marLeft w:val="0"/>
      <w:marRight w:val="0"/>
      <w:marTop w:val="0"/>
      <w:marBottom w:val="0"/>
      <w:divBdr>
        <w:top w:val="none" w:sz="0" w:space="0" w:color="auto"/>
        <w:left w:val="none" w:sz="0" w:space="0" w:color="auto"/>
        <w:bottom w:val="none" w:sz="0" w:space="0" w:color="auto"/>
        <w:right w:val="none" w:sz="0" w:space="0" w:color="auto"/>
      </w:divBdr>
      <w:divsChild>
        <w:div w:id="1727756363">
          <w:marLeft w:val="0"/>
          <w:marRight w:val="0"/>
          <w:marTop w:val="0"/>
          <w:marBottom w:val="0"/>
          <w:divBdr>
            <w:top w:val="none" w:sz="0" w:space="0" w:color="auto"/>
            <w:left w:val="none" w:sz="0" w:space="0" w:color="auto"/>
            <w:bottom w:val="none" w:sz="0" w:space="0" w:color="auto"/>
            <w:right w:val="none" w:sz="0" w:space="0" w:color="auto"/>
          </w:divBdr>
        </w:div>
      </w:divsChild>
    </w:div>
    <w:div w:id="2121021943">
      <w:bodyDiv w:val="1"/>
      <w:marLeft w:val="0"/>
      <w:marRight w:val="0"/>
      <w:marTop w:val="0"/>
      <w:marBottom w:val="0"/>
      <w:divBdr>
        <w:top w:val="none" w:sz="0" w:space="0" w:color="auto"/>
        <w:left w:val="none" w:sz="0" w:space="0" w:color="auto"/>
        <w:bottom w:val="none" w:sz="0" w:space="0" w:color="auto"/>
        <w:right w:val="none" w:sz="0" w:space="0" w:color="auto"/>
      </w:divBdr>
    </w:div>
    <w:div w:id="2138913962">
      <w:bodyDiv w:val="1"/>
      <w:marLeft w:val="0"/>
      <w:marRight w:val="0"/>
      <w:marTop w:val="0"/>
      <w:marBottom w:val="0"/>
      <w:divBdr>
        <w:top w:val="none" w:sz="0" w:space="0" w:color="auto"/>
        <w:left w:val="none" w:sz="0" w:space="0" w:color="auto"/>
        <w:bottom w:val="none" w:sz="0" w:space="0" w:color="auto"/>
        <w:right w:val="none" w:sz="0" w:space="0" w:color="auto"/>
      </w:divBdr>
      <w:divsChild>
        <w:div w:id="1583756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sevi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43BD1-D335-4C0B-A63E-0E4DE1A5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15</Pages>
  <Words>6389</Words>
  <Characters>36422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35</cp:revision>
  <dcterms:created xsi:type="dcterms:W3CDTF">2020-11-16T15:08:00Z</dcterms:created>
  <dcterms:modified xsi:type="dcterms:W3CDTF">2020-11-18T15:05:00Z</dcterms:modified>
</cp:coreProperties>
</file>