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A56B" w14:textId="3BC8115F" w:rsidR="003A5FF6" w:rsidRPr="00E34933" w:rsidRDefault="00067413" w:rsidP="003A5FF6">
      <w:pPr>
        <w:spacing w:after="0"/>
        <w:jc w:val="center"/>
        <w:rPr>
          <w:rFonts w:ascii="Times New Roman" w:hAnsi="Times New Roman" w:cs="Times New Roman"/>
          <w:bCs/>
          <w:color w:val="FF0000"/>
          <w:sz w:val="24"/>
          <w:szCs w:val="24"/>
        </w:rPr>
      </w:pPr>
      <w:r w:rsidRPr="00E34933">
        <w:rPr>
          <w:rFonts w:ascii="Times New Roman" w:hAnsi="Times New Roman" w:cs="Times New Roman"/>
          <w:b/>
          <w:sz w:val="24"/>
          <w:szCs w:val="24"/>
        </w:rPr>
        <w:t>PROFITABILITY ANALYSIS OF URBAN DAIRY CATTLE FARMING IN FARMER GROUPS IN JAKARTA METROPOLITAN AREA</w:t>
      </w:r>
    </w:p>
    <w:p w14:paraId="47B1E5E7" w14:textId="77777777" w:rsidR="008C672B" w:rsidRPr="008912E2" w:rsidRDefault="008C672B" w:rsidP="003B0B5F">
      <w:pPr>
        <w:spacing w:after="0" w:line="240" w:lineRule="auto"/>
        <w:ind w:right="283"/>
        <w:rPr>
          <w:rFonts w:ascii="Times New Roman" w:hAnsi="Times New Roman" w:cs="Times New Roman"/>
          <w:b/>
          <w:sz w:val="24"/>
          <w:szCs w:val="24"/>
        </w:rPr>
      </w:pPr>
    </w:p>
    <w:p w14:paraId="39F34005" w14:textId="25B0E17B" w:rsidR="003A5FF6" w:rsidRPr="008912E2" w:rsidRDefault="00067413" w:rsidP="003A5FF6">
      <w:pPr>
        <w:spacing w:after="0" w:line="240" w:lineRule="auto"/>
        <w:jc w:val="center"/>
        <w:rPr>
          <w:rFonts w:ascii="Times New Roman" w:eastAsia="Times New Roman" w:hAnsi="Times New Roman" w:cs="Times New Roman"/>
          <w:b/>
          <w:sz w:val="28"/>
          <w:szCs w:val="24"/>
        </w:rPr>
      </w:pPr>
      <w:r w:rsidRPr="00067413">
        <w:rPr>
          <w:rFonts w:ascii="Times New Roman" w:eastAsia="Times New Roman" w:hAnsi="Times New Roman" w:cs="Times New Roman"/>
          <w:b/>
          <w:sz w:val="24"/>
          <w:szCs w:val="24"/>
        </w:rPr>
        <w:t>Tessa Magrianti</w:t>
      </w:r>
      <w:r w:rsidRPr="00067413">
        <w:rPr>
          <w:rFonts w:ascii="Times New Roman" w:eastAsia="Times New Roman" w:hAnsi="Times New Roman" w:cs="Times New Roman"/>
          <w:b/>
          <w:sz w:val="24"/>
          <w:szCs w:val="24"/>
          <w:vertAlign w:val="superscript"/>
        </w:rPr>
        <w:t>13</w:t>
      </w:r>
      <w:r w:rsidRPr="00067413">
        <w:rPr>
          <w:rFonts w:ascii="Times New Roman" w:eastAsia="Times New Roman" w:hAnsi="Times New Roman" w:cs="Times New Roman"/>
          <w:b/>
          <w:sz w:val="24"/>
          <w:szCs w:val="24"/>
        </w:rPr>
        <w:t>*, Yusman Syaukat</w:t>
      </w:r>
      <w:r w:rsidRPr="00067413">
        <w:rPr>
          <w:rFonts w:ascii="Times New Roman" w:eastAsia="Times New Roman" w:hAnsi="Times New Roman" w:cs="Times New Roman"/>
          <w:b/>
          <w:sz w:val="24"/>
          <w:szCs w:val="24"/>
          <w:vertAlign w:val="superscript"/>
        </w:rPr>
        <w:t>1</w:t>
      </w:r>
      <w:r w:rsidRPr="00067413">
        <w:rPr>
          <w:rFonts w:ascii="Times New Roman" w:eastAsia="Times New Roman" w:hAnsi="Times New Roman" w:cs="Times New Roman"/>
          <w:b/>
          <w:sz w:val="24"/>
          <w:szCs w:val="24"/>
        </w:rPr>
        <w:t xml:space="preserve">, </w:t>
      </w:r>
      <w:proofErr w:type="spellStart"/>
      <w:r w:rsidRPr="00067413">
        <w:rPr>
          <w:rFonts w:ascii="Times New Roman" w:eastAsia="Times New Roman" w:hAnsi="Times New Roman" w:cs="Times New Roman"/>
          <w:b/>
          <w:sz w:val="24"/>
          <w:szCs w:val="24"/>
        </w:rPr>
        <w:t>Faroby</w:t>
      </w:r>
      <w:proofErr w:type="spellEnd"/>
      <w:r w:rsidRPr="00067413">
        <w:rPr>
          <w:rFonts w:ascii="Times New Roman" w:eastAsia="Times New Roman" w:hAnsi="Times New Roman" w:cs="Times New Roman"/>
          <w:b/>
          <w:sz w:val="24"/>
          <w:szCs w:val="24"/>
        </w:rPr>
        <w:t xml:space="preserve"> Falatehan</w:t>
      </w:r>
      <w:r w:rsidRPr="00067413">
        <w:rPr>
          <w:rFonts w:ascii="Times New Roman" w:eastAsia="Times New Roman" w:hAnsi="Times New Roman" w:cs="Times New Roman"/>
          <w:b/>
          <w:sz w:val="24"/>
          <w:szCs w:val="24"/>
          <w:vertAlign w:val="superscript"/>
        </w:rPr>
        <w:t>1</w:t>
      </w:r>
      <w:r w:rsidRPr="00067413">
        <w:rPr>
          <w:rFonts w:ascii="Times New Roman" w:eastAsia="Times New Roman" w:hAnsi="Times New Roman" w:cs="Times New Roman"/>
          <w:b/>
          <w:sz w:val="24"/>
          <w:szCs w:val="24"/>
        </w:rPr>
        <w:t xml:space="preserve">, </w:t>
      </w:r>
      <w:proofErr w:type="spellStart"/>
      <w:r w:rsidRPr="00067413">
        <w:rPr>
          <w:rFonts w:ascii="Times New Roman" w:eastAsia="Times New Roman" w:hAnsi="Times New Roman" w:cs="Times New Roman"/>
          <w:b/>
          <w:sz w:val="24"/>
          <w:szCs w:val="24"/>
        </w:rPr>
        <w:t>Suprehatin</w:t>
      </w:r>
      <w:proofErr w:type="spellEnd"/>
      <w:r w:rsidR="00B36486">
        <w:rPr>
          <w:rFonts w:ascii="Times New Roman" w:eastAsia="Times New Roman" w:hAnsi="Times New Roman" w:cs="Times New Roman"/>
          <w:b/>
          <w:sz w:val="24"/>
          <w:szCs w:val="24"/>
        </w:rPr>
        <w:t xml:space="preserve"> Suprehatin</w:t>
      </w:r>
      <w:r w:rsidRPr="00067413">
        <w:rPr>
          <w:rFonts w:ascii="Times New Roman" w:eastAsia="Times New Roman" w:hAnsi="Times New Roman" w:cs="Times New Roman"/>
          <w:b/>
          <w:sz w:val="24"/>
          <w:szCs w:val="24"/>
          <w:vertAlign w:val="superscript"/>
        </w:rPr>
        <w:t>2</w:t>
      </w:r>
    </w:p>
    <w:p w14:paraId="43EBC6EC" w14:textId="28FDD63F" w:rsidR="003A5FF6" w:rsidRPr="008912E2" w:rsidRDefault="003A5FF6" w:rsidP="003A5FF6">
      <w:pPr>
        <w:spacing w:after="0" w:line="240" w:lineRule="auto"/>
        <w:jc w:val="center"/>
        <w:rPr>
          <w:rFonts w:ascii="Times New Roman" w:eastAsia="Times New Roman" w:hAnsi="Times New Roman" w:cs="Times New Roman"/>
          <w:sz w:val="24"/>
          <w:szCs w:val="24"/>
        </w:rPr>
      </w:pPr>
      <w:r w:rsidRPr="008912E2">
        <w:rPr>
          <w:rFonts w:ascii="Times New Roman" w:eastAsia="Times New Roman" w:hAnsi="Times New Roman" w:cs="Times New Roman"/>
          <w:sz w:val="24"/>
          <w:szCs w:val="24"/>
          <w:vertAlign w:val="superscript"/>
        </w:rPr>
        <w:t>1</w:t>
      </w:r>
      <w:r w:rsidR="001C6F05">
        <w:rPr>
          <w:rFonts w:ascii="Times New Roman" w:eastAsia="Times New Roman" w:hAnsi="Times New Roman" w:cs="Times New Roman"/>
          <w:sz w:val="24"/>
          <w:szCs w:val="24"/>
        </w:rPr>
        <w:t xml:space="preserve">Department of Environmental and Resource Economics, </w:t>
      </w:r>
      <w:r w:rsidR="00067413" w:rsidRPr="00067413">
        <w:rPr>
          <w:rFonts w:ascii="Times New Roman" w:eastAsia="Times New Roman" w:hAnsi="Times New Roman" w:cs="Times New Roman"/>
          <w:sz w:val="24"/>
          <w:szCs w:val="24"/>
        </w:rPr>
        <w:t>Faculty of Economic and Management, IPB University, Bogor, Indonesia</w:t>
      </w:r>
    </w:p>
    <w:p w14:paraId="473B3409" w14:textId="08FB3A5C" w:rsidR="003A5FF6" w:rsidRPr="008912E2" w:rsidRDefault="003A5FF6" w:rsidP="003A5FF6">
      <w:pPr>
        <w:spacing w:after="0" w:line="240" w:lineRule="auto"/>
        <w:jc w:val="center"/>
        <w:rPr>
          <w:rFonts w:ascii="Times New Roman" w:eastAsia="Times New Roman" w:hAnsi="Times New Roman" w:cs="Times New Roman"/>
          <w:sz w:val="24"/>
          <w:szCs w:val="24"/>
        </w:rPr>
      </w:pPr>
      <w:r w:rsidRPr="008912E2">
        <w:rPr>
          <w:rFonts w:ascii="Times New Roman" w:eastAsia="Times New Roman" w:hAnsi="Times New Roman" w:cs="Times New Roman"/>
          <w:sz w:val="24"/>
          <w:szCs w:val="24"/>
          <w:vertAlign w:val="superscript"/>
        </w:rPr>
        <w:t>2</w:t>
      </w:r>
      <w:r w:rsidR="001C6F05">
        <w:rPr>
          <w:rFonts w:ascii="Times New Roman" w:eastAsia="Times New Roman" w:hAnsi="Times New Roman" w:cs="Times New Roman"/>
          <w:sz w:val="24"/>
          <w:szCs w:val="24"/>
        </w:rPr>
        <w:t>Department of A</w:t>
      </w:r>
      <w:r w:rsidR="00067413">
        <w:rPr>
          <w:rFonts w:ascii="Times New Roman" w:eastAsia="Times New Roman" w:hAnsi="Times New Roman" w:cs="Times New Roman"/>
          <w:sz w:val="24"/>
          <w:szCs w:val="24"/>
        </w:rPr>
        <w:t xml:space="preserve">gribusiness, </w:t>
      </w:r>
      <w:r w:rsidR="00067413" w:rsidRPr="00067413">
        <w:rPr>
          <w:rFonts w:ascii="Times New Roman" w:eastAsia="Times New Roman" w:hAnsi="Times New Roman" w:cs="Times New Roman"/>
          <w:sz w:val="24"/>
          <w:szCs w:val="24"/>
        </w:rPr>
        <w:t>Faculty of Economic and Management</w:t>
      </w:r>
      <w:r w:rsidRPr="008912E2">
        <w:rPr>
          <w:rFonts w:ascii="Times New Roman" w:eastAsia="Times New Roman" w:hAnsi="Times New Roman" w:cs="Times New Roman"/>
          <w:sz w:val="24"/>
          <w:szCs w:val="24"/>
        </w:rPr>
        <w:t xml:space="preserve">, </w:t>
      </w:r>
      <w:r w:rsidR="00067413" w:rsidRPr="00067413">
        <w:rPr>
          <w:rFonts w:ascii="Times New Roman" w:eastAsia="Times New Roman" w:hAnsi="Times New Roman" w:cs="Times New Roman"/>
          <w:sz w:val="24"/>
          <w:szCs w:val="24"/>
        </w:rPr>
        <w:t>IPB University, Bogor, Indonesia</w:t>
      </w:r>
    </w:p>
    <w:p w14:paraId="308045C1" w14:textId="61A04D00" w:rsidR="003A5FF6" w:rsidRPr="008912E2" w:rsidRDefault="003A5FF6" w:rsidP="003A5FF6">
      <w:pPr>
        <w:spacing w:after="0" w:line="240" w:lineRule="auto"/>
        <w:jc w:val="center"/>
        <w:rPr>
          <w:rFonts w:ascii="Times New Roman" w:eastAsia="Times New Roman" w:hAnsi="Times New Roman" w:cs="Times New Roman"/>
          <w:color w:val="FF0000"/>
          <w:sz w:val="24"/>
          <w:szCs w:val="24"/>
        </w:rPr>
      </w:pPr>
      <w:r w:rsidRPr="008912E2">
        <w:rPr>
          <w:rFonts w:ascii="Times New Roman" w:eastAsia="Times New Roman" w:hAnsi="Times New Roman" w:cs="Times New Roman"/>
          <w:sz w:val="24"/>
          <w:szCs w:val="24"/>
          <w:vertAlign w:val="superscript"/>
        </w:rPr>
        <w:t>3</w:t>
      </w:r>
      <w:r w:rsidR="001C6F05" w:rsidRPr="001C6F05">
        <w:rPr>
          <w:rFonts w:ascii="Times New Roman" w:eastAsia="Times New Roman" w:hAnsi="Times New Roman" w:cs="Times New Roman"/>
          <w:sz w:val="24"/>
          <w:szCs w:val="24"/>
        </w:rPr>
        <w:t>Center for Livestock and Animal Health Assembly and Modernization, Agricultural Assembly and Modernization Agency, Ministry of Agriculture, Bogor, Indonesia</w:t>
      </w:r>
    </w:p>
    <w:p w14:paraId="78C56930" w14:textId="38EFF42B" w:rsidR="003A5FF6" w:rsidRPr="008912E2" w:rsidRDefault="003A5FF6" w:rsidP="003A5FF6">
      <w:pPr>
        <w:spacing w:after="0" w:line="240" w:lineRule="auto"/>
        <w:jc w:val="center"/>
        <w:rPr>
          <w:rFonts w:ascii="Times New Roman" w:eastAsia="Times New Roman" w:hAnsi="Times New Roman" w:cs="Times New Roman"/>
        </w:rPr>
      </w:pPr>
      <w:r w:rsidRPr="008912E2">
        <w:rPr>
          <w:rFonts w:ascii="Times New Roman" w:eastAsia="Times New Roman" w:hAnsi="Times New Roman" w:cs="Times New Roman"/>
        </w:rPr>
        <w:t xml:space="preserve">*Correspondence Email: </w:t>
      </w:r>
      <w:hyperlink r:id="rId8" w:history="1">
        <w:r w:rsidR="00B36486" w:rsidRPr="00401292">
          <w:rPr>
            <w:rStyle w:val="Hyperlink"/>
            <w:rFonts w:ascii="Times New Roman" w:eastAsia="Times New Roman" w:hAnsi="Times New Roman" w:cs="Times New Roman"/>
          </w:rPr>
          <w:t>magrianti.85@gmail.com</w:t>
        </w:r>
      </w:hyperlink>
    </w:p>
    <w:p w14:paraId="03CA3F0A" w14:textId="77777777" w:rsidR="008F67F6" w:rsidRPr="008912E2" w:rsidRDefault="008F67F6" w:rsidP="003B0B5F">
      <w:pPr>
        <w:spacing w:after="0" w:line="240" w:lineRule="auto"/>
        <w:ind w:right="283"/>
        <w:jc w:val="center"/>
        <w:rPr>
          <w:rFonts w:ascii="Times New Roman" w:eastAsia="Times New Roman" w:hAnsi="Times New Roman" w:cs="Times New Roman"/>
          <w:sz w:val="24"/>
          <w:szCs w:val="24"/>
        </w:rPr>
      </w:pPr>
    </w:p>
    <w:p w14:paraId="2E910FEB" w14:textId="1681E07B" w:rsidR="00502167" w:rsidRPr="008912E2" w:rsidRDefault="008A46B1" w:rsidP="003B0B5F">
      <w:pPr>
        <w:spacing w:after="0" w:line="240" w:lineRule="auto"/>
        <w:ind w:right="283"/>
        <w:jc w:val="center"/>
        <w:rPr>
          <w:rFonts w:ascii="Times New Roman" w:hAnsi="Times New Roman" w:cs="Times New Roman"/>
          <w:sz w:val="24"/>
          <w:szCs w:val="24"/>
        </w:rPr>
      </w:pPr>
      <w:r w:rsidRPr="008912E2">
        <w:rPr>
          <w:rFonts w:ascii="Times New Roman" w:hAnsi="Times New Roman" w:cs="Times New Roman"/>
          <w:sz w:val="24"/>
          <w:szCs w:val="24"/>
        </w:rPr>
        <w:t xml:space="preserve">Submitted </w:t>
      </w:r>
      <w:r w:rsidR="003A5FF6" w:rsidRPr="008912E2">
        <w:rPr>
          <w:rFonts w:ascii="Times New Roman" w:hAnsi="Times New Roman" w:cs="Times New Roman"/>
          <w:sz w:val="24"/>
          <w:szCs w:val="24"/>
        </w:rPr>
        <w:t>…</w:t>
      </w:r>
      <w:r w:rsidR="006D1E83" w:rsidRPr="008912E2">
        <w:rPr>
          <w:rFonts w:ascii="Times New Roman" w:hAnsi="Times New Roman" w:cs="Times New Roman"/>
          <w:sz w:val="24"/>
          <w:szCs w:val="24"/>
        </w:rPr>
        <w:t>;</w:t>
      </w:r>
      <w:r w:rsidR="00542CD9" w:rsidRPr="008912E2">
        <w:rPr>
          <w:rFonts w:ascii="Times New Roman" w:hAnsi="Times New Roman" w:cs="Times New Roman"/>
          <w:sz w:val="24"/>
          <w:szCs w:val="24"/>
        </w:rPr>
        <w:t xml:space="preserve"> </w:t>
      </w:r>
      <w:r w:rsidR="006D48FA" w:rsidRPr="008912E2">
        <w:rPr>
          <w:rFonts w:ascii="Times New Roman" w:hAnsi="Times New Roman" w:cs="Times New Roman"/>
          <w:sz w:val="24"/>
          <w:szCs w:val="24"/>
        </w:rPr>
        <w:t>A</w:t>
      </w:r>
      <w:r w:rsidR="00542CD9" w:rsidRPr="008912E2">
        <w:rPr>
          <w:rFonts w:ascii="Times New Roman" w:hAnsi="Times New Roman" w:cs="Times New Roman"/>
          <w:sz w:val="24"/>
          <w:szCs w:val="24"/>
        </w:rPr>
        <w:t xml:space="preserve">pproved </w:t>
      </w:r>
      <w:r w:rsidR="003A5FF6" w:rsidRPr="008912E2">
        <w:rPr>
          <w:rFonts w:ascii="Times New Roman" w:hAnsi="Times New Roman" w:cs="Times New Roman"/>
          <w:sz w:val="24"/>
          <w:szCs w:val="24"/>
        </w:rPr>
        <w:t>…</w:t>
      </w:r>
    </w:p>
    <w:p w14:paraId="712D2D8F" w14:textId="77777777" w:rsidR="006D48FA" w:rsidRPr="008912E2" w:rsidRDefault="006D48FA" w:rsidP="003B0B5F">
      <w:pPr>
        <w:spacing w:after="0" w:line="240" w:lineRule="auto"/>
        <w:ind w:right="283"/>
        <w:rPr>
          <w:rFonts w:ascii="Times New Roman" w:hAnsi="Times New Roman" w:cs="Times New Roman"/>
          <w:b/>
          <w:sz w:val="24"/>
          <w:szCs w:val="24"/>
        </w:rPr>
      </w:pPr>
    </w:p>
    <w:p w14:paraId="7E1CCAB2" w14:textId="0D0CB2AB" w:rsidR="003A5FF6" w:rsidRPr="008912E2" w:rsidRDefault="00F3461E" w:rsidP="003A5FF6">
      <w:pPr>
        <w:spacing w:after="0" w:line="240" w:lineRule="auto"/>
        <w:ind w:right="283"/>
        <w:jc w:val="center"/>
        <w:rPr>
          <w:rFonts w:ascii="Times New Roman" w:hAnsi="Times New Roman" w:cs="Times New Roman"/>
          <w:b/>
          <w:sz w:val="24"/>
          <w:szCs w:val="24"/>
        </w:rPr>
      </w:pPr>
      <w:r w:rsidRPr="008912E2">
        <w:rPr>
          <w:rFonts w:ascii="Times New Roman" w:hAnsi="Times New Roman" w:cs="Times New Roman"/>
          <w:b/>
          <w:sz w:val="24"/>
          <w:szCs w:val="24"/>
        </w:rPr>
        <w:t>ABSTRACT</w:t>
      </w:r>
    </w:p>
    <w:p w14:paraId="787F3D1D" w14:textId="77777777" w:rsidR="003A5FF6" w:rsidRPr="008912E2" w:rsidRDefault="003A5FF6" w:rsidP="003A5FF6">
      <w:pPr>
        <w:spacing w:after="0" w:line="240" w:lineRule="auto"/>
        <w:jc w:val="both"/>
        <w:rPr>
          <w:rFonts w:ascii="Times New Roman" w:eastAsia="Times New Roman" w:hAnsi="Times New Roman" w:cs="Times New Roman"/>
          <w:iCs/>
          <w:sz w:val="24"/>
          <w:szCs w:val="24"/>
        </w:rPr>
      </w:pPr>
    </w:p>
    <w:p w14:paraId="02A9393F" w14:textId="77777777" w:rsidR="00455EB8" w:rsidRPr="00455EB8" w:rsidRDefault="00455EB8" w:rsidP="00455EB8">
      <w:pPr>
        <w:spacing w:after="0" w:line="240" w:lineRule="auto"/>
        <w:jc w:val="both"/>
        <w:rPr>
          <w:rFonts w:ascii="Times New Roman" w:eastAsia="Times New Roman" w:hAnsi="Times New Roman" w:cs="Times New Roman"/>
          <w:iCs/>
          <w:sz w:val="24"/>
          <w:szCs w:val="24"/>
        </w:rPr>
      </w:pPr>
      <w:r w:rsidRPr="00455EB8">
        <w:rPr>
          <w:rFonts w:ascii="Times New Roman" w:eastAsia="Times New Roman" w:hAnsi="Times New Roman" w:cs="Times New Roman"/>
          <w:iCs/>
          <w:sz w:val="24"/>
          <w:szCs w:val="24"/>
        </w:rPr>
        <w:t>This study aims to evaluate the profitability of small-scale dairy farming in Jakarta within the context of limited urban resources. A survey was conducted from January to March 2024 involving 59 active farmers using structured questionnaires and field observations. The analysis covered farmer characteristics, input allocation, factors influencing milk production, and economic performance based on costs, revenues, R/C ratio, and profitability.</w:t>
      </w:r>
    </w:p>
    <w:p w14:paraId="3105E008" w14:textId="77777777" w:rsidR="00455EB8" w:rsidRPr="00455EB8" w:rsidRDefault="00455EB8" w:rsidP="00455EB8">
      <w:pPr>
        <w:spacing w:after="0" w:line="240" w:lineRule="auto"/>
        <w:jc w:val="both"/>
        <w:rPr>
          <w:rFonts w:ascii="Times New Roman" w:eastAsia="Times New Roman" w:hAnsi="Times New Roman" w:cs="Times New Roman"/>
          <w:iCs/>
          <w:sz w:val="24"/>
          <w:szCs w:val="24"/>
        </w:rPr>
      </w:pPr>
      <w:r w:rsidRPr="00455EB8">
        <w:rPr>
          <w:rFonts w:ascii="Times New Roman" w:eastAsia="Times New Roman" w:hAnsi="Times New Roman" w:cs="Times New Roman"/>
          <w:iCs/>
          <w:sz w:val="24"/>
          <w:szCs w:val="24"/>
        </w:rPr>
        <w:t>The results showed that the average age of farmers was 49 years, with 13 years of formal education and 24 years of farming experience. Input allocation was found to be unbalanced: forage and concentrates were below recommended levels, while tofu pulp and labor were excessive. Regression analysis indicated that the number of lactating cows and the use of concentrates significantly influenced milk production, while other inputs had no significant effect. The cost structure was dominated by feed, particularly tofu pulp, with an average annual production cost of IDR 190.5 million. The total annual revenue reached IDR 370.8 million, resulting in a net income of IDR 180.3 million.</w:t>
      </w:r>
    </w:p>
    <w:p w14:paraId="31990C65" w14:textId="78C3C72A" w:rsidR="003A5FF6" w:rsidRPr="008912E2" w:rsidRDefault="00455EB8" w:rsidP="00455EB8">
      <w:pPr>
        <w:spacing w:after="0" w:line="240" w:lineRule="auto"/>
        <w:jc w:val="both"/>
        <w:rPr>
          <w:rFonts w:ascii="Times New Roman" w:eastAsia="Times New Roman" w:hAnsi="Times New Roman" w:cs="Times New Roman"/>
          <w:iCs/>
          <w:sz w:val="24"/>
          <w:szCs w:val="24"/>
        </w:rPr>
      </w:pPr>
      <w:r w:rsidRPr="00455EB8">
        <w:rPr>
          <w:rFonts w:ascii="Times New Roman" w:eastAsia="Times New Roman" w:hAnsi="Times New Roman" w:cs="Times New Roman"/>
          <w:iCs/>
          <w:sz w:val="24"/>
          <w:szCs w:val="24"/>
        </w:rPr>
        <w:t>Economically, urban dairy farming in Jakarta proved to be feasible, with an R/C ratio of 1.95 and profitability of 94.6%, which are relatively higher compared to findings from other regions. These results highlight that urban dairy farming remains promising, provided it is supported by efficient feed management, preventive animal health practices, and product diversification to strengthen sustainability.</w:t>
      </w:r>
      <w:r w:rsidR="003A5FF6" w:rsidRPr="008912E2">
        <w:rPr>
          <w:rFonts w:ascii="Times New Roman" w:eastAsia="Times New Roman" w:hAnsi="Times New Roman" w:cs="Times New Roman"/>
          <w:iCs/>
          <w:sz w:val="24"/>
          <w:szCs w:val="24"/>
        </w:rPr>
        <w:t xml:space="preserve"> </w:t>
      </w:r>
    </w:p>
    <w:p w14:paraId="577D50BD" w14:textId="62D01DB1" w:rsidR="003A5FF6" w:rsidRPr="008912E2" w:rsidRDefault="003A5FF6" w:rsidP="003A5FF6">
      <w:pPr>
        <w:spacing w:before="200" w:after="0"/>
        <w:rPr>
          <w:rFonts w:ascii="Times New Roman" w:hAnsi="Times New Roman" w:cs="Times New Roman"/>
          <w:i/>
          <w:iCs/>
          <w:color w:val="FF0000"/>
          <w:sz w:val="24"/>
          <w:szCs w:val="24"/>
        </w:rPr>
      </w:pPr>
      <w:r w:rsidRPr="008912E2">
        <w:rPr>
          <w:rFonts w:ascii="Times New Roman" w:eastAsia="Times New Roman" w:hAnsi="Times New Roman" w:cs="Times New Roman"/>
          <w:b/>
          <w:i/>
          <w:sz w:val="24"/>
          <w:szCs w:val="24"/>
        </w:rPr>
        <w:t>Keywords</w:t>
      </w:r>
      <w:r w:rsidRPr="008912E2">
        <w:rPr>
          <w:rFonts w:ascii="Times New Roman" w:eastAsia="Times New Roman" w:hAnsi="Times New Roman" w:cs="Times New Roman"/>
          <w:i/>
          <w:sz w:val="24"/>
          <w:szCs w:val="24"/>
        </w:rPr>
        <w:t xml:space="preserve">: </w:t>
      </w:r>
      <w:r w:rsidR="003909F7" w:rsidRPr="003909F7">
        <w:rPr>
          <w:rFonts w:ascii="Times New Roman" w:eastAsia="Times New Roman" w:hAnsi="Times New Roman" w:cs="Times New Roman"/>
          <w:i/>
          <w:sz w:val="24"/>
          <w:szCs w:val="24"/>
        </w:rPr>
        <w:t xml:space="preserve">R/C ratio; net income; production inputs; feed management; farm sustainability </w:t>
      </w:r>
    </w:p>
    <w:p w14:paraId="06FEF57F" w14:textId="77777777" w:rsidR="003A5FF6" w:rsidRPr="008912E2" w:rsidRDefault="003A5FF6" w:rsidP="003B0B5F">
      <w:pPr>
        <w:spacing w:after="0"/>
        <w:ind w:right="283"/>
        <w:jc w:val="both"/>
        <w:rPr>
          <w:rFonts w:ascii="Times New Roman" w:hAnsi="Times New Roman" w:cs="Times New Roman"/>
          <w:i/>
          <w:sz w:val="24"/>
          <w:szCs w:val="24"/>
          <w:lang w:val="id-ID"/>
        </w:rPr>
      </w:pPr>
    </w:p>
    <w:p w14:paraId="4D132F45" w14:textId="332F56F1" w:rsidR="00CA41EA" w:rsidRPr="008912E2" w:rsidRDefault="00CA41EA" w:rsidP="003B0B5F">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BACKGROUND</w:t>
      </w:r>
    </w:p>
    <w:p w14:paraId="740945ED" w14:textId="77777777" w:rsidR="00CA41EA" w:rsidRPr="008912E2" w:rsidRDefault="00CA41EA" w:rsidP="003B0B5F">
      <w:pPr>
        <w:spacing w:after="0"/>
        <w:ind w:right="284"/>
        <w:rPr>
          <w:rFonts w:ascii="Times New Roman" w:hAnsi="Times New Roman" w:cs="Times New Roman"/>
          <w:color w:val="FF0000"/>
          <w:sz w:val="24"/>
          <w:szCs w:val="24"/>
        </w:rPr>
      </w:pPr>
    </w:p>
    <w:p w14:paraId="076C9391" w14:textId="1A67A14A" w:rsidR="00455EB8" w:rsidRPr="006E145C" w:rsidRDefault="00455EB8" w:rsidP="00455EB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In the past decade, urban dairy farming has faced increasing pressures from economic, environmental, and social dimensions. This phenomenon occurs not only in developing countries but also in developed nations, along with urbanization and land-use changes that shift productive areas toward non-agricultural functions. Pressures on urban dairy systems include limited space, land-use conflicts, and high production costs, which threaten the sustainability of smallholder farms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10.1016/j.livsci.2011.03.010","ISSN":"1871-1413","author":[{"dropping-particle":"V","family":"Vellinga","given":"Th","non-dropping-particle":"","parse-names":false,"suffix":""},{"dropping-particle":"","family":"Bannink","given":"A","non-dropping-particle":"","parse-names":false,"suffix":""},{"dropping-particle":"","family":"Smits","given":"M C J","non-dropping-particle":"","parse-names":false,"suffix":""},{"dropping-particle":"","family":"Dasselaar","given":"A Van Den Pol-van","non-dropping-particle":"","parse-names":false,"suffix":""},{"dropping-particle":"","family":"Pinxterhuis","given":"I","non-dropping-particle":"","parse-names":false,"suffix":""}],"container-title":"Livestock Science","id":"ITEM-1","issue":"1-2","issued":{"date-parts":[["2011"]]},"page":"122-134","publisher":"Elsevier B.V.","title":"Intensive dairy production systems in an urban landscape , the Dutch situation </w:instrText>
      </w:r>
      <w:r>
        <w:rPr>
          <w:rFonts w:ascii="Segoe UI Symbol" w:hAnsi="Segoe UI Symbol" w:cs="Segoe UI Symbol"/>
          <w:sz w:val="24"/>
          <w:szCs w:val="24"/>
        </w:rPr>
        <w:instrText>☆</w:instrText>
      </w:r>
      <w:r>
        <w:rPr>
          <w:rFonts w:ascii="Times New Roman" w:hAnsi="Times New Roman" w:cs="Times New Roman"/>
          <w:sz w:val="24"/>
          <w:szCs w:val="24"/>
        </w:rPr>
        <w:instrText>","type":"article-journal","volume":"139"},"uris":["http://www.mendeley.com/documents/?uuid=62c9055b-a0d9-4f74-9d4c-2f157eb22f3d"]}],"mendeley":{"formattedCitation":"(Vellinga et al., 2011)","manualFormatting":"(Vellinga et al. 2011","plainTextFormattedCitation":"(Vellinga et al., 2011)","previouslyFormattedCitation":"(Vellinga &lt;i&gt;et al.&lt;/i&gt; 2011)"},"properties":{"noteIndex":0},"schema":"https://github.com/citation-style-language/schema/raw/master/csl-citation.json"}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(Vellinga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gsy.2018.08.007","ISSN":"0308-521X","author":[{"dropping-particle":"","family":"Kiambi","given":"Stella","non-dropping-particle":"","parse-names":false,"suffix":""},{"dropping-particle":"","family":"Alarcon","given":"Pablo","non-dropping-particle":"","parse-names":false,"suffix":""},{"dropping-particle":"","family":"Rushton","given":"Jonathan","non-dropping-particle":"","parse-names":false,"suffix":""},{"dropping-particle":"","family":"Murungi","given":"Maurice K","non-dropping-particle":"","parse-names":false,"suffix":""},{"dropping-particle":"","family":"Muinde","given":"Patrick","non-dropping-particle":"","parse-names":false,"suffix":""},{"dropping-particle":"","family":"Akoko","given":"James","non-dropping-particle":"","parse-names":false,"suffix":""},{"dropping-particle":"","family":"Aboge","given":"Gabriel","non-dropping-particle":"","parse-names":false,"suffix":""},{"dropping-particle":"","family":"Gikonyo","given":"Stephen","non-dropping-particle":"","parse-names":false,"suffix":""},{"dropping-particle":"","family":"Momanyi","given":"Kelvin","non-dropping-particle":"","parse-names":false,"suffix":""},{"dropping-particle":"","family":"Kang","given":"Erastus K","non-dropping-particle":"","parse-names":false,"suffix":""},{"dropping-particle":"","family":"Fèvre","given":"Eric M","non-dropping-particle":"","parse-names":false,"suffix":""}],"container-title":"Agricultural Systems","id":"ITEM-1","issue":"July 2017","issued":{"date-parts":[["2018"]]},"page":"47-60","publisher":"Elsevier","title":"Mapping Nairobi ' s dairy food system : An essential analysis for policy , industry and research","type":"article-journal","volume":"167"},"uris":["http://www.mendeley.com/documents/?uuid=aae9203a-98c9-4ea1-9042-477f90b416db"]}],"mendeley":{"formattedCitation":"(Kiambi et al., 2018)","manualFormatting":"Kiambi et al. 2018","plainTextFormattedCitation":"(Kiambi et al., 2018)","previouslyFormattedCitation":"(Kiambi &lt;i&gt;et al.&lt;/i&gt; 2018)"},"properties":{"noteIndex":0},"schema":"https://github.com/citation-style-language/schema/raw/master/csl-citation.json"}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Kiambi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2018</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{"citationItems":[{"id":"ITEM-1","itemData":{"author":[{"dropping-particle":"","family":"Schlecht","given":"E","non-dropping-particle":"","parse-names":false,"suffix":""}],"id":"ITEM-1","issue":"September","issued":{"date-parts":[["2021"]]},"title":"Dairy feed efficiency and urbanization – A system approach in the rural-urban interface of Bengaluru , India","type":"article-journal","volume":"253"},"uris":["http://www.mendeley.com/documents/?uuid=35538c0b-5fe4-4dca-9a89-b1eea7dcf039"]}],"mendeley":{"formattedCitation":"(Schlecht, 2021)","manualFormatting":"Schlecht 2021)","plainTextFormattedCitation":"(Schlecht, 2021)","previouslyFormattedCitation":"(Schlecht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Schlecht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6B65E808" w14:textId="595258E8"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In facing these challenges, the economic aspect becomes a primary concern, particularly related to the ability of smallholder dairy farms to survive and grow under urban environmental pressures. </w:t>
      </w:r>
      <w:r w:rsidRPr="006E145C">
        <w:rPr>
          <w:rFonts w:ascii="Times New Roman" w:hAnsi="Times New Roman" w:cs="Times New Roman"/>
          <w:sz w:val="24"/>
          <w:szCs w:val="24"/>
        </w:rPr>
        <w:lastRenderedPageBreak/>
        <w:t xml:space="preserve">One key indicator that reflects the sustainability of this business is the level of profitability. Small-scale farms, which are commonly found in urban areas, often experience difficulties in reaching adequate profit levels. This is due to limitations in spreading fixed costs, low production volumes, and restricted access to productive inputs. International studies show that scale and operational efficiency are key factors in improving profitability, as seen in cases from Switzerland and the Czech Republic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{"citationItems":[{"id":"ITEM-1","itemData":{"DOI":"10.17221/40/2022-AGRICECON","ISSN":"18059295","abstract":"Unstable conditions in the milk market in the Czech Republic (CR) and in the European Union (EU), mainly due to volatility of milk prices, are increasing pressure on dairy farmers to maximise production at the lowest po-ssible production costs. Break-even point (BEP) analysis is a useful tool in dairy herd management for determining minimum requirements for profitability. BEP values for milk yield and milk price were calculated based on data obtained from 95 dairy farms in the CR. BEP values were estimated also for another eight EU countries based upon production and cost data from the EU Farm Accountancy Data Network (FADN). With the milk price ranging from EUR 28 to EUR 38 per 100 L and while excluding subsidies, zero profitability would be achieved on Czech dairy farms with milk yields ranging from 6 706 L to 13 151 L per cow and from 7 450 L to 14 088 L per cow in Czech Fleckvieh (C) and Holstein (H) herds, respectively. In order to achieve 5% profitability, the milk yield would need to increase by 21%. Considerable variability exists among EU countries in estimated BEP values depending upon average milk yields, input prices, and milk prices in different countries.","author":[{"dropping-particle":"","family":"Syrůček","given":"Jan","non-dropping-particle":"","parse-names":false,"suffix":""},{"dropping-particle":"","family":"Bartoň","given":"Luděk","non-dropping-particle":"","parse-names":false,"suffix":""},{"dropping-particle":"","family":"Burdych","given":"Jiří","non-dropping-particle":"","parse-names":false,"suffix":""}],"container-title":"Agricultural Economics (Czech Republic)","id":"ITEM-1","issue":"6","issued":{"date-parts":[["2022"]]},"page":"199-206","publisher":"Agricultural Economics (Zemědělská ekonomika)","title":"Break-even point analysis for milk production – Selected EU countries","type":"article-journal","volume":"68"},"uris":["http://www.mendeley.com/documents/?uuid=e7d77454-2646-4946-b590-5ce098066137"]}],"mendeley":{"formattedCitation":"(Syrůček et al., 2022)","manualFormatting":"(Syrůček et al. 2022","plainTextFormattedCitation":"(Syrůček et al., 2022)","previouslyFormattedCitation":"(Syrůček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(Syrůček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{"citationItems":[{"id":"ITEM-1","itemData":{"DOI":"10.15203/OEGA_32.5","ISSN":"18158129","abstract":"The choice of an investment in a milking system has a long-term influence on the labour organisation and cost structure of dairy farms. Based on Swiss farm-level accountancy and survey data for 2020, the structure and economic performance of 455 farms grouped by different milking systems and regions are analysed. The results show that farms with bucket or pipeline milking systems are smaller than farms with milking parlours and automatic milking systems. The physical labour input per animal is lower with modern milking systems. Farmers’ investments in automatic milking systems are a more recent development, occurring more frequently on farms with larger herds. Additionally, the more recent the milking system, the lower the profitability. The milking system has no influence on profitability.","author":[{"dropping-particle":"","family":"Schmid","given":"Dierk","non-dropping-particle":"","parse-names":false,"suffix":""}],"container-title":"Austrian Journal of Agricultural Economics and Rural Studies","id":"ITEM-1","issued":{"date-parts":[["2022"]]},"page":"29-35","title":"Profitability of Swiss Dairy Farms with Different Milking Systems","type":"article-journal","volume":"32"},"uris":["http://www.mendeley.com/documents/?uuid=e450e3ee-85b3-4197-918e-95a8b5b88876"]}],"mendeley":{"formattedCitation":"(Schmid, 2022)","manualFormatting":"(Schmid 2022","plainTextFormattedCitation":"(Schmid, 2022)","previouslyFormattedCitation":"(Schmid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(Schmid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{"citationItems":[{"id":"ITEM-1","itemData":{"DOI":"10.17221/131/2015-AGRICECON","ISSN":"18059295","abstract":"The paper deals with the development and main determinants of the profitability of Czech dairy farms. The aim of the paper is to evaluate the differences in the dynamics of profitability for two types of milk producers - specialized dairy farms and mixed farms - within the context of the agricultural policy changes. This aim is achieved by decomposing profitability into output growth, output and input price changes, changes in decoupled subsidies, technical change, scale, mark-up, and technical efficiency change components based on input distance function estimation. Based on the panel data obtained from the FADN database in the time period 2004-2011, it was found that the change in profitability was positive in the analysed time period, and slightly higher for the specialized dairy farms than for the mixed ones. The changes in output price, mark-up component and technical change are the main determinants of the development of profitability. Agricultural policy measures had different effects on these components. The strongest correlation was between the operational subsidies and the technical change and technical efficiency change, and this correlation was negative.","author":[{"dropping-particle":"","family":"Zakova Kroupova","given":"Zdenka","non-dropping-particle":"","parse-names":false,"suffix":""}],"container-title":"Agricultural Economics (Czech Republic)","id":"ITEM-1","issue":"6","issued":{"date-parts":[["2016"]]},"page":"269-279","publisher":"Agricultural Economics (Zemědělská ekonomika)","title":"Profitability development of Czech dairy farms","type":"article-journal","volume":"62"},"uris":["http://www.mendeley.com/documents/?uuid=0750b275-0723-40ae-8830-7963e3e605a2"]}],"mendeley":{"formattedCitation":"(Zakova Kroupova, 2016)","manualFormatting":"Zakova Kroupova 2016)","plainTextFormattedCitation":"(Zakova Kroupova, 2016)","previouslyFormattedCitation":"(Zakova Kroupova 2016)"},"properties":{"noteIndex":0},"schema":"https://github.com/citation-style-language/schema/raw/master/csl-citation.json"}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Zakova Kroupova 2016)</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3F836A40" w14:textId="229B89C2"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Urban dairy farming, including in Jakarta, still plays an important role in food security and household economies, although these businesses are generally small-scale and rely on traditional methods. These farms are usually managed by families and are limited by land constraints as well as simple technologies, resulting in low milk productivity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{"citationItems":[{"id":"ITEM-1","itemData":{"DOI":"10.1071/AN19209","ISSN":"1836-0939","abstract":"The profitability of milk production in the developing world varies widely among farming systems. This results from poor animal productivity and an inefficient marketing-chain structure in which farmers seldom profit from their dairying activities. The lack of chilling facilities for milk storage and the need to adulterate the raw product along the market chain to enhance profit margins means that consumers are not well catered for. Co-operative selling of milk, along with the acquisition of higher-quality feeds and veterinary medicines, has boosted the financial resilience of small-holder farming communities worldwide, although, in many regions, the co-operative model has not succeeded largely through a lack of trust between families even within the communities. Commercial reality dictates that farming communities work together to achieve financial sustainability, although the model adopted for each community may differ. Although milk has traditionally provided many consumers with their only source of animal protein, vitamin and minerals, we are now discovering its many other virtues, particularly in relation to cognitive development and memory retention and the provision of antioxidants. The impact of milk-processing technology on some of these remarkable properties requires further investigation to ensure that milk consumers worldwide benefit from these positive attributes.","author":[{"dropping-particle":"","family":"Wynn","given":"P. C.","non-dropping-particle":"","parse-names":false,"suffix":""},{"dropping-particle":"","family":"Godfrey","given":"S. S.","non-dropping-particle":"","parse-names":false,"suffix":""},{"dropping-particle":"","family":"Aslam","given":"N.","non-dropping-particle":"","parse-names":false,"suffix":""},{"dropping-particle":"","family":"Warriach","given":"H. M.","non-dropping-particle":"","parse-names":false,"suffix":""},{"dropping-particle":"","family":"Tufail","given":"S.","non-dropping-particle":"","parse-names":false,"suffix":""},{"dropping-particle":"","family":"Jahan","given":"M.","non-dropping-particle":"","parse-names":false,"suffix":""},{"dropping-particle":"","family":"Batool Naqvi","given":"Z.","non-dropping-particle":"","parse-names":false,"suffix":""},{"dropping-particle":"","family":"Latif","given":"S.","non-dropping-particle":"","parse-names":false,"suffix":""},{"dropping-particle":"","family":"Wang","given":"B.","non-dropping-particle":"","parse-names":false,"suffix":""},{"dropping-particle":"","family":"McGill","given":"D. M.","non-dropping-particle":"","parse-names":false,"suffix":""}],"container-title":"Animal Production Science","id":"ITEM-1","issue":"12","issued":{"date-parts":[["2019"]]},"page":"2123","title":"Perspectives on the production of milk on small-holder dairy farms and its utilisation in developing countries","type":"article-journal","volume":"59"},"uris":["http://www.mendeley.com/documents/?uuid=bccd80f8-fe3c-4ae5-bd34-09b49dda2cac"]}],"mendeley":{"formattedCitation":"(Wynn et al., 2019)","plainTextFormattedCitation":"(Wynn et al., 2019)","previouslyFormattedCitation":"(Wynn &lt;i&gt;et al.&lt;/i&gt; 2019)"},"properties":{"noteIndex":0},"schema":"https://github.com/citation-style-language/schema/raw/master/csl-citation.json"}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(Wynn et al., 2019)</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This condition requires management innovations and the development of appropriate technologies so that the business can remain sustainable and competitive in the modern era.</w:t>
      </w:r>
    </w:p>
    <w:p w14:paraId="2F8FF018" w14:textId="314F554B" w:rsidR="00455EB8" w:rsidRPr="006E145C" w:rsidRDefault="00455EB8" w:rsidP="00E34933">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Previous studies revealed that the profitability of dairy farming is strongly influenced by input costs such as feed and labor. High uncertainty in financial record-keeping and low financial literacy among farmers make it difficult to assess economic performance accurately. As a result, farmers struggle to determine optimal business strategies and to plan for sustainability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{"citationItems":[{"id":"ITEM-1","itemData":{"DOI":"10.20961/sainspet.v9i2.4820","ISSN":"1693-8828","abstract":"&lt;p&gt;The research was conducted to determine the profitability of investment on dairy&lt;br /&gt;cattle farm in Sleman District. Research was done from Juni to July 2009, located in Sleman District. Survey method was done to collect primary data at the farm level and secondary data from related institution and interview with questioner. Purposive sampling was applied to select farmers’ respondent. Criteria used to analyze profitability of investment were consisted of Benefit Cost Ratio (BCR), Net Present Value (NPV), Internal Rate of Return (IRR) and Payback Period (PPC). The result of analysis based on 5 years investment and 12% annual discount factor showed that the value of NPV = Rp. 15,710,080.00; BCR = 2.10; IRR = 41.79% and PPC = 2.6 years. Dairy cattle farm in Sleman District was financially feasible.&lt;/p&gt;&lt;p&gt;Key words: dairy cattle, farm, investment, profitability&lt;/p&gt;","author":[{"dropping-particle":"","family":"Emawati","given":"Shanti","non-dropping-particle":"","parse-names":false,"suffix":""}],"container-title":"Sains Peternakan","id":"ITEM-1","issue":"2","issued":{"date-parts":[["2017"]]},"page":"100","title":"Profitabilitas Usahatani Sapi Perah Rakyat di Kabupaten Sleman","type":"article-journal","volume":"9"},"uris":["http://www.mendeley.com/documents/?uuid=3f00eaee-2c15-4567-b82a-05d657ccbc91"]}],"mendeley":{"formattedCitation":"(Emawati, 2017)","manualFormatting":"(Emawati 2017","plainTextFormattedCitation":"(Emawati, 2017)","previouslyFormattedCitation":"(Emawati 2017)"},"properties":{"noteIndex":0},"schema":"https://github.com/citation-style-language/schema/raw/master/csl-citation.json"}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(Emawati 2017</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research was carried out to analyse the revenue, income and profitability of dairy cattle farm in Semarang Regency, Central Java Province. Research was done from July to August 2012. Survey was conducted at Getasan and West Ungaran District. Samples were drawn in random from villages of Sumogawe, Getasan, Gogik and Lerep with proportional random sampling. Respondents were dairy farmers of the people taken by random sampling of 80 respondents. The data were analyzed using the statistical tabulation and descriptive analysis. Data analyses used are analysis formulas consisting of income, profitability ratios, and one sample t-test. The result showed that the average production cost was Rp1,765,141/month and average revenue of dairy cattle farm was Rp2,532,413/month. The average income of dairy cattle farm was Rp767,271/month with an average scale ownership lactation cattle of 2.7 head/farmer. The average profitability of dairy cattle farming was 43.46%. The value of profitability was higher than the rate of bank interest of 4.25%. Results from one-sampel t-test on significant t count = 0,000 (P ≤ 0.01) show profit dairy cattle farming in Semarang Regency was higher than the rate of bank interest of 4.25%. According to the result, dairy cattle farming in Semarang Regency is feasible.","author":[{"dropping-particle":"","family":"Haloho","given":"Dameria Ruth","non-dropping-particle":"","parse-names":false,"suffix":""},{"dropping-particle":"","family":"Santoso","given":"Imam","non-dropping-particle":"","parse-names":false,"suffix":""},{"dropping-particle":"","family":"Marzuki","given":"Sudiyono","non-dropping-particle":"","parse-names":false,"suffix":""}],"container-title":"Ragam Jurnal Pengembangan Humaniora","id":"ITEM-1","issue":"1","issued":{"date-parts":[["2013"]]},"page":"65-72","title":"Analisis Profitabilitas pada Usaha Peternakan Sapi Perah di Kabupaten Semarang","type":"article-journal","volume":"13"},"uris":["http://www.mendeley.com/documents/?uuid=464061e8-6004-4bd9-bc9e-ac8d8bb396e4"]}],"mendeley":{"formattedCitation":"(Haloho et al., 2013)","manualFormatting":"Haloho et al. 2013)","plainTextFormattedCitation":"(Haloho et al., 2013)","previouslyFormattedCitation":"(Haloho &lt;i&gt;et al.&lt;/i&gt; 2013)"},"properties":{"noteIndex":0},"schema":"https://github.com/citation-style-language/schema/raw/master/csl-citation.json"}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Haloho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International studies also show that non-technical factors, such as farmer characteristics and decision-making styles, also affect business profitability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{"citationItems":[{"id":"ITEM-1","itemData":{"DOI":"10.5836/ijam/2018-07-17","ISSN":"20473710","abstract":"Although the personality of the manager has been shown to predict performance in many fields, in agriculture, this relationship has not been studied in detail. In the study presented here, 59 dairy farm managers in England andWales completed psychological assessments; on 40 of 53 measures, farmers were found to be distinct from the general working population norm. Significant correlations to farm profitability for four of the 53 measures were found. Almost 40% of the variation in farm profitability was predicted by a simple linear model with just three of these personality measures: 'Detail Conscious' and 'Leadership' measures positively and, 'Relaxed', negatively, predicted farm profitability. Though observational, and not demonstrating cause and effect, the associations are strong. These three measures are, thus, candidate variables for personality measures that drive farmer and farm manager performance. Longitudinal, or intervention studies, may demonstrate causality in the future. In the interim, being cognisant of these attributes during the hiring and training of farm staff, particularly those with management roles, may well result in improvements in farm profitability.","author":[{"dropping-particle":"","family":"O'Leary","given":"Niall","non-dropping-particle":"","parse-names":false,"suffix":""},{"dropping-particle":"","family":"Tranter","given":"Richard","non-dropping-particle":"","parse-names":false,"suffix":""},{"dropping-particle":"","family":"Bennett","given":"Richard","non-dropping-particle":"","parse-names":false,"suffix":""}],"container-title":"International Journal of Agricultural Management","id":"ITEM-1","issue":"2","issued":{"date-parts":[["2018"]]},"page":"17-25","title":"Are farmer personality traits associated with farm profitability? Results from a survey of dairy farmers in England and Wales","type":"article-journal","volume":"7"},"uris":["http://www.mendeley.com/documents/?uuid=fba32cdb-a0d9-46d9-87d1-34e1ccaeee28"]}],"mendeley":{"formattedCitation":"(O’Leary et al., 2018)","plainTextFormattedCitation":"(O’Leary et al., 2018)","previouslyFormattedCitation":"(O’Leary &lt;i&gt;et al.&lt;/i&gt; 2018)"},"properties":{"noteIndex":0},"schema":"https://github.com/citation-style-language/schema/raw/master/csl-citation.json"}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(O’Leary et al., 2018)</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3FFA9033" w14:textId="3747B1BE" w:rsidR="00455EB8" w:rsidRPr="006E145C" w:rsidRDefault="00455EB8" w:rsidP="00E34933">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In the global context, various studies emphasize the importance of comparative analysis to identify best practices and formulate effective policies for improving the performance of urban dairy farming. Risk analysis and cost control approaches are effective strategies for increasing income stability, especially in environments filled with uncertainty and price fluctuations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{"citationItems":[{"id":"ITEM-1","itemData":{"DOI":"10.1108/AFR-02-2020-0022","ISBN":"2016385042557","ISSN":"20416326","abstract":"Purpose: The purpose of this research is to understand US Upper Midwest dairy farm profitability performance over time and across herd size. Profitability is broken down into asset efficiency and operating profit margin. The primary objective is to determine how much information is required to accurately benchmark farm performance. Design/methodology/approach: Financial ratios to measure profitability (rate of return on assets), profit margin (operating profit margin ratio), and asset efficiency (asset turnover) were collected from Michigan State University and the University of Wisconsin business analysis programs for dairy farms from 2000 through 2016. Financial ratio patterns were examined both across time and herd size. Annual distributions were divided into quartiles and the use of one to five-year averages were used to determine accuracy of quartile rank compared to true long-run farm profitability performance. Findings: Financial performance across large herds was more uniform than across smaller herds. Small and large herd profitability performance converged in poor years but diverged in good years. Using three or more years performance greatly improved accuracy of benchmarking profitability. Originality/value: The data utilized are very rich in the sense of the amount of variation across years and herd size. The results have important implications for farm financial management and benchmarking farm financial performance. Farm firms should benchmark multiple years of profitability before making major management changes to alleviate deficiencies.","author":[{"dropping-particle":"","family":"Wolf","given":"Christopher A.","non-dropping-particle":"","parse-names":false,"suffix":""},{"dropping-particle":"","family":"Black","given":"J. Roy","non-dropping-particle":"","parse-names":false,"suffix":""},{"dropping-particle":"","family":"Stephenson","given":"Mark W.","non-dropping-particle":"","parse-names":false,"suffix":""}],"container-title":"Agricultural Finance Review","id":"ITEM-1","issue":"5","issued":{"date-parts":[["2020"]]},"page":"733-744","title":"Benchmarking upper midwest dairy farm profitability","type":"article-journal","volume":"80"},"uris":["http://www.mendeley.com/documents/?uuid=3f3cda26-ac77-4d3b-bb2a-5347241d8ebd"]}],"mendeley":{"formattedCitation":"(Wolf et al., 2020)","plainTextFormattedCitation":"(Wolf et al., 2020)","previouslyFormattedCitation":"(Wolf &lt;i&gt;et al.&lt;/i&gt; 2020)"},"properties":{"noteIndex":0},"schema":"https://github.com/citation-style-language/schema/raw/master/csl-citation.json"}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(Wolf et al., 2020)</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{"citationItems":[{"id":"ITEM-1","itemData":{"DOI":"10.35716/IJED/19126","ISSN":"23220430","abstract":"The present study was carried out in the Sirsa and Bhiwani districts of Haryana state, purposively selected to work out milk production economics and its disposal pattern. The multistage stratified random sampling technique was used for the selection of the respondents. From Sirsa district 41 small, 36 medium and 23 large farmers were selected whereas from Bhiwani district 45 small, 39 medium and 16 large farmers were selected. Thus, in all 86 small farmers, 75 medium and 39 large farmers constituted the total sample of 200 respondents. Milk yield of crossbred cattle was found to be higher than the buffaloes. Net returns (₹/animal/day) in the case of buffaloes and crossbred cow were highest in small, followed by medium and large herd size groups in both selected districts. On an average, 50.62 and 61.50 percent of the total milk produced was sold as fresh milk in Sirsa and Bhiwani district, respectively. Rest of the milk (38.76 percent) was used for family consumption and 10.62 for other purposes (conversion to ghee).","author":[{"dropping-particle":"","family":"Kumar","given":"Jagdish","non-dropping-particle":"","parse-names":false,"suffix":""},{"dropping-particle":"","family":"Kumar","given":"Nirmal","non-dropping-particle":"","parse-names":false,"suffix":""},{"dropping-particle":"","family":"Bhatia","given":"Jitender Kumar","non-dropping-particle":"","parse-names":false,"suffix":""},{"dropping-particle":"","family":"Bishnoi","given":"Dalip Kumar","non-dropping-particle":"","parse-names":false,"suffix":""},{"dropping-particle":"","family":"Kumar","given":"Raj","non-dropping-particle":"","parse-names":false,"suffix":""}],"container-title":"Indian Journal of Economics and Development","id":"ITEM-1","issue":"1","issued":{"date-parts":[["2021"]]},"page":"104-111","title":"An economic analysis of milk production and profitability of dairy farms in Haryana","type":"article-journal","volume":"17"},"uris":["http://www.mendeley.com/documents/?uuid=d3fca803-fce0-454c-9411-ab2fbb308618"]}],"mendeley":{"formattedCitation":"(Kumar et al., 2021)","manualFormatting":"(Kumar et al. 2021","plainTextFormattedCitation":"(Kumar et al., 2021)","previouslyFormattedCitation":"(Kumar &lt;i&gt;et al.&lt;/i&gt;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(Kumar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{"citationItems":[{"id":"ITEM-1","itemData":{"DOI":"10.1017/aae.2021.23","ISSN":"20567405","abstract":"The study provides comparative risk analyses of Australia's three Victorian dairy regions. Historical data were used to identify business risk and financial viability. Multivariate distributions were fitted to the historical price, production, and input costs using copula models, capturing non-linear dependence among the variables. Monte Carlo simulation methods were then used to generate cash flows for a decade. Factors that influenced profitability the most were identified using sensitivity analysis. The dairies in the Northern region have faced water reductions, whereas those of Gippsland and South West have more positive indicators. Our analysis summarizes long-Term risks and net farm profits by utilizing survey data in a probabilistic manner.","author":[{"dropping-particle":"","family":"Godfrey","given":"Sosheel Solomon","non-dropping-particle":"","parse-names":false,"suffix":""},{"dropping-particle":"","family":"Ip","given":"Ryan H.L.","non-dropping-particle":"","parse-names":false,"suffix":""},{"dropping-particle":"","family":"Nordblom","given":"Thomas Lee","non-dropping-particle":"","parse-names":false,"suffix":""}],"container-title":"Journal of Agricultural and Applied Economics","id":"ITEM-1","issue":"1","issued":{"date-parts":[["2022"]]},"page":"72-92","title":"Risk Analysis of Australia's Victorian Dairy Farms Using Multivariate Copulae","type":"article-journal","volume":"54"},"uris":["http://www.mendeley.com/documents/?uuid=4b3a844d-172c-46f7-aa35-d3704c67bc3f"]}],"mendeley":{"formattedCitation":"(Godfrey et al., 2022)","manualFormatting":"Godfrey et al. 2022","plainTextFormattedCitation":"(Godfrey et al., 2022)","previouslyFormattedCitation":"(Godfrey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Godfrey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clepro.2020.121928","ISSN":"09596526","author":[{"dropping-particle":"","family":"Li","given":"Lanyu","non-dropping-particle":"","parse-names":false,"suffix":""},{"dropping-particle":"","family":"Li","given":"Xian","non-dropping-particle":"","parse-names":false,"suffix":""},{"dropping-particle":"","family":"Chong","given":"Clive","non-dropping-particle":"","parse-names":false,"suffix":""},{"dropping-particle":"","family":"Wang","given":"Chi-Hwa","non-dropping-particle":"","parse-names":false,"suffix":""},{"dropping-particle":"","family":"Wang","given":"Xiaonan","non-dropping-particle":"","parse-names":false,"suffix":""}],"container-title":"Journal of Cleaner Production","id":"ITEM-1","issued":{"date-parts":[["2020","9"]]},"page":"121928","title":"A decision support framework for the design and operation of sustainable urban farming systems","type":"article-journal","volume":"268"},"uris":["http://www.mendeley.com/documents/?uuid=1096bc2d-6d66-471e-a2fe-e25b5a2a3a86"]}],"mendeley":{"formattedCitation":"(Li et al., 2020)","manualFormatting":"Li et al. 2020)","plainTextFormattedCitation":"(Li et al., 2020)","previouslyFormattedCitation":"(Li &lt;i&gt;et al.&lt;/i&gt; 2020)"},"properties":{"noteIndex":0},"schema":"https://github.com/citation-style-language/schema/raw/master/csl-citation.json"}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Li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2020)</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These findings are an important basis for conducting a comprehensive local study regarding the profitability and sustainability of dairy farming businesses in Jakarta.</w:t>
      </w:r>
    </w:p>
    <w:p w14:paraId="5998EBA1" w14:textId="0A7AD94F" w:rsidR="004B358A" w:rsidRDefault="00455EB8" w:rsidP="00A73BE8">
      <w:pPr>
        <w:spacing w:after="0"/>
        <w:ind w:firstLine="720"/>
        <w:jc w:val="both"/>
        <w:rPr>
          <w:rFonts w:ascii="Times New Roman" w:hAnsi="Times New Roman" w:cs="Times New Roman"/>
          <w:sz w:val="24"/>
          <w:szCs w:val="24"/>
        </w:rPr>
      </w:pPr>
      <w:r w:rsidRPr="006E145C">
        <w:rPr>
          <w:rFonts w:ascii="Times New Roman" w:hAnsi="Times New Roman" w:cs="Times New Roman"/>
          <w:sz w:val="24"/>
          <w:szCs w:val="24"/>
        </w:rPr>
        <w:t>Based on these factors, this study aims to assess the profitability of dairy farming businesses in DKI Jakarta by examining net returns against production costs. The results of this study are expected to serve as a foundation for developing more efficient and sustainable urban dairy farm management strategies and to provide targeted policy recommendations to support local farmers in facing future challenges.</w:t>
      </w:r>
    </w:p>
    <w:p w14:paraId="327D42E8" w14:textId="77777777" w:rsidR="00455EB8" w:rsidRPr="008912E2" w:rsidRDefault="00455EB8" w:rsidP="00A73BE8">
      <w:pPr>
        <w:spacing w:after="0"/>
        <w:ind w:firstLine="720"/>
        <w:jc w:val="both"/>
        <w:rPr>
          <w:rFonts w:ascii="Times New Roman" w:hAnsi="Times New Roman" w:cs="Times New Roman"/>
          <w:sz w:val="24"/>
          <w:szCs w:val="24"/>
        </w:rPr>
      </w:pPr>
    </w:p>
    <w:p w14:paraId="5A9475F3" w14:textId="6C86343C" w:rsidR="00A863BF" w:rsidRPr="008912E2" w:rsidRDefault="00E87E8B" w:rsidP="00A73BE8">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RESEARCH METHODS</w:t>
      </w:r>
    </w:p>
    <w:p w14:paraId="0C7DCBCA" w14:textId="77777777" w:rsidR="00A863BF" w:rsidRPr="008912E2" w:rsidRDefault="00A863BF" w:rsidP="00A73BE8">
      <w:pPr>
        <w:spacing w:after="0"/>
        <w:jc w:val="center"/>
        <w:rPr>
          <w:rFonts w:ascii="Times New Roman" w:eastAsia="Times New Roman" w:hAnsi="Times New Roman" w:cs="Times New Roman"/>
          <w:b/>
          <w:sz w:val="24"/>
          <w:szCs w:val="24"/>
        </w:rPr>
      </w:pPr>
    </w:p>
    <w:p w14:paraId="69A6E3C7" w14:textId="77777777" w:rsidR="00455EB8" w:rsidRPr="006E145C" w:rsidRDefault="00455EB8" w:rsidP="00A73BE8">
      <w:pPr>
        <w:spacing w:after="0"/>
        <w:ind w:firstLine="567"/>
        <w:jc w:val="both"/>
        <w:rPr>
          <w:rFonts w:ascii="Times New Roman" w:hAnsi="Times New Roman" w:cs="Times New Roman"/>
          <w:sz w:val="24"/>
          <w:szCs w:val="24"/>
        </w:rPr>
      </w:pPr>
      <w:r w:rsidRPr="006E145C">
        <w:rPr>
          <w:rFonts w:ascii="Times New Roman" w:hAnsi="Times New Roman" w:cs="Times New Roman"/>
          <w:sz w:val="24"/>
          <w:szCs w:val="24"/>
        </w:rPr>
        <w:t>This study was conducted in the Special Capital Region of Jakarta (DKI Jakarta), Indonesia. The research was carried out from October to November 2024 using a survey method. The research location was determined based on the concentration of active dairy farmers in the urban area of Jakarta, and data collection was carried out through a census approach.</w:t>
      </w:r>
    </w:p>
    <w:p w14:paraId="4FC09DE8" w14:textId="77777777" w:rsidR="00455EB8" w:rsidRPr="006E145C" w:rsidRDefault="00455EB8" w:rsidP="00A73BE8">
      <w:pPr>
        <w:spacing w:after="0"/>
        <w:ind w:firstLine="567"/>
        <w:jc w:val="both"/>
        <w:rPr>
          <w:rFonts w:ascii="Times New Roman" w:hAnsi="Times New Roman" w:cs="Times New Roman"/>
          <w:sz w:val="24"/>
          <w:szCs w:val="24"/>
        </w:rPr>
      </w:pPr>
      <w:r w:rsidRPr="006E145C">
        <w:rPr>
          <w:rFonts w:ascii="Times New Roman" w:hAnsi="Times New Roman" w:cs="Times New Roman"/>
          <w:sz w:val="24"/>
          <w:szCs w:val="24"/>
        </w:rPr>
        <w:t>The respondents in this study were dairy farmers who kept lactating cows and were actively producing and marketing fresh milk. Data were collected using a census of all 59 active smallholder dairy farmers registered in Jakarta at the time of the study. However, due to model specification issues, three observations were excluded, leaving 56 valid respondents consisting of 32 farmers in East Jakarta, 23 in South Jakarta, and 1 in Central Jakarta.</w:t>
      </w:r>
    </w:p>
    <w:p w14:paraId="2B76BDC0" w14:textId="77777777" w:rsidR="00455EB8" w:rsidRPr="006E145C" w:rsidRDefault="00455EB8" w:rsidP="00A73BE8">
      <w:pPr>
        <w:spacing w:after="0"/>
        <w:ind w:firstLine="567"/>
        <w:jc w:val="both"/>
        <w:rPr>
          <w:rFonts w:ascii="Times New Roman" w:hAnsi="Times New Roman" w:cs="Times New Roman"/>
          <w:sz w:val="24"/>
          <w:szCs w:val="24"/>
        </w:rPr>
      </w:pPr>
      <w:r w:rsidRPr="006E145C">
        <w:rPr>
          <w:rFonts w:ascii="Times New Roman" w:hAnsi="Times New Roman" w:cs="Times New Roman"/>
          <w:sz w:val="24"/>
          <w:szCs w:val="24"/>
        </w:rPr>
        <w:lastRenderedPageBreak/>
        <w:t>Primary and secondary data were used in the study. Primary data were obtained through direct interviews with farmers using structured questionnaires and field observations. The questionnaire was designed to gather information on milk production, input costs, revenue, farm characteristics, and management practices. Secondary data were collected from related institutions such as the DKI Jakarta Livestock and Animal Health Service and farmers' cooperative records.</w:t>
      </w:r>
    </w:p>
    <w:p w14:paraId="055A3AE2" w14:textId="77777777" w:rsidR="00455EB8" w:rsidRPr="006E145C" w:rsidRDefault="00455EB8" w:rsidP="00A73BE8">
      <w:pPr>
        <w:spacing w:after="0"/>
        <w:ind w:firstLine="567"/>
        <w:jc w:val="both"/>
        <w:rPr>
          <w:rFonts w:ascii="Times New Roman" w:hAnsi="Times New Roman" w:cs="Times New Roman"/>
          <w:sz w:val="24"/>
          <w:szCs w:val="24"/>
        </w:rPr>
      </w:pPr>
      <w:r w:rsidRPr="006E145C">
        <w:rPr>
          <w:rFonts w:ascii="Times New Roman" w:hAnsi="Times New Roman" w:cs="Times New Roman"/>
          <w:sz w:val="24"/>
          <w:szCs w:val="24"/>
        </w:rPr>
        <w:t>The data collected were analyzed using descriptive and quantitative methods. Quantitative analysis included the calculation of income, return cost ratio (R/C), and profitability to assess the economic performance of urban dairy cattle farming in the study area.</w:t>
      </w:r>
    </w:p>
    <w:p w14:paraId="71919231" w14:textId="77777777" w:rsidR="00455EB8" w:rsidRPr="006E145C" w:rsidRDefault="00455EB8" w:rsidP="00A73BE8">
      <w:pPr>
        <w:spacing w:after="0"/>
        <w:jc w:val="both"/>
        <w:rPr>
          <w:rFonts w:ascii="Times New Roman" w:hAnsi="Times New Roman" w:cs="Times New Roman"/>
          <w:sz w:val="24"/>
          <w:szCs w:val="24"/>
        </w:rPr>
      </w:pPr>
    </w:p>
    <w:p w14:paraId="78A25470" w14:textId="77777777" w:rsidR="00455EB8" w:rsidRPr="006E145C" w:rsidRDefault="00455EB8" w:rsidP="00A73BE8">
      <w:pPr>
        <w:spacing w:after="0"/>
        <w:jc w:val="both"/>
        <w:rPr>
          <w:rFonts w:ascii="Times New Roman" w:hAnsi="Times New Roman" w:cs="Times New Roman"/>
          <w:b/>
          <w:bCs/>
          <w:sz w:val="24"/>
          <w:szCs w:val="24"/>
        </w:rPr>
      </w:pPr>
      <w:r w:rsidRPr="006E145C">
        <w:rPr>
          <w:rFonts w:ascii="Times New Roman" w:hAnsi="Times New Roman" w:cs="Times New Roman"/>
          <w:b/>
          <w:bCs/>
          <w:sz w:val="24"/>
          <w:szCs w:val="24"/>
        </w:rPr>
        <w:t>Multiple Linear Regression</w:t>
      </w:r>
    </w:p>
    <w:p w14:paraId="068E4999" w14:textId="77777777" w:rsidR="00455EB8" w:rsidRPr="006E145C" w:rsidRDefault="00455EB8" w:rsidP="00A73BE8">
      <w:pPr>
        <w:spacing w:after="0"/>
        <w:ind w:firstLine="567"/>
        <w:jc w:val="both"/>
        <w:rPr>
          <w:rFonts w:ascii="Times New Roman" w:hAnsi="Times New Roman" w:cs="Times New Roman"/>
          <w:sz w:val="24"/>
          <w:szCs w:val="24"/>
        </w:rPr>
      </w:pPr>
      <w:r w:rsidRPr="006E145C">
        <w:rPr>
          <w:rFonts w:ascii="Times New Roman" w:hAnsi="Times New Roman" w:cs="Times New Roman"/>
          <w:sz w:val="24"/>
          <w:szCs w:val="24"/>
        </w:rPr>
        <w:t>To identify the variables influencing dairy cow productivity, a multiple linear regression analysis was applied. The general form of the equation used in this study is:</w:t>
      </w:r>
    </w:p>
    <w:p w14:paraId="1BAA1E45" w14:textId="77777777" w:rsidR="00455EB8" w:rsidRPr="006E145C" w:rsidRDefault="00455EB8" w:rsidP="00A73BE8">
      <w:pPr>
        <w:spacing w:after="0"/>
        <w:ind w:firstLine="567"/>
        <w:jc w:val="both"/>
        <w:rPr>
          <w:rFonts w:ascii="Times New Roman" w:hAnsi="Times New Roman" w:cs="Times New Roman"/>
          <w:sz w:val="24"/>
          <w:szCs w:val="24"/>
        </w:rPr>
      </w:pPr>
      <w:bookmarkStart w:id="0" w:name="_Hlk206849027"/>
      <m:oMathPara>
        <m:oMathParaPr>
          <m:jc m:val="left"/>
        </m:oMathParaPr>
        <m:oMath>
          <m:r>
            <w:rPr>
              <w:rFonts w:ascii="Cambria Math" w:hAnsi="Cambria Math" w:cs="Times New Roman"/>
              <w:sz w:val="24"/>
              <w:szCs w:val="24"/>
            </w:rPr>
            <m:t>lny=a+b1lnx1+b2lnx2+b3lnx3+b4lnx4+b5lnx5+b6lnx6+e</m:t>
          </m:r>
        </m:oMath>
      </m:oMathPara>
      <w:bookmarkEnd w:id="0"/>
    </w:p>
    <w:p w14:paraId="6857EC92" w14:textId="77777777" w:rsidR="00455EB8" w:rsidRPr="006E145C" w:rsidRDefault="00455EB8" w:rsidP="00A73BE8">
      <w:pPr>
        <w:spacing w:after="0"/>
        <w:jc w:val="both"/>
        <w:rPr>
          <w:rFonts w:ascii="Times New Roman" w:hAnsi="Times New Roman" w:cs="Times New Roman"/>
          <w:sz w:val="24"/>
          <w:szCs w:val="24"/>
        </w:rPr>
      </w:pPr>
      <w:r w:rsidRPr="006E145C">
        <w:rPr>
          <w:rFonts w:ascii="Times New Roman" w:hAnsi="Times New Roman" w:cs="Times New Roman"/>
          <w:sz w:val="24"/>
          <w:szCs w:val="24"/>
        </w:rPr>
        <w:t>Where:</w:t>
      </w:r>
    </w:p>
    <w:p w14:paraId="101B7D07"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 xml:space="preserve">Y </w:t>
      </w:r>
      <w:r w:rsidRPr="006E145C">
        <w:rPr>
          <w:rFonts w:ascii="Times New Roman" w:hAnsi="Times New Roman" w:cs="Times New Roman"/>
          <w:sz w:val="24"/>
          <w:szCs w:val="24"/>
        </w:rPr>
        <w:tab/>
        <w:t xml:space="preserve">= </w:t>
      </w:r>
      <w:r w:rsidRPr="006E145C">
        <w:rPr>
          <w:rFonts w:ascii="Times New Roman" w:hAnsi="Times New Roman" w:cs="Times New Roman"/>
          <w:sz w:val="24"/>
          <w:szCs w:val="24"/>
        </w:rPr>
        <w:tab/>
        <w:t>Total milk production (liters/year)</w:t>
      </w:r>
    </w:p>
    <w:p w14:paraId="09981CCF"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proofErr w:type="gramStart"/>
      <w:r w:rsidRPr="006E145C">
        <w:rPr>
          <w:rFonts w:ascii="Times New Roman" w:hAnsi="Times New Roman" w:cs="Times New Roman"/>
          <w:sz w:val="24"/>
          <w:szCs w:val="24"/>
        </w:rPr>
        <w:t xml:space="preserve">α  </w:t>
      </w:r>
      <w:r w:rsidRPr="006E145C">
        <w:rPr>
          <w:rFonts w:ascii="Times New Roman" w:hAnsi="Times New Roman" w:cs="Times New Roman"/>
          <w:sz w:val="24"/>
          <w:szCs w:val="24"/>
        </w:rPr>
        <w:tab/>
      </w:r>
      <w:proofErr w:type="gramEnd"/>
      <w:r w:rsidRPr="006E145C">
        <w:rPr>
          <w:rFonts w:ascii="Times New Roman" w:hAnsi="Times New Roman" w:cs="Times New Roman"/>
          <w:sz w:val="24"/>
          <w:szCs w:val="24"/>
        </w:rPr>
        <w:t xml:space="preserve">= </w:t>
      </w:r>
      <w:r w:rsidRPr="006E145C">
        <w:rPr>
          <w:rFonts w:ascii="Times New Roman" w:hAnsi="Times New Roman" w:cs="Times New Roman"/>
          <w:sz w:val="24"/>
          <w:szCs w:val="24"/>
        </w:rPr>
        <w:tab/>
        <w:t>Intercept or constant term in the regression equation</w:t>
      </w:r>
    </w:p>
    <w:p w14:paraId="2B95EB92"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x₁</w:t>
      </w:r>
      <w:r w:rsidRPr="006E145C">
        <w:rPr>
          <w:rFonts w:ascii="Times New Roman" w:hAnsi="Times New Roman" w:cs="Times New Roman"/>
          <w:sz w:val="24"/>
          <w:szCs w:val="24"/>
        </w:rPr>
        <w:t> </w:t>
      </w:r>
      <w:r w:rsidRPr="006E145C">
        <w:rPr>
          <w:rFonts w:ascii="Times New Roman" w:hAnsi="Times New Roman" w:cs="Times New Roman"/>
          <w:sz w:val="24"/>
          <w:szCs w:val="24"/>
        </w:rPr>
        <w:tab/>
        <w:t>=</w:t>
      </w:r>
      <w:r w:rsidRPr="006E145C">
        <w:rPr>
          <w:rFonts w:ascii="Times New Roman" w:hAnsi="Times New Roman" w:cs="Times New Roman"/>
          <w:sz w:val="24"/>
          <w:szCs w:val="24"/>
        </w:rPr>
        <w:tab/>
        <w:t>Amount of forage (kg/year)</w:t>
      </w:r>
    </w:p>
    <w:p w14:paraId="317B069F"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x₂</w:t>
      </w:r>
      <w:r w:rsidRPr="006E145C">
        <w:rPr>
          <w:rFonts w:ascii="Times New Roman" w:hAnsi="Times New Roman" w:cs="Times New Roman"/>
          <w:sz w:val="24"/>
          <w:szCs w:val="24"/>
        </w:rPr>
        <w:t> </w:t>
      </w:r>
      <w:r w:rsidRPr="006E145C">
        <w:rPr>
          <w:rFonts w:ascii="Times New Roman" w:hAnsi="Times New Roman" w:cs="Times New Roman"/>
          <w:sz w:val="24"/>
          <w:szCs w:val="24"/>
        </w:rPr>
        <w:tab/>
        <w:t>=</w:t>
      </w:r>
      <w:r w:rsidRPr="006E145C">
        <w:rPr>
          <w:rFonts w:ascii="Times New Roman" w:hAnsi="Times New Roman" w:cs="Times New Roman"/>
          <w:sz w:val="24"/>
          <w:szCs w:val="24"/>
        </w:rPr>
        <w:tab/>
        <w:t>Amount of concentrate (kg/year)</w:t>
      </w:r>
    </w:p>
    <w:p w14:paraId="57B9DFA5"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x₃</w:t>
      </w:r>
      <w:r w:rsidRPr="006E145C">
        <w:rPr>
          <w:rFonts w:ascii="Times New Roman" w:hAnsi="Times New Roman" w:cs="Times New Roman"/>
          <w:sz w:val="24"/>
          <w:szCs w:val="24"/>
        </w:rPr>
        <w:t> </w:t>
      </w:r>
      <w:r w:rsidRPr="006E145C">
        <w:rPr>
          <w:rFonts w:ascii="Times New Roman" w:hAnsi="Times New Roman" w:cs="Times New Roman"/>
          <w:sz w:val="24"/>
          <w:szCs w:val="24"/>
        </w:rPr>
        <w:tab/>
        <w:t>=</w:t>
      </w:r>
      <w:r w:rsidRPr="006E145C">
        <w:rPr>
          <w:rFonts w:ascii="Times New Roman" w:hAnsi="Times New Roman" w:cs="Times New Roman"/>
          <w:sz w:val="24"/>
          <w:szCs w:val="24"/>
        </w:rPr>
        <w:tab/>
        <w:t>Amount of pulp feed (kg/year)</w:t>
      </w:r>
    </w:p>
    <w:p w14:paraId="10C5ADA3"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x₄</w:t>
      </w:r>
      <w:r w:rsidRPr="006E145C">
        <w:rPr>
          <w:rFonts w:ascii="Times New Roman" w:hAnsi="Times New Roman" w:cs="Times New Roman"/>
          <w:sz w:val="24"/>
          <w:szCs w:val="24"/>
        </w:rPr>
        <w:t> </w:t>
      </w:r>
      <w:r w:rsidRPr="006E145C">
        <w:rPr>
          <w:rFonts w:ascii="Times New Roman" w:hAnsi="Times New Roman" w:cs="Times New Roman"/>
          <w:sz w:val="24"/>
          <w:szCs w:val="24"/>
        </w:rPr>
        <w:tab/>
        <w:t>=</w:t>
      </w:r>
      <w:r w:rsidRPr="006E145C">
        <w:rPr>
          <w:rFonts w:ascii="Times New Roman" w:hAnsi="Times New Roman" w:cs="Times New Roman"/>
          <w:sz w:val="24"/>
          <w:szCs w:val="24"/>
        </w:rPr>
        <w:tab/>
        <w:t>Labor input used (workdays/year)</w:t>
      </w:r>
    </w:p>
    <w:p w14:paraId="0AA300E3"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x₅</w:t>
      </w:r>
      <w:r w:rsidRPr="006E145C">
        <w:rPr>
          <w:rFonts w:ascii="Times New Roman" w:hAnsi="Times New Roman" w:cs="Times New Roman"/>
          <w:sz w:val="24"/>
          <w:szCs w:val="24"/>
        </w:rPr>
        <w:t> </w:t>
      </w:r>
      <w:r w:rsidRPr="006E145C">
        <w:rPr>
          <w:rFonts w:ascii="Times New Roman" w:hAnsi="Times New Roman" w:cs="Times New Roman"/>
          <w:sz w:val="24"/>
          <w:szCs w:val="24"/>
        </w:rPr>
        <w:tab/>
        <w:t>=</w:t>
      </w:r>
      <w:r w:rsidRPr="006E145C">
        <w:rPr>
          <w:rFonts w:ascii="Times New Roman" w:hAnsi="Times New Roman" w:cs="Times New Roman"/>
          <w:sz w:val="24"/>
          <w:szCs w:val="24"/>
        </w:rPr>
        <w:tab/>
        <w:t>Number of lactating cows (head/year)</w:t>
      </w:r>
    </w:p>
    <w:p w14:paraId="2A65C08F"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x</w:t>
      </w:r>
      <w:r w:rsidRPr="006E145C">
        <w:rPr>
          <w:rFonts w:ascii="Times New Roman" w:hAnsi="Times New Roman" w:cs="Times New Roman"/>
          <w:sz w:val="24"/>
          <w:szCs w:val="24"/>
          <w:vertAlign w:val="subscript"/>
        </w:rPr>
        <w:t>6</w:t>
      </w:r>
      <w:r w:rsidRPr="006E145C">
        <w:rPr>
          <w:rFonts w:ascii="Times New Roman" w:hAnsi="Times New Roman" w:cs="Times New Roman"/>
          <w:sz w:val="24"/>
          <w:szCs w:val="24"/>
        </w:rPr>
        <w:t> </w:t>
      </w:r>
      <w:r w:rsidRPr="006E145C">
        <w:rPr>
          <w:rFonts w:ascii="Times New Roman" w:hAnsi="Times New Roman" w:cs="Times New Roman"/>
          <w:sz w:val="24"/>
          <w:szCs w:val="24"/>
        </w:rPr>
        <w:tab/>
        <w:t>=</w:t>
      </w:r>
      <w:r w:rsidRPr="006E145C">
        <w:rPr>
          <w:rFonts w:ascii="Times New Roman" w:hAnsi="Times New Roman" w:cs="Times New Roman"/>
          <w:sz w:val="24"/>
          <w:szCs w:val="24"/>
        </w:rPr>
        <w:tab/>
        <w:t>Amount of medicine and vitamins used (ml/year)</w:t>
      </w:r>
    </w:p>
    <w:p w14:paraId="1C98FB5A"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b₁–b</w:t>
      </w:r>
      <w:r w:rsidRPr="006E145C">
        <w:rPr>
          <w:rFonts w:ascii="Times New Roman" w:hAnsi="Times New Roman" w:cs="Times New Roman"/>
          <w:sz w:val="24"/>
          <w:szCs w:val="24"/>
          <w:vertAlign w:val="subscript"/>
        </w:rPr>
        <w:t>6</w:t>
      </w:r>
      <w:r w:rsidRPr="006E145C">
        <w:rPr>
          <w:rFonts w:ascii="Times New Roman" w:hAnsi="Times New Roman" w:cs="Times New Roman"/>
          <w:sz w:val="24"/>
          <w:szCs w:val="24"/>
        </w:rPr>
        <w:tab/>
        <w:t xml:space="preserve">= </w:t>
      </w:r>
      <w:r w:rsidRPr="006E145C">
        <w:rPr>
          <w:rFonts w:ascii="Times New Roman" w:hAnsi="Times New Roman" w:cs="Times New Roman"/>
          <w:sz w:val="24"/>
          <w:szCs w:val="24"/>
        </w:rPr>
        <w:tab/>
        <w:t>Coefficients that represent the effect of each independent variable on milk production</w:t>
      </w:r>
    </w:p>
    <w:p w14:paraId="33EF7786" w14:textId="77777777" w:rsidR="00455EB8" w:rsidRPr="006E145C" w:rsidRDefault="00455EB8" w:rsidP="00A73BE8">
      <w:pPr>
        <w:tabs>
          <w:tab w:val="left" w:pos="567"/>
          <w:tab w:val="left" w:pos="798"/>
        </w:tabs>
        <w:spacing w:after="0"/>
        <w:ind w:left="567" w:hanging="567"/>
        <w:jc w:val="both"/>
        <w:rPr>
          <w:rFonts w:ascii="Times New Roman" w:hAnsi="Times New Roman" w:cs="Times New Roman"/>
          <w:sz w:val="24"/>
          <w:szCs w:val="24"/>
        </w:rPr>
      </w:pPr>
      <w:r w:rsidRPr="006E145C">
        <w:rPr>
          <w:rFonts w:ascii="Times New Roman" w:hAnsi="Times New Roman" w:cs="Times New Roman"/>
          <w:sz w:val="24"/>
          <w:szCs w:val="24"/>
        </w:rPr>
        <w:t>e</w:t>
      </w:r>
      <w:r w:rsidRPr="006E145C">
        <w:rPr>
          <w:rFonts w:ascii="Times New Roman" w:hAnsi="Times New Roman" w:cs="Times New Roman"/>
          <w:sz w:val="24"/>
          <w:szCs w:val="24"/>
        </w:rPr>
        <w:t> </w:t>
      </w:r>
      <w:r w:rsidRPr="006E145C">
        <w:rPr>
          <w:rFonts w:ascii="Times New Roman" w:hAnsi="Times New Roman" w:cs="Times New Roman"/>
          <w:sz w:val="24"/>
          <w:szCs w:val="24"/>
        </w:rPr>
        <w:tab/>
        <w:t xml:space="preserve">= </w:t>
      </w:r>
      <w:r w:rsidRPr="006E145C">
        <w:rPr>
          <w:rFonts w:ascii="Times New Roman" w:hAnsi="Times New Roman" w:cs="Times New Roman"/>
          <w:sz w:val="24"/>
          <w:szCs w:val="24"/>
        </w:rPr>
        <w:tab/>
        <w:t>Error term accounting for unexplained variation in the model</w:t>
      </w:r>
    </w:p>
    <w:p w14:paraId="04C922A1" w14:textId="77777777" w:rsidR="00455EB8" w:rsidRPr="006E145C" w:rsidRDefault="00455EB8" w:rsidP="00A73BE8">
      <w:pPr>
        <w:tabs>
          <w:tab w:val="left" w:pos="798"/>
        </w:tabs>
        <w:spacing w:after="0"/>
        <w:jc w:val="both"/>
        <w:rPr>
          <w:rFonts w:ascii="Times New Roman" w:hAnsi="Times New Roman" w:cs="Times New Roman"/>
          <w:sz w:val="24"/>
          <w:szCs w:val="24"/>
        </w:rPr>
      </w:pPr>
    </w:p>
    <w:p w14:paraId="334230E3" w14:textId="77777777" w:rsidR="00455EB8" w:rsidRPr="006E145C" w:rsidRDefault="00455EB8" w:rsidP="00A73BE8">
      <w:pPr>
        <w:spacing w:after="0"/>
        <w:jc w:val="both"/>
        <w:rPr>
          <w:rFonts w:ascii="Times New Roman" w:hAnsi="Times New Roman" w:cs="Times New Roman"/>
          <w:b/>
          <w:bCs/>
          <w:sz w:val="24"/>
          <w:szCs w:val="24"/>
        </w:rPr>
      </w:pPr>
      <w:r w:rsidRPr="006E145C">
        <w:rPr>
          <w:rFonts w:ascii="Times New Roman" w:hAnsi="Times New Roman" w:cs="Times New Roman"/>
          <w:b/>
          <w:bCs/>
          <w:sz w:val="24"/>
          <w:szCs w:val="24"/>
        </w:rPr>
        <w:t>Regression Analysis</w:t>
      </w:r>
    </w:p>
    <w:p w14:paraId="0D5A495D" w14:textId="7777777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To evaluate the effect of multiple independent variables on milk production, multiple linear regression analysis was employed. The model’s validity was examined through both simultaneous and partial significance testing. Simultaneous testing using the F-test aimed to determine whether all independent variables jointly had a significant influence on milk production, while partial testing with the t-test assessed the contribution of each independent variable (X₁ to X₆) in explaining variations in milk output when other variables were held constant. To ensure the reliability and robustness of the regression results, several classical assumption tests were also conducted. The normality test of residuals was performed to verify whether the error terms followed a normal distribution, the multicollinearity test was applied to detect high intercorrelations among independent variables that could bias the estimates, and the heteroskedasticity test was carried out to examine whether the residual variance remained constant across observations.</w:t>
      </w:r>
    </w:p>
    <w:p w14:paraId="5BBD208B" w14:textId="77777777" w:rsidR="00455EB8" w:rsidRPr="006E145C" w:rsidRDefault="00455EB8" w:rsidP="00A73BE8">
      <w:pPr>
        <w:spacing w:after="0"/>
        <w:jc w:val="both"/>
        <w:rPr>
          <w:rFonts w:ascii="Times New Roman" w:hAnsi="Times New Roman" w:cs="Times New Roman"/>
          <w:b/>
          <w:bCs/>
          <w:sz w:val="24"/>
          <w:szCs w:val="24"/>
        </w:rPr>
      </w:pPr>
    </w:p>
    <w:p w14:paraId="01965156" w14:textId="77777777" w:rsidR="00455EB8" w:rsidRPr="006E145C" w:rsidRDefault="00455EB8" w:rsidP="00A73BE8">
      <w:pPr>
        <w:spacing w:after="0"/>
        <w:jc w:val="both"/>
        <w:rPr>
          <w:rFonts w:ascii="Times New Roman" w:hAnsi="Times New Roman" w:cs="Times New Roman"/>
          <w:b/>
          <w:bCs/>
          <w:sz w:val="24"/>
          <w:szCs w:val="24"/>
        </w:rPr>
      </w:pPr>
      <w:r w:rsidRPr="006E145C">
        <w:rPr>
          <w:rFonts w:ascii="Times New Roman" w:hAnsi="Times New Roman" w:cs="Times New Roman"/>
          <w:b/>
          <w:bCs/>
          <w:sz w:val="24"/>
          <w:szCs w:val="24"/>
        </w:rPr>
        <w:t>Income Analysis</w:t>
      </w:r>
    </w:p>
    <w:p w14:paraId="7EBB05BD" w14:textId="4702A8FB"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Income and cost structures in the urban dairy farming business were calculated as applied by </w:t>
      </w:r>
      <w:proofErr w:type="gramStart"/>
      <w:r w:rsidRPr="006E145C">
        <w:rPr>
          <w:rFonts w:ascii="Times New Roman" w:hAnsi="Times New Roman" w:cs="Times New Roman"/>
          <w:sz w:val="24"/>
          <w:szCs w:val="24"/>
        </w:rPr>
        <w:t>The</w:t>
      </w:r>
      <w:proofErr w:type="gramEnd"/>
      <w:r w:rsidRPr="006E145C">
        <w:rPr>
          <w:rFonts w:ascii="Times New Roman" w:hAnsi="Times New Roman" w:cs="Times New Roman"/>
          <w:sz w:val="24"/>
          <w:szCs w:val="24"/>
        </w:rPr>
        <w:t xml:space="preserve"> total revenue (TR) was obtained by multiplying the unit price of milk (</w:t>
      </w:r>
      <w:proofErr w:type="spellStart"/>
      <w:r w:rsidRPr="006E145C">
        <w:rPr>
          <w:rFonts w:ascii="Times New Roman" w:hAnsi="Times New Roman" w:cs="Times New Roman"/>
          <w:sz w:val="24"/>
          <w:szCs w:val="24"/>
        </w:rPr>
        <w:t>Py</w:t>
      </w:r>
      <w:proofErr w:type="spellEnd"/>
      <w:r w:rsidRPr="006E145C">
        <w:rPr>
          <w:rFonts w:ascii="Times New Roman" w:hAnsi="Times New Roman" w:cs="Times New Roman"/>
          <w:sz w:val="24"/>
          <w:szCs w:val="24"/>
        </w:rPr>
        <w:t xml:space="preserve">) by the total volume of milk produced (Y). The analysis dairy farm performance applies an extended version of the profitability decomposition method developed by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{"citationItems":[{"id":"ITEM-1","itemData":{"author":[{"dropping-particle":"","family":"Soekartawi","given":"","non-dropping-particle":"","parse-names":false,"suffix":""}],"id":"ITEM-1","issued":{"date-parts":[["2002"]]},"publisher":"UI Press.","title":"Analisis usahatani","type":"book"},"uris":["http://www.mendeley.com/documents/?uuid=cfde01bb-3c7a-4567-b4a9-a77805a315fd"]}],"mendeley":{"formattedCitation":"(Soekartawi, 2002)","manualFormatting":"Soekartawi (2002)","plainTextFormattedCitation":"(Soekartawi, 2002)","previouslyFormattedCitation":"(Soekartawi 2002)"},"properties":{"noteIndex":0},"schema":"https://github.com/citation-style-language/schema/raw/master/csl-citation.json"}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Soekartawi (2002)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as shown in the equation :</w:t>
      </w:r>
    </w:p>
    <w:p w14:paraId="67D81806" w14:textId="77777777" w:rsidR="00455EB8" w:rsidRPr="006E145C" w:rsidRDefault="00455EB8" w:rsidP="00A73BE8">
      <w:pPr>
        <w:pStyle w:val="Paragraf"/>
        <w:spacing w:line="276" w:lineRule="auto"/>
        <w:ind w:firstLine="0"/>
        <w:rPr>
          <w:rFonts w:cs="Times New Roman"/>
          <w:szCs w:val="24"/>
          <w:lang w:val="en-US"/>
        </w:rPr>
      </w:pPr>
      <w:bookmarkStart w:id="1" w:name="_Hlk206848958"/>
      <m:oMath>
        <m:r>
          <w:rPr>
            <w:rFonts w:ascii="Cambria Math" w:hAnsi="Cambria Math" w:cs="Times New Roman"/>
            <w:szCs w:val="24"/>
            <w:lang w:val="en-US"/>
          </w:rPr>
          <w:lastRenderedPageBreak/>
          <m:t>TR=</m:t>
        </m:r>
        <m:sSub>
          <m:sSubPr>
            <m:ctrlPr>
              <w:rPr>
                <w:rFonts w:ascii="Cambria Math" w:hAnsi="Cambria Math" w:cs="Times New Roman"/>
                <w:i/>
                <w:szCs w:val="24"/>
                <w:lang w:val="en-US"/>
              </w:rPr>
            </m:ctrlPr>
          </m:sSubPr>
          <m:e>
            <m:r>
              <w:rPr>
                <w:rFonts w:ascii="Cambria Math" w:hAnsi="Cambria Math" w:cs="Times New Roman"/>
                <w:szCs w:val="24"/>
                <w:lang w:val="en-US"/>
              </w:rPr>
              <m:t>P</m:t>
            </m:r>
          </m:e>
          <m:sub>
            <m:r>
              <w:rPr>
                <w:rFonts w:ascii="Cambria Math" w:hAnsi="Cambria Math" w:cs="Times New Roman"/>
                <w:szCs w:val="24"/>
                <w:lang w:val="en-US"/>
              </w:rPr>
              <m:t>y</m:t>
            </m:r>
          </m:sub>
        </m:sSub>
        <m:r>
          <w:rPr>
            <w:rFonts w:ascii="Cambria Math" w:hAnsi="Cambria Math" w:cs="Times New Roman"/>
            <w:szCs w:val="24"/>
            <w:lang w:val="en-US"/>
          </w:rPr>
          <m:t>∙Y</m:t>
        </m:r>
      </m:oMath>
      <w:r w:rsidRPr="006E145C">
        <w:rPr>
          <w:rFonts w:cs="Times New Roman"/>
          <w:szCs w:val="24"/>
          <w:lang w:val="en-US"/>
        </w:rPr>
        <w:t xml:space="preserve"> </w:t>
      </w:r>
    </w:p>
    <w:p w14:paraId="681E8701" w14:textId="77777777" w:rsidR="00455EB8" w:rsidRPr="006E145C" w:rsidRDefault="00455EB8" w:rsidP="00A73BE8">
      <w:pPr>
        <w:pStyle w:val="Paragraf"/>
        <w:spacing w:line="276" w:lineRule="auto"/>
        <w:ind w:firstLine="0"/>
        <w:rPr>
          <w:rFonts w:cs="Times New Roman"/>
          <w:szCs w:val="24"/>
          <w:lang w:val="en-US"/>
        </w:rPr>
      </w:pPr>
      <w:bookmarkStart w:id="2" w:name="_Hlk206848934"/>
      <w:bookmarkEnd w:id="1"/>
      <m:oMath>
        <m:r>
          <w:rPr>
            <w:rFonts w:ascii="Cambria Math" w:hAnsi="Cambria Math" w:cs="Times New Roman"/>
            <w:szCs w:val="24"/>
            <w:lang w:val="en-US"/>
          </w:rPr>
          <m:t>TC=</m:t>
        </m:r>
        <m:sSub>
          <m:sSubPr>
            <m:ctrlPr>
              <w:rPr>
                <w:rFonts w:ascii="Cambria Math" w:hAnsi="Cambria Math" w:cs="Times New Roman"/>
                <w:i/>
                <w:szCs w:val="24"/>
                <w:lang w:val="en-US"/>
              </w:rPr>
            </m:ctrlPr>
          </m:sSubPr>
          <m:e>
            <m:r>
              <w:rPr>
                <w:rFonts w:ascii="Cambria Math" w:hAnsi="Cambria Math" w:cs="Times New Roman"/>
                <w:szCs w:val="24"/>
                <w:lang w:val="en-US"/>
              </w:rPr>
              <m:t>P</m:t>
            </m:r>
          </m:e>
          <m:sub>
            <m:r>
              <w:rPr>
                <w:rFonts w:ascii="Cambria Math" w:hAnsi="Cambria Math" w:cs="Times New Roman"/>
                <w:szCs w:val="24"/>
                <w:lang w:val="en-US"/>
              </w:rPr>
              <m:t>x</m:t>
            </m:r>
          </m:sub>
        </m:sSub>
        <m:r>
          <w:rPr>
            <w:rFonts w:ascii="Cambria Math" w:hAnsi="Cambria Math" w:cs="Times New Roman"/>
            <w:szCs w:val="24"/>
            <w:lang w:val="en-US"/>
          </w:rPr>
          <m:t>∙X</m:t>
        </m:r>
      </m:oMath>
      <w:bookmarkEnd w:id="2"/>
      <w:r w:rsidRPr="006E145C">
        <w:rPr>
          <w:rFonts w:cs="Times New Roman"/>
          <w:szCs w:val="24"/>
          <w:lang w:val="en-US"/>
        </w:rPr>
        <w:t xml:space="preserve"> </w:t>
      </w:r>
    </w:p>
    <w:p w14:paraId="762E0F9F" w14:textId="77777777" w:rsidR="00455EB8" w:rsidRPr="006E145C" w:rsidRDefault="00455EB8" w:rsidP="00A73BE8">
      <w:pPr>
        <w:pStyle w:val="Paragraf"/>
        <w:spacing w:line="276" w:lineRule="auto"/>
        <w:ind w:firstLine="0"/>
        <w:rPr>
          <w:rFonts w:cs="Times New Roman"/>
          <w:szCs w:val="24"/>
          <w:lang w:val="en-US"/>
        </w:rPr>
      </w:pPr>
      <w:bookmarkStart w:id="3" w:name="_Hlk206848943"/>
      <m:oMath>
        <m:r>
          <w:rPr>
            <w:rFonts w:ascii="Cambria Math" w:hAnsi="Cambria Math" w:cs="Times New Roman"/>
            <w:szCs w:val="24"/>
            <w:lang w:val="en-US"/>
          </w:rPr>
          <m:t>π=TR-TC</m:t>
        </m:r>
      </m:oMath>
      <w:r w:rsidRPr="006E145C">
        <w:rPr>
          <w:rFonts w:cs="Times New Roman"/>
          <w:szCs w:val="24"/>
          <w:lang w:val="en-US"/>
        </w:rPr>
        <w:t xml:space="preserve"> </w:t>
      </w:r>
    </w:p>
    <w:bookmarkStart w:id="4" w:name="_Hlk206848949"/>
    <w:bookmarkEnd w:id="3"/>
    <w:p w14:paraId="601A33EE" w14:textId="77777777" w:rsidR="00455EB8" w:rsidRPr="006E145C" w:rsidRDefault="00455EB8" w:rsidP="00A73BE8">
      <w:pPr>
        <w:pStyle w:val="Paragraf"/>
        <w:tabs>
          <w:tab w:val="left" w:leader="dot" w:pos="7371"/>
        </w:tabs>
        <w:spacing w:line="276" w:lineRule="auto"/>
        <w:ind w:firstLine="0"/>
        <w:rPr>
          <w:rFonts w:cs="Times New Roman"/>
          <w:szCs w:val="24"/>
          <w:lang w:val="en-US"/>
        </w:rPr>
      </w:pPr>
      <m:oMath>
        <m:f>
          <m:fPr>
            <m:type m:val="lin"/>
            <m:ctrlPr>
              <w:rPr>
                <w:rFonts w:ascii="Cambria Math" w:hAnsi="Cambria Math" w:cs="Times New Roman"/>
                <w:i/>
                <w:szCs w:val="24"/>
                <w:lang w:val="en-US"/>
              </w:rPr>
            </m:ctrlPr>
          </m:fPr>
          <m:num>
            <m:r>
              <w:rPr>
                <w:rFonts w:ascii="Cambria Math" w:hAnsi="Cambria Math" w:cs="Times New Roman"/>
                <w:szCs w:val="24"/>
                <w:lang w:val="en-US"/>
              </w:rPr>
              <m:t>R</m:t>
            </m:r>
          </m:num>
          <m:den>
            <m:r>
              <w:rPr>
                <w:rFonts w:ascii="Cambria Math" w:hAnsi="Cambria Math" w:cs="Times New Roman"/>
                <w:szCs w:val="24"/>
                <w:lang w:val="en-US"/>
              </w:rPr>
              <m:t>C</m:t>
            </m:r>
          </m:den>
        </m:f>
        <m:r>
          <w:rPr>
            <w:rFonts w:ascii="Cambria Math" w:hAnsi="Cambria Math" w:cs="Times New Roman"/>
            <w:szCs w:val="24"/>
            <w:lang w:val="en-US"/>
          </w:rPr>
          <m:t>ratio=TR/TC</m:t>
        </m:r>
      </m:oMath>
      <w:r w:rsidRPr="006E145C">
        <w:rPr>
          <w:rFonts w:cs="Times New Roman"/>
          <w:szCs w:val="24"/>
          <w:lang w:val="en-US"/>
        </w:rPr>
        <w:t xml:space="preserve"> </w:t>
      </w:r>
    </w:p>
    <w:bookmarkEnd w:id="4"/>
    <w:p w14:paraId="68472453" w14:textId="77777777" w:rsidR="00455EB8" w:rsidRPr="006E145C" w:rsidRDefault="00455EB8" w:rsidP="00A73BE8">
      <w:pPr>
        <w:spacing w:after="0"/>
        <w:jc w:val="both"/>
        <w:rPr>
          <w:rFonts w:ascii="Times New Roman" w:hAnsi="Times New Roman" w:cs="Times New Roman"/>
          <w:sz w:val="24"/>
          <w:szCs w:val="24"/>
        </w:rPr>
      </w:pPr>
      <w:r w:rsidRPr="006E145C">
        <w:rPr>
          <w:rFonts w:ascii="Times New Roman" w:hAnsi="Times New Roman" w:cs="Times New Roman"/>
          <w:sz w:val="24"/>
          <w:szCs w:val="24"/>
        </w:rPr>
        <w:t>Where:</w:t>
      </w:r>
    </w:p>
    <w:p w14:paraId="0C496F74" w14:textId="7C84C8A0" w:rsidR="00455EB8" w:rsidRPr="006E145C" w:rsidRDefault="00455EB8" w:rsidP="006F7B8E">
      <w:pPr>
        <w:tabs>
          <w:tab w:val="left" w:pos="567"/>
          <w:tab w:val="left" w:pos="798"/>
        </w:tabs>
        <w:spacing w:after="0"/>
        <w:jc w:val="both"/>
        <w:rPr>
          <w:rFonts w:ascii="Times New Roman" w:hAnsi="Times New Roman" w:cs="Times New Roman"/>
          <w:sz w:val="24"/>
          <w:szCs w:val="24"/>
        </w:rPr>
      </w:pPr>
      <w:r w:rsidRPr="006E145C">
        <w:rPr>
          <w:rFonts w:ascii="Times New Roman" w:hAnsi="Times New Roman" w:cs="Times New Roman"/>
          <w:sz w:val="24"/>
          <w:szCs w:val="24"/>
        </w:rPr>
        <w:t>π</w:t>
      </w:r>
      <w:r w:rsidRPr="006E145C">
        <w:rPr>
          <w:rFonts w:ascii="Times New Roman" w:hAnsi="Times New Roman" w:cs="Times New Roman"/>
          <w:sz w:val="24"/>
          <w:szCs w:val="24"/>
        </w:rPr>
        <w:tab/>
        <w:t xml:space="preserve">= </w:t>
      </w:r>
      <w:r w:rsidR="006F7B8E">
        <w:rPr>
          <w:rFonts w:ascii="Times New Roman" w:hAnsi="Times New Roman" w:cs="Times New Roman"/>
          <w:sz w:val="24"/>
          <w:szCs w:val="24"/>
        </w:rPr>
        <w:tab/>
      </w:r>
      <w:r w:rsidRPr="006E145C">
        <w:rPr>
          <w:rFonts w:ascii="Times New Roman" w:hAnsi="Times New Roman" w:cs="Times New Roman"/>
          <w:sz w:val="24"/>
          <w:szCs w:val="24"/>
        </w:rPr>
        <w:t>income (IDR/year)</w:t>
      </w:r>
    </w:p>
    <w:p w14:paraId="78456CCF" w14:textId="0D119D89" w:rsidR="00455EB8" w:rsidRPr="006E145C" w:rsidRDefault="00455EB8" w:rsidP="006F7B8E">
      <w:pPr>
        <w:tabs>
          <w:tab w:val="left" w:pos="567"/>
          <w:tab w:val="left" w:pos="798"/>
        </w:tabs>
        <w:spacing w:after="0"/>
        <w:jc w:val="both"/>
        <w:rPr>
          <w:rFonts w:ascii="Times New Roman" w:hAnsi="Times New Roman" w:cs="Times New Roman"/>
          <w:sz w:val="24"/>
          <w:szCs w:val="24"/>
        </w:rPr>
      </w:pPr>
      <w:r w:rsidRPr="006E145C">
        <w:rPr>
          <w:rFonts w:ascii="Times New Roman" w:hAnsi="Times New Roman" w:cs="Times New Roman"/>
          <w:sz w:val="24"/>
          <w:szCs w:val="24"/>
        </w:rPr>
        <w:t>TR</w:t>
      </w:r>
      <w:r w:rsidRPr="006E145C">
        <w:rPr>
          <w:rFonts w:ascii="Times New Roman" w:hAnsi="Times New Roman" w:cs="Times New Roman"/>
          <w:sz w:val="24"/>
          <w:szCs w:val="24"/>
        </w:rPr>
        <w:tab/>
        <w:t xml:space="preserve">= </w:t>
      </w:r>
      <w:r w:rsidR="006F7B8E">
        <w:rPr>
          <w:rFonts w:ascii="Times New Roman" w:hAnsi="Times New Roman" w:cs="Times New Roman"/>
          <w:sz w:val="24"/>
          <w:szCs w:val="24"/>
        </w:rPr>
        <w:tab/>
      </w:r>
      <w:r w:rsidRPr="006E145C">
        <w:rPr>
          <w:rFonts w:ascii="Times New Roman" w:hAnsi="Times New Roman" w:cs="Times New Roman"/>
          <w:sz w:val="24"/>
          <w:szCs w:val="24"/>
        </w:rPr>
        <w:t>total revenue (IDR/year)</w:t>
      </w:r>
    </w:p>
    <w:p w14:paraId="1A6C3FD5" w14:textId="77D54A89" w:rsidR="00455EB8" w:rsidRPr="006E145C" w:rsidRDefault="00455EB8" w:rsidP="006F7B8E">
      <w:pPr>
        <w:tabs>
          <w:tab w:val="left" w:pos="567"/>
          <w:tab w:val="left" w:pos="798"/>
        </w:tabs>
        <w:spacing w:after="0"/>
        <w:jc w:val="both"/>
        <w:rPr>
          <w:rFonts w:ascii="Times New Roman" w:hAnsi="Times New Roman" w:cs="Times New Roman"/>
          <w:sz w:val="24"/>
          <w:szCs w:val="24"/>
        </w:rPr>
      </w:pPr>
      <w:r w:rsidRPr="006E145C">
        <w:rPr>
          <w:rFonts w:ascii="Times New Roman" w:hAnsi="Times New Roman" w:cs="Times New Roman"/>
          <w:sz w:val="24"/>
          <w:szCs w:val="24"/>
        </w:rPr>
        <w:t>TC</w:t>
      </w:r>
      <w:r w:rsidRPr="006E145C">
        <w:rPr>
          <w:rFonts w:ascii="Times New Roman" w:hAnsi="Times New Roman" w:cs="Times New Roman"/>
          <w:sz w:val="24"/>
          <w:szCs w:val="24"/>
        </w:rPr>
        <w:tab/>
        <w:t xml:space="preserve">= </w:t>
      </w:r>
      <w:r w:rsidR="006F7B8E">
        <w:rPr>
          <w:rFonts w:ascii="Times New Roman" w:hAnsi="Times New Roman" w:cs="Times New Roman"/>
          <w:sz w:val="24"/>
          <w:szCs w:val="24"/>
        </w:rPr>
        <w:tab/>
      </w:r>
      <w:r w:rsidRPr="006E145C">
        <w:rPr>
          <w:rFonts w:ascii="Times New Roman" w:hAnsi="Times New Roman" w:cs="Times New Roman"/>
          <w:sz w:val="24"/>
          <w:szCs w:val="24"/>
        </w:rPr>
        <w:t>total cost (IDR/year)</w:t>
      </w:r>
    </w:p>
    <w:p w14:paraId="45D980F5" w14:textId="34C5644E" w:rsidR="00455EB8" w:rsidRPr="006E145C" w:rsidRDefault="00455EB8" w:rsidP="006F7B8E">
      <w:pPr>
        <w:tabs>
          <w:tab w:val="left" w:pos="567"/>
          <w:tab w:val="left" w:pos="798"/>
        </w:tabs>
        <w:spacing w:after="0"/>
        <w:jc w:val="both"/>
        <w:rPr>
          <w:rFonts w:ascii="Times New Roman" w:hAnsi="Times New Roman" w:cs="Times New Roman"/>
          <w:sz w:val="24"/>
          <w:szCs w:val="24"/>
        </w:rPr>
      </w:pPr>
      <w:r w:rsidRPr="006E145C">
        <w:rPr>
          <w:rFonts w:ascii="Times New Roman" w:hAnsi="Times New Roman" w:cs="Times New Roman"/>
          <w:sz w:val="24"/>
          <w:szCs w:val="24"/>
        </w:rPr>
        <w:t>Y</w:t>
      </w:r>
      <w:r w:rsidRPr="006E145C">
        <w:rPr>
          <w:rFonts w:ascii="Times New Roman" w:hAnsi="Times New Roman" w:cs="Times New Roman"/>
          <w:sz w:val="24"/>
          <w:szCs w:val="24"/>
        </w:rPr>
        <w:tab/>
        <w:t>=</w:t>
      </w:r>
      <w:r w:rsidRPr="006E145C">
        <w:rPr>
          <w:rFonts w:ascii="Times New Roman" w:hAnsi="Times New Roman" w:cs="Times New Roman"/>
          <w:sz w:val="24"/>
          <w:szCs w:val="24"/>
        </w:rPr>
        <w:tab/>
        <w:t>milk production (liters/year)</w:t>
      </w:r>
    </w:p>
    <w:p w14:paraId="443501C8" w14:textId="77777777" w:rsidR="00455EB8" w:rsidRPr="006E145C" w:rsidRDefault="00455EB8" w:rsidP="006F7B8E">
      <w:pPr>
        <w:tabs>
          <w:tab w:val="left" w:pos="567"/>
          <w:tab w:val="left" w:pos="798"/>
        </w:tabs>
        <w:spacing w:after="0"/>
        <w:jc w:val="both"/>
        <w:rPr>
          <w:rFonts w:ascii="Times New Roman" w:hAnsi="Times New Roman" w:cs="Times New Roman"/>
          <w:sz w:val="24"/>
          <w:szCs w:val="24"/>
        </w:rPr>
      </w:pPr>
      <w:proofErr w:type="spellStart"/>
      <w:r w:rsidRPr="006E145C">
        <w:rPr>
          <w:rFonts w:ascii="Times New Roman" w:hAnsi="Times New Roman" w:cs="Times New Roman"/>
          <w:sz w:val="24"/>
          <w:szCs w:val="24"/>
        </w:rPr>
        <w:t>Py</w:t>
      </w:r>
      <w:proofErr w:type="spellEnd"/>
      <w:r w:rsidRPr="006E145C">
        <w:rPr>
          <w:rFonts w:ascii="Times New Roman" w:hAnsi="Times New Roman" w:cs="Times New Roman"/>
          <w:sz w:val="24"/>
          <w:szCs w:val="24"/>
        </w:rPr>
        <w:t xml:space="preserve"> </w:t>
      </w:r>
      <w:r w:rsidRPr="006E145C">
        <w:rPr>
          <w:rFonts w:ascii="Times New Roman" w:hAnsi="Times New Roman" w:cs="Times New Roman"/>
          <w:sz w:val="24"/>
          <w:szCs w:val="24"/>
        </w:rPr>
        <w:tab/>
        <w:t>=</w:t>
      </w:r>
      <w:r w:rsidRPr="006E145C">
        <w:rPr>
          <w:rFonts w:ascii="Times New Roman" w:hAnsi="Times New Roman" w:cs="Times New Roman"/>
          <w:sz w:val="24"/>
          <w:szCs w:val="24"/>
        </w:rPr>
        <w:tab/>
        <w:t>milk price (IDR/liter)</w:t>
      </w:r>
    </w:p>
    <w:p w14:paraId="40923A23" w14:textId="77777777" w:rsidR="00455EB8" w:rsidRPr="006E145C" w:rsidRDefault="00455EB8" w:rsidP="006F7B8E">
      <w:pPr>
        <w:tabs>
          <w:tab w:val="left" w:pos="560"/>
          <w:tab w:val="left" w:pos="798"/>
        </w:tabs>
        <w:spacing w:after="0"/>
        <w:ind w:left="812" w:hanging="812"/>
        <w:jc w:val="both"/>
        <w:rPr>
          <w:rFonts w:ascii="Times New Roman" w:hAnsi="Times New Roman" w:cs="Times New Roman"/>
          <w:sz w:val="24"/>
          <w:szCs w:val="24"/>
        </w:rPr>
      </w:pPr>
      <w:proofErr w:type="spellStart"/>
      <w:r w:rsidRPr="006E145C">
        <w:rPr>
          <w:rFonts w:ascii="Times New Roman" w:hAnsi="Times New Roman" w:cs="Times New Roman"/>
          <w:sz w:val="24"/>
          <w:szCs w:val="24"/>
        </w:rPr>
        <w:t>PXi</w:t>
      </w:r>
      <w:proofErr w:type="spellEnd"/>
      <w:r w:rsidRPr="006E145C">
        <w:rPr>
          <w:rFonts w:ascii="Times New Roman" w:hAnsi="Times New Roman" w:cs="Times New Roman"/>
          <w:sz w:val="24"/>
          <w:szCs w:val="24"/>
        </w:rPr>
        <w:t xml:space="preserve"> </w:t>
      </w:r>
      <w:r w:rsidRPr="006E145C">
        <w:rPr>
          <w:rFonts w:ascii="Times New Roman" w:hAnsi="Times New Roman" w:cs="Times New Roman"/>
          <w:sz w:val="24"/>
          <w:szCs w:val="24"/>
        </w:rPr>
        <w:tab/>
        <w:t>=</w:t>
      </w:r>
      <w:r w:rsidRPr="006E145C">
        <w:rPr>
          <w:rFonts w:ascii="Times New Roman" w:hAnsi="Times New Roman" w:cs="Times New Roman"/>
          <w:sz w:val="24"/>
          <w:szCs w:val="24"/>
        </w:rPr>
        <w:tab/>
        <w:t>price of inputs (concentrate feed, forage feed, labor, medicines and vitamins, depreciation value, land tax, transportation, electricity, waste) (Rp/unit)</w:t>
      </w:r>
    </w:p>
    <w:p w14:paraId="44CD1A72" w14:textId="5C99DDE8" w:rsidR="00455EB8" w:rsidRPr="006E145C" w:rsidRDefault="00455EB8" w:rsidP="006F7B8E">
      <w:pPr>
        <w:tabs>
          <w:tab w:val="left" w:pos="560"/>
          <w:tab w:val="left" w:pos="798"/>
        </w:tabs>
        <w:spacing w:after="0"/>
        <w:ind w:left="812" w:hanging="812"/>
        <w:jc w:val="both"/>
        <w:rPr>
          <w:rFonts w:ascii="Times New Roman" w:hAnsi="Times New Roman" w:cs="Times New Roman"/>
          <w:sz w:val="24"/>
          <w:szCs w:val="24"/>
        </w:rPr>
      </w:pPr>
      <w:r w:rsidRPr="006E145C">
        <w:rPr>
          <w:rFonts w:ascii="Times New Roman" w:hAnsi="Times New Roman" w:cs="Times New Roman"/>
          <w:sz w:val="24"/>
          <w:szCs w:val="24"/>
        </w:rPr>
        <w:t xml:space="preserve">Xi </w:t>
      </w:r>
      <w:r w:rsidRPr="006E145C">
        <w:rPr>
          <w:rFonts w:ascii="Times New Roman" w:hAnsi="Times New Roman" w:cs="Times New Roman"/>
          <w:sz w:val="24"/>
          <w:szCs w:val="24"/>
        </w:rPr>
        <w:tab/>
        <w:t>=</w:t>
      </w:r>
      <w:r w:rsidRPr="006E145C">
        <w:rPr>
          <w:rFonts w:ascii="Times New Roman" w:hAnsi="Times New Roman" w:cs="Times New Roman"/>
          <w:sz w:val="24"/>
          <w:szCs w:val="24"/>
        </w:rPr>
        <w:tab/>
        <w:t>production inputs (concentrate feed, forage feed, labor, medicines and vitamins, depreciation value, land tax, transportation, electricity, waste) (unit/barn)</w:t>
      </w:r>
    </w:p>
    <w:p w14:paraId="0B7C5711" w14:textId="77777777" w:rsidR="00455EB8" w:rsidRPr="006E145C" w:rsidRDefault="00455EB8" w:rsidP="00455EB8">
      <w:pPr>
        <w:jc w:val="both"/>
        <w:rPr>
          <w:rFonts w:ascii="Times New Roman" w:hAnsi="Times New Roman" w:cs="Times New Roman"/>
          <w:sz w:val="24"/>
          <w:szCs w:val="24"/>
        </w:rPr>
      </w:pPr>
    </w:p>
    <w:p w14:paraId="3C24DDE0" w14:textId="77777777" w:rsidR="00455EB8" w:rsidRPr="006E145C" w:rsidRDefault="00455EB8" w:rsidP="00A73BE8">
      <w:pPr>
        <w:spacing w:after="0" w:line="240" w:lineRule="auto"/>
        <w:jc w:val="both"/>
        <w:rPr>
          <w:rFonts w:ascii="Times New Roman" w:hAnsi="Times New Roman" w:cs="Times New Roman"/>
          <w:b/>
          <w:bCs/>
          <w:sz w:val="24"/>
          <w:szCs w:val="24"/>
        </w:rPr>
      </w:pPr>
      <w:r w:rsidRPr="006E145C">
        <w:rPr>
          <w:rFonts w:ascii="Times New Roman" w:hAnsi="Times New Roman" w:cs="Times New Roman"/>
          <w:b/>
          <w:bCs/>
          <w:sz w:val="24"/>
          <w:szCs w:val="24"/>
        </w:rPr>
        <w:t>Profitability</w:t>
      </w:r>
    </w:p>
    <w:p w14:paraId="6D60A4C7" w14:textId="5916784A" w:rsidR="00455EB8" w:rsidRPr="006E145C" w:rsidRDefault="00455EB8" w:rsidP="00A73BE8">
      <w:pPr>
        <w:spacing w:after="0" w:line="240" w:lineRule="auto"/>
        <w:ind w:firstLine="567"/>
        <w:jc w:val="both"/>
        <w:rPr>
          <w:rFonts w:ascii="Times New Roman" w:hAnsi="Times New Roman" w:cs="Times New Roman"/>
          <w:sz w:val="24"/>
          <w:szCs w:val="24"/>
        </w:rPr>
      </w:pPr>
      <w:r w:rsidRPr="006E145C">
        <w:rPr>
          <w:rFonts w:ascii="Times New Roman" w:hAnsi="Times New Roman" w:cs="Times New Roman"/>
          <w:sz w:val="24"/>
          <w:szCs w:val="24"/>
        </w:rPr>
        <w:t xml:space="preserve">Profitability shows how much profit a business earns compared to its total costs. It is measured by comparing total income to total expense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yanto","given":"B","non-dropping-particle":"","parse-names":false,"suffix":""}],"id":"ITEM-1","issued":{"date-parts":[["1995"]]},"publisher":"BPFE","publisher-place":"Yogyakarta","title":"Dasar-dasar Pembelanjaan Perusahaan","type":"book"},"uris":["http://www.mendeley.com/documents/?uuid=6e544b6b-916c-4c86-b5c6-7b9f52b9fc6e"]}],"mendeley":{"formattedCitation":"(Riyanto, 1995)","plainTextFormattedCitation":"(Riyanto, 1995)","previouslyFormattedCitation":"(Riyanto 1995)"},"properties":{"noteIndex":0},"schema":"https://github.com/citation-style-language/schema/raw/master/csl-citation.json"}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(Riyanto, 1995)</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as shown in the following equation:</w:t>
      </w:r>
    </w:p>
    <w:p w14:paraId="2F9E4E4B" w14:textId="77777777" w:rsidR="00455EB8" w:rsidRPr="006E145C" w:rsidRDefault="00455EB8" w:rsidP="00A73BE8">
      <w:pPr>
        <w:spacing w:after="0" w:line="240" w:lineRule="auto"/>
        <w:jc w:val="both"/>
        <w:rPr>
          <w:rFonts w:ascii="Times New Roman" w:hAnsi="Times New Roman" w:cs="Times New Roman"/>
          <w:sz w:val="24"/>
          <w:szCs w:val="24"/>
        </w:rPr>
      </w:pPr>
      <w:r w:rsidRPr="006E145C">
        <w:rPr>
          <w:rFonts w:ascii="Times New Roman" w:hAnsi="Times New Roman" w:cs="Times New Roman"/>
          <w:sz w:val="24"/>
          <w:szCs w:val="24"/>
        </w:rPr>
        <w:t>Profitability = (Total Income ÷ Total Cost) × 100%</w:t>
      </w:r>
    </w:p>
    <w:p w14:paraId="672E7194" w14:textId="77777777" w:rsidR="00455EB8" w:rsidRPr="006E145C" w:rsidRDefault="00455EB8" w:rsidP="00A73BE8">
      <w:pPr>
        <w:spacing w:after="0" w:line="240" w:lineRule="auto"/>
        <w:jc w:val="both"/>
        <w:rPr>
          <w:rFonts w:ascii="Times New Roman" w:hAnsi="Times New Roman" w:cs="Times New Roman"/>
          <w:sz w:val="24"/>
          <w:szCs w:val="24"/>
        </w:rPr>
      </w:pPr>
      <w:r w:rsidRPr="006E145C">
        <w:rPr>
          <w:rFonts w:ascii="Times New Roman" w:hAnsi="Times New Roman" w:cs="Times New Roman"/>
          <w:sz w:val="24"/>
          <w:szCs w:val="24"/>
        </w:rPr>
        <w:t>Explanation:</w:t>
      </w:r>
    </w:p>
    <w:p w14:paraId="7BC82EE7" w14:textId="77777777" w:rsidR="00455EB8" w:rsidRPr="006E145C" w:rsidRDefault="00455EB8" w:rsidP="00A73BE8">
      <w:pPr>
        <w:numPr>
          <w:ilvl w:val="0"/>
          <w:numId w:val="30"/>
        </w:numPr>
        <w:spacing w:after="0" w:line="240" w:lineRule="auto"/>
        <w:ind w:left="426" w:hanging="426"/>
        <w:jc w:val="both"/>
        <w:rPr>
          <w:rFonts w:ascii="Times New Roman" w:hAnsi="Times New Roman" w:cs="Times New Roman"/>
          <w:sz w:val="24"/>
          <w:szCs w:val="24"/>
        </w:rPr>
      </w:pPr>
      <w:r w:rsidRPr="006E145C">
        <w:rPr>
          <w:rFonts w:ascii="Times New Roman" w:hAnsi="Times New Roman" w:cs="Times New Roman"/>
          <w:sz w:val="24"/>
          <w:szCs w:val="24"/>
        </w:rPr>
        <w:t>If the profitability value is less than or the same as the interest rate from the bank, the dairy business is not profitable.</w:t>
      </w:r>
    </w:p>
    <w:p w14:paraId="49BC4296" w14:textId="77777777" w:rsidR="00455EB8" w:rsidRPr="006E145C" w:rsidRDefault="00455EB8" w:rsidP="00A73BE8">
      <w:pPr>
        <w:numPr>
          <w:ilvl w:val="0"/>
          <w:numId w:val="30"/>
        </w:numPr>
        <w:spacing w:after="0" w:line="240" w:lineRule="auto"/>
        <w:ind w:left="426" w:hanging="426"/>
        <w:jc w:val="both"/>
        <w:rPr>
          <w:rFonts w:ascii="Times New Roman" w:hAnsi="Times New Roman" w:cs="Times New Roman"/>
          <w:sz w:val="24"/>
          <w:szCs w:val="24"/>
        </w:rPr>
      </w:pPr>
      <w:r w:rsidRPr="006E145C">
        <w:rPr>
          <w:rFonts w:ascii="Times New Roman" w:hAnsi="Times New Roman" w:cs="Times New Roman"/>
          <w:sz w:val="24"/>
          <w:szCs w:val="24"/>
        </w:rPr>
        <w:t>If the profitability is higher than the bank’s interest rate, then the business is considered profitable.</w:t>
      </w:r>
    </w:p>
    <w:p w14:paraId="7326F33A" w14:textId="77777777" w:rsidR="00984AEE" w:rsidRPr="008912E2" w:rsidRDefault="00984AEE" w:rsidP="003B0B5F">
      <w:pPr>
        <w:spacing w:after="0"/>
        <w:jc w:val="both"/>
        <w:rPr>
          <w:rFonts w:ascii="Times New Roman" w:eastAsia="Times New Roman" w:hAnsi="Times New Roman" w:cs="Times New Roman"/>
          <w:sz w:val="24"/>
          <w:szCs w:val="24"/>
        </w:rPr>
      </w:pPr>
    </w:p>
    <w:p w14:paraId="00E5D9E3" w14:textId="541EDAAC" w:rsidR="00A863BF" w:rsidRPr="008912E2" w:rsidRDefault="008B3DF1"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RESULT AND DISCUSSION</w:t>
      </w:r>
    </w:p>
    <w:p w14:paraId="0CE48E4B" w14:textId="77777777" w:rsidR="00A336E9" w:rsidRPr="008912E2" w:rsidRDefault="00A336E9" w:rsidP="003B0B5F">
      <w:pPr>
        <w:spacing w:after="0"/>
        <w:jc w:val="both"/>
        <w:rPr>
          <w:rFonts w:ascii="Times New Roman" w:hAnsi="Times New Roman" w:cs="Times New Roman"/>
          <w:sz w:val="24"/>
          <w:szCs w:val="24"/>
        </w:rPr>
      </w:pPr>
    </w:p>
    <w:p w14:paraId="6A5929C5" w14:textId="77777777" w:rsidR="00455EB8" w:rsidRPr="006E145C" w:rsidRDefault="00455EB8" w:rsidP="00E34933">
      <w:pPr>
        <w:spacing w:after="0"/>
        <w:rPr>
          <w:rFonts w:ascii="Times New Roman" w:hAnsi="Times New Roman" w:cs="Times New Roman"/>
          <w:b/>
          <w:bCs/>
          <w:sz w:val="24"/>
          <w:szCs w:val="24"/>
        </w:rPr>
      </w:pPr>
      <w:bookmarkStart w:id="5" w:name="_Hlk206849083"/>
      <w:r w:rsidRPr="006E145C">
        <w:rPr>
          <w:rFonts w:ascii="Times New Roman" w:hAnsi="Times New Roman" w:cs="Times New Roman"/>
          <w:b/>
          <w:bCs/>
          <w:sz w:val="24"/>
          <w:szCs w:val="24"/>
        </w:rPr>
        <w:t>Characteristics of Dairy Farmers in DKI Jakarta</w:t>
      </w:r>
    </w:p>
    <w:p w14:paraId="79A45C61" w14:textId="77777777" w:rsidR="00455EB8" w:rsidRDefault="00455EB8" w:rsidP="00E34933">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Based on the analysis presented in Table 1, the average age of dairy farmers in DKI Jakarta was 49 years, ranging from 27 to 80 years, with a standard deviation of 12.49. This distribution indicates that most farmers are within the productive to pre-elderly age group, generally possessing sufficient physical capacity and experience to manage their farming activities. In terms of formal education, the average length of schooling was 13 years, equivalent to senior high school to early tertiary level, with a range of 6 to 17 years. This level of education suggests a relatively adequate literacy capacity, which potentially facilitates the understanding and adoption of technology and innovations in dairy farming.</w:t>
      </w:r>
    </w:p>
    <w:p w14:paraId="756C2277" w14:textId="77777777" w:rsidR="004D61D8" w:rsidRDefault="004D61D8" w:rsidP="004D61D8">
      <w:pPr>
        <w:spacing w:after="0"/>
        <w:jc w:val="both"/>
        <w:rPr>
          <w:rFonts w:ascii="Times New Roman" w:hAnsi="Times New Roman" w:cs="Times New Roman"/>
          <w:color w:val="000000"/>
          <w:sz w:val="24"/>
          <w:szCs w:val="24"/>
        </w:rPr>
      </w:pPr>
    </w:p>
    <w:p w14:paraId="045475A5" w14:textId="77777777" w:rsidR="004D61D8" w:rsidRDefault="004D61D8" w:rsidP="004D61D8">
      <w:pPr>
        <w:spacing w:after="0"/>
        <w:jc w:val="both"/>
        <w:rPr>
          <w:rFonts w:ascii="Times New Roman" w:hAnsi="Times New Roman" w:cs="Times New Roman"/>
          <w:sz w:val="24"/>
          <w:szCs w:val="24"/>
        </w:rPr>
      </w:pPr>
      <w:r w:rsidRPr="00E34933">
        <w:rPr>
          <w:rFonts w:ascii="Times New Roman" w:hAnsi="Times New Roman" w:cs="Times New Roman"/>
          <w:b/>
          <w:color w:val="000000"/>
          <w:sz w:val="24"/>
          <w:szCs w:val="24"/>
          <w:lang w:val="fi-FI"/>
        </w:rPr>
        <w:t>Table 1.</w:t>
      </w:r>
      <w:r w:rsidRPr="006E145C">
        <w:rPr>
          <w:rFonts w:ascii="Times New Roman" w:hAnsi="Times New Roman" w:cs="Times New Roman"/>
          <w:bCs/>
          <w:color w:val="000000"/>
          <w:sz w:val="24"/>
          <w:szCs w:val="24"/>
          <w:lang w:val="fi-FI"/>
        </w:rPr>
        <w:t xml:space="preserve"> Respondent Characteristics</w:t>
      </w:r>
      <w:r>
        <w:rPr>
          <w:rFonts w:ascii="Times New Roman" w:hAnsi="Times New Roman" w:cs="Times New Roman"/>
          <w:bCs/>
          <w:color w:val="000000"/>
          <w:sz w:val="24"/>
          <w:szCs w:val="24"/>
          <w:lang w:val="fi-FI"/>
        </w:rPr>
        <w:t xml:space="preserve"> of Dairy Farmers in DKI Jakarta</w:t>
      </w:r>
    </w:p>
    <w:tbl>
      <w:tblPr>
        <w:tblW w:w="9640" w:type="dxa"/>
        <w:tblLook w:val="04A0" w:firstRow="1" w:lastRow="0" w:firstColumn="1" w:lastColumn="0" w:noHBand="0" w:noVBand="1"/>
      </w:tblPr>
      <w:tblGrid>
        <w:gridCol w:w="709"/>
        <w:gridCol w:w="2835"/>
        <w:gridCol w:w="1417"/>
        <w:gridCol w:w="1702"/>
        <w:gridCol w:w="1418"/>
        <w:gridCol w:w="1559"/>
      </w:tblGrid>
      <w:tr w:rsidR="004D61D8" w:rsidRPr="006E145C" w14:paraId="08BDBE89" w14:textId="77777777" w:rsidTr="004D61D8">
        <w:trPr>
          <w:trHeight w:val="320"/>
        </w:trPr>
        <w:tc>
          <w:tcPr>
            <w:tcW w:w="709" w:type="dxa"/>
            <w:tcBorders>
              <w:top w:val="single" w:sz="4" w:space="0" w:color="auto"/>
              <w:left w:val="nil"/>
              <w:bottom w:val="single" w:sz="4" w:space="0" w:color="auto"/>
              <w:right w:val="nil"/>
            </w:tcBorders>
          </w:tcPr>
          <w:p w14:paraId="3731FCF4" w14:textId="77777777" w:rsidR="004D61D8" w:rsidRPr="006E145C" w:rsidRDefault="004D61D8" w:rsidP="008C1A2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No.</w:t>
            </w:r>
          </w:p>
        </w:tc>
        <w:tc>
          <w:tcPr>
            <w:tcW w:w="2835" w:type="dxa"/>
            <w:tcBorders>
              <w:top w:val="single" w:sz="4" w:space="0" w:color="auto"/>
              <w:left w:val="nil"/>
              <w:bottom w:val="single" w:sz="4" w:space="0" w:color="auto"/>
              <w:right w:val="nil"/>
            </w:tcBorders>
            <w:shd w:val="clear" w:color="auto" w:fill="auto"/>
            <w:vAlign w:val="center"/>
            <w:hideMark/>
          </w:tcPr>
          <w:p w14:paraId="13C1F775" w14:textId="7F11D4D9"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Variable</w:t>
            </w:r>
            <w:r>
              <w:rPr>
                <w:rFonts w:ascii="Times New Roman" w:hAnsi="Times New Roman" w:cs="Times New Roman"/>
                <w:bCs/>
                <w:color w:val="000000"/>
                <w:sz w:val="24"/>
                <w:szCs w:val="24"/>
              </w:rPr>
              <w:t>s</w:t>
            </w:r>
          </w:p>
        </w:tc>
        <w:tc>
          <w:tcPr>
            <w:tcW w:w="1417" w:type="dxa"/>
            <w:tcBorders>
              <w:top w:val="single" w:sz="4" w:space="0" w:color="auto"/>
              <w:left w:val="nil"/>
              <w:bottom w:val="single" w:sz="4" w:space="0" w:color="auto"/>
              <w:right w:val="nil"/>
            </w:tcBorders>
            <w:shd w:val="clear" w:color="auto" w:fill="auto"/>
            <w:vAlign w:val="center"/>
            <w:hideMark/>
          </w:tcPr>
          <w:p w14:paraId="133EFCAD"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Mean</w:t>
            </w:r>
          </w:p>
        </w:tc>
        <w:tc>
          <w:tcPr>
            <w:tcW w:w="1702" w:type="dxa"/>
            <w:tcBorders>
              <w:top w:val="single" w:sz="4" w:space="0" w:color="auto"/>
              <w:left w:val="nil"/>
              <w:bottom w:val="single" w:sz="4" w:space="0" w:color="auto"/>
              <w:right w:val="nil"/>
            </w:tcBorders>
            <w:shd w:val="clear" w:color="auto" w:fill="auto"/>
            <w:vAlign w:val="center"/>
            <w:hideMark/>
          </w:tcPr>
          <w:p w14:paraId="72704306"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Std Deviation</w:t>
            </w:r>
          </w:p>
        </w:tc>
        <w:tc>
          <w:tcPr>
            <w:tcW w:w="1418" w:type="dxa"/>
            <w:tcBorders>
              <w:top w:val="single" w:sz="4" w:space="0" w:color="auto"/>
              <w:left w:val="nil"/>
              <w:bottom w:val="single" w:sz="4" w:space="0" w:color="auto"/>
              <w:right w:val="nil"/>
            </w:tcBorders>
            <w:shd w:val="clear" w:color="auto" w:fill="auto"/>
            <w:vAlign w:val="center"/>
            <w:hideMark/>
          </w:tcPr>
          <w:p w14:paraId="57C836A3"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Minimum</w:t>
            </w:r>
          </w:p>
        </w:tc>
        <w:tc>
          <w:tcPr>
            <w:tcW w:w="1559" w:type="dxa"/>
            <w:tcBorders>
              <w:top w:val="single" w:sz="4" w:space="0" w:color="auto"/>
              <w:left w:val="nil"/>
              <w:bottom w:val="single" w:sz="4" w:space="0" w:color="auto"/>
              <w:right w:val="nil"/>
            </w:tcBorders>
            <w:shd w:val="clear" w:color="auto" w:fill="auto"/>
            <w:vAlign w:val="center"/>
            <w:hideMark/>
          </w:tcPr>
          <w:p w14:paraId="36E4F5FD"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Maximum</w:t>
            </w:r>
          </w:p>
        </w:tc>
      </w:tr>
      <w:tr w:rsidR="004D61D8" w:rsidRPr="006E145C" w14:paraId="78680F25" w14:textId="77777777" w:rsidTr="004D61D8">
        <w:trPr>
          <w:trHeight w:val="310"/>
        </w:trPr>
        <w:tc>
          <w:tcPr>
            <w:tcW w:w="709" w:type="dxa"/>
            <w:tcBorders>
              <w:top w:val="single" w:sz="4" w:space="0" w:color="auto"/>
              <w:left w:val="nil"/>
              <w:bottom w:val="nil"/>
              <w:right w:val="nil"/>
            </w:tcBorders>
          </w:tcPr>
          <w:p w14:paraId="72433627" w14:textId="77777777" w:rsidR="004D61D8" w:rsidRPr="006E145C" w:rsidRDefault="004D61D8" w:rsidP="004D61D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2835" w:type="dxa"/>
            <w:tcBorders>
              <w:top w:val="single" w:sz="4" w:space="0" w:color="auto"/>
              <w:left w:val="nil"/>
              <w:bottom w:val="nil"/>
              <w:right w:val="nil"/>
            </w:tcBorders>
            <w:shd w:val="clear" w:color="auto" w:fill="auto"/>
            <w:vAlign w:val="center"/>
            <w:hideMark/>
          </w:tcPr>
          <w:p w14:paraId="178172B4" w14:textId="77777777" w:rsidR="004D61D8" w:rsidRPr="006E145C" w:rsidRDefault="004D61D8" w:rsidP="008C1A28">
            <w:pPr>
              <w:spacing w:after="0" w:line="240" w:lineRule="auto"/>
              <w:rPr>
                <w:rFonts w:ascii="Times New Roman" w:hAnsi="Times New Roman" w:cs="Times New Roman"/>
                <w:color w:val="000000"/>
                <w:sz w:val="24"/>
                <w:szCs w:val="24"/>
              </w:rPr>
            </w:pPr>
            <w:r w:rsidRPr="006E145C">
              <w:rPr>
                <w:rFonts w:ascii="Times New Roman" w:hAnsi="Times New Roman" w:cs="Times New Roman"/>
                <w:bCs/>
                <w:color w:val="000000"/>
                <w:sz w:val="24"/>
                <w:szCs w:val="24"/>
              </w:rPr>
              <w:t>Age</w:t>
            </w:r>
          </w:p>
        </w:tc>
        <w:tc>
          <w:tcPr>
            <w:tcW w:w="1417" w:type="dxa"/>
            <w:tcBorders>
              <w:top w:val="single" w:sz="4" w:space="0" w:color="auto"/>
              <w:left w:val="nil"/>
              <w:bottom w:val="nil"/>
              <w:right w:val="nil"/>
            </w:tcBorders>
            <w:shd w:val="clear" w:color="auto" w:fill="auto"/>
            <w:noWrap/>
            <w:vAlign w:val="bottom"/>
            <w:hideMark/>
          </w:tcPr>
          <w:p w14:paraId="5C1A12AB"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color w:val="000000"/>
                <w:sz w:val="24"/>
                <w:szCs w:val="24"/>
              </w:rPr>
              <w:t>49</w:t>
            </w:r>
          </w:p>
        </w:tc>
        <w:tc>
          <w:tcPr>
            <w:tcW w:w="1702" w:type="dxa"/>
            <w:tcBorders>
              <w:top w:val="single" w:sz="4" w:space="0" w:color="auto"/>
              <w:left w:val="nil"/>
              <w:bottom w:val="nil"/>
              <w:right w:val="nil"/>
            </w:tcBorders>
            <w:shd w:val="clear" w:color="auto" w:fill="auto"/>
            <w:noWrap/>
            <w:vAlign w:val="bottom"/>
            <w:hideMark/>
          </w:tcPr>
          <w:p w14:paraId="6F4B1B8F"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color w:val="000000"/>
                <w:sz w:val="24"/>
                <w:szCs w:val="24"/>
              </w:rPr>
              <w:t>12.49</w:t>
            </w:r>
          </w:p>
        </w:tc>
        <w:tc>
          <w:tcPr>
            <w:tcW w:w="1418" w:type="dxa"/>
            <w:tcBorders>
              <w:top w:val="single" w:sz="4" w:space="0" w:color="auto"/>
              <w:left w:val="nil"/>
              <w:bottom w:val="nil"/>
              <w:right w:val="nil"/>
            </w:tcBorders>
            <w:shd w:val="clear" w:color="auto" w:fill="auto"/>
            <w:vAlign w:val="center"/>
            <w:hideMark/>
          </w:tcPr>
          <w:p w14:paraId="2F6D3D4D"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27</w:t>
            </w:r>
          </w:p>
        </w:tc>
        <w:tc>
          <w:tcPr>
            <w:tcW w:w="1559" w:type="dxa"/>
            <w:tcBorders>
              <w:top w:val="single" w:sz="4" w:space="0" w:color="auto"/>
              <w:left w:val="nil"/>
              <w:bottom w:val="nil"/>
              <w:right w:val="nil"/>
            </w:tcBorders>
            <w:shd w:val="clear" w:color="auto" w:fill="auto"/>
            <w:vAlign w:val="center"/>
            <w:hideMark/>
          </w:tcPr>
          <w:p w14:paraId="0CD592A9"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80</w:t>
            </w:r>
          </w:p>
        </w:tc>
      </w:tr>
      <w:tr w:rsidR="004D61D8" w:rsidRPr="006E145C" w14:paraId="082C1A61" w14:textId="77777777" w:rsidTr="004D61D8">
        <w:trPr>
          <w:trHeight w:val="310"/>
        </w:trPr>
        <w:tc>
          <w:tcPr>
            <w:tcW w:w="709" w:type="dxa"/>
            <w:tcBorders>
              <w:top w:val="nil"/>
              <w:left w:val="nil"/>
              <w:right w:val="nil"/>
            </w:tcBorders>
          </w:tcPr>
          <w:p w14:paraId="4B19EFA8" w14:textId="77777777" w:rsidR="004D61D8" w:rsidRPr="006E145C" w:rsidRDefault="004D61D8" w:rsidP="004D61D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2835" w:type="dxa"/>
            <w:tcBorders>
              <w:top w:val="nil"/>
              <w:left w:val="nil"/>
              <w:right w:val="nil"/>
            </w:tcBorders>
            <w:shd w:val="clear" w:color="auto" w:fill="auto"/>
            <w:vAlign w:val="center"/>
            <w:hideMark/>
          </w:tcPr>
          <w:p w14:paraId="3D0BEB8E" w14:textId="77777777" w:rsidR="004D61D8" w:rsidRPr="006E145C" w:rsidRDefault="004D61D8" w:rsidP="008C1A28">
            <w:pPr>
              <w:spacing w:after="0" w:line="240" w:lineRule="auto"/>
              <w:jc w:val="both"/>
              <w:rPr>
                <w:rFonts w:ascii="Times New Roman" w:hAnsi="Times New Roman" w:cs="Times New Roman"/>
                <w:color w:val="000000"/>
                <w:sz w:val="24"/>
                <w:szCs w:val="24"/>
              </w:rPr>
            </w:pPr>
            <w:r w:rsidRPr="006E145C">
              <w:rPr>
                <w:rFonts w:ascii="Times New Roman" w:hAnsi="Times New Roman" w:cs="Times New Roman"/>
                <w:bCs/>
                <w:color w:val="000000"/>
                <w:sz w:val="24"/>
                <w:szCs w:val="24"/>
              </w:rPr>
              <w:t>Education</w:t>
            </w:r>
          </w:p>
        </w:tc>
        <w:tc>
          <w:tcPr>
            <w:tcW w:w="1417" w:type="dxa"/>
            <w:tcBorders>
              <w:top w:val="nil"/>
              <w:left w:val="nil"/>
              <w:right w:val="nil"/>
            </w:tcBorders>
            <w:shd w:val="clear" w:color="auto" w:fill="auto"/>
            <w:vAlign w:val="center"/>
            <w:hideMark/>
          </w:tcPr>
          <w:p w14:paraId="0D58732B"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13</w:t>
            </w:r>
          </w:p>
        </w:tc>
        <w:tc>
          <w:tcPr>
            <w:tcW w:w="1702" w:type="dxa"/>
            <w:tcBorders>
              <w:top w:val="nil"/>
              <w:left w:val="nil"/>
              <w:right w:val="nil"/>
            </w:tcBorders>
            <w:shd w:val="clear" w:color="auto" w:fill="auto"/>
            <w:noWrap/>
            <w:vAlign w:val="bottom"/>
            <w:hideMark/>
          </w:tcPr>
          <w:p w14:paraId="1546DE2A"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color w:val="000000"/>
                <w:sz w:val="24"/>
                <w:szCs w:val="24"/>
              </w:rPr>
              <w:t>3.07</w:t>
            </w:r>
          </w:p>
        </w:tc>
        <w:tc>
          <w:tcPr>
            <w:tcW w:w="1418" w:type="dxa"/>
            <w:tcBorders>
              <w:top w:val="nil"/>
              <w:left w:val="nil"/>
              <w:right w:val="nil"/>
            </w:tcBorders>
            <w:shd w:val="clear" w:color="auto" w:fill="auto"/>
            <w:vAlign w:val="center"/>
            <w:hideMark/>
          </w:tcPr>
          <w:p w14:paraId="5AC5A4CF"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6</w:t>
            </w:r>
          </w:p>
        </w:tc>
        <w:tc>
          <w:tcPr>
            <w:tcW w:w="1559" w:type="dxa"/>
            <w:tcBorders>
              <w:top w:val="nil"/>
              <w:left w:val="nil"/>
              <w:right w:val="nil"/>
            </w:tcBorders>
            <w:shd w:val="clear" w:color="auto" w:fill="auto"/>
            <w:vAlign w:val="center"/>
            <w:hideMark/>
          </w:tcPr>
          <w:p w14:paraId="6B5071D6"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17</w:t>
            </w:r>
          </w:p>
        </w:tc>
      </w:tr>
      <w:tr w:rsidR="004D61D8" w:rsidRPr="006E145C" w14:paraId="7188B141" w14:textId="77777777" w:rsidTr="004D61D8">
        <w:trPr>
          <w:trHeight w:val="320"/>
        </w:trPr>
        <w:tc>
          <w:tcPr>
            <w:tcW w:w="709" w:type="dxa"/>
            <w:tcBorders>
              <w:top w:val="nil"/>
              <w:left w:val="nil"/>
              <w:bottom w:val="single" w:sz="4" w:space="0" w:color="auto"/>
              <w:right w:val="nil"/>
            </w:tcBorders>
          </w:tcPr>
          <w:p w14:paraId="1EFCA3A1" w14:textId="77777777" w:rsidR="004D61D8" w:rsidRPr="006E145C" w:rsidRDefault="004D61D8" w:rsidP="004D61D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2835" w:type="dxa"/>
            <w:tcBorders>
              <w:top w:val="nil"/>
              <w:left w:val="nil"/>
              <w:bottom w:val="single" w:sz="4" w:space="0" w:color="auto"/>
              <w:right w:val="nil"/>
            </w:tcBorders>
            <w:shd w:val="clear" w:color="auto" w:fill="auto"/>
            <w:vAlign w:val="center"/>
            <w:hideMark/>
          </w:tcPr>
          <w:p w14:paraId="5D1E074B" w14:textId="77777777" w:rsidR="004D61D8" w:rsidRPr="006E145C" w:rsidRDefault="004D61D8" w:rsidP="008C1A28">
            <w:pPr>
              <w:spacing w:after="0" w:line="240" w:lineRule="auto"/>
              <w:jc w:val="both"/>
              <w:rPr>
                <w:rFonts w:ascii="Times New Roman" w:hAnsi="Times New Roman" w:cs="Times New Roman"/>
                <w:color w:val="000000"/>
                <w:sz w:val="24"/>
                <w:szCs w:val="24"/>
              </w:rPr>
            </w:pPr>
            <w:r w:rsidRPr="006E145C">
              <w:rPr>
                <w:rFonts w:ascii="Times New Roman" w:hAnsi="Times New Roman" w:cs="Times New Roman"/>
                <w:bCs/>
                <w:color w:val="000000"/>
                <w:sz w:val="24"/>
                <w:szCs w:val="24"/>
              </w:rPr>
              <w:t>Farming experience</w:t>
            </w:r>
          </w:p>
        </w:tc>
        <w:tc>
          <w:tcPr>
            <w:tcW w:w="1417" w:type="dxa"/>
            <w:tcBorders>
              <w:top w:val="nil"/>
              <w:left w:val="nil"/>
              <w:bottom w:val="single" w:sz="4" w:space="0" w:color="auto"/>
              <w:right w:val="nil"/>
            </w:tcBorders>
            <w:shd w:val="clear" w:color="auto" w:fill="auto"/>
            <w:noWrap/>
            <w:vAlign w:val="bottom"/>
            <w:hideMark/>
          </w:tcPr>
          <w:p w14:paraId="640A9DBD"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color w:val="000000"/>
                <w:sz w:val="24"/>
                <w:szCs w:val="24"/>
              </w:rPr>
              <w:t>24</w:t>
            </w:r>
          </w:p>
        </w:tc>
        <w:tc>
          <w:tcPr>
            <w:tcW w:w="1702" w:type="dxa"/>
            <w:tcBorders>
              <w:top w:val="nil"/>
              <w:left w:val="nil"/>
              <w:bottom w:val="single" w:sz="4" w:space="0" w:color="auto"/>
              <w:right w:val="nil"/>
            </w:tcBorders>
            <w:shd w:val="clear" w:color="auto" w:fill="auto"/>
            <w:noWrap/>
            <w:vAlign w:val="bottom"/>
            <w:hideMark/>
          </w:tcPr>
          <w:p w14:paraId="06523F2B"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color w:val="000000"/>
                <w:sz w:val="24"/>
                <w:szCs w:val="24"/>
              </w:rPr>
              <w:t>16.76</w:t>
            </w:r>
          </w:p>
        </w:tc>
        <w:tc>
          <w:tcPr>
            <w:tcW w:w="1418" w:type="dxa"/>
            <w:tcBorders>
              <w:top w:val="nil"/>
              <w:left w:val="nil"/>
              <w:bottom w:val="single" w:sz="4" w:space="0" w:color="auto"/>
              <w:right w:val="nil"/>
            </w:tcBorders>
            <w:shd w:val="clear" w:color="auto" w:fill="auto"/>
            <w:vAlign w:val="center"/>
            <w:hideMark/>
          </w:tcPr>
          <w:p w14:paraId="1C4E107E"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bCs/>
                <w:color w:val="000000"/>
                <w:sz w:val="24"/>
                <w:szCs w:val="24"/>
              </w:rPr>
              <w:t>2</w:t>
            </w:r>
          </w:p>
        </w:tc>
        <w:tc>
          <w:tcPr>
            <w:tcW w:w="1559" w:type="dxa"/>
            <w:tcBorders>
              <w:top w:val="nil"/>
              <w:left w:val="nil"/>
              <w:bottom w:val="single" w:sz="4" w:space="0" w:color="auto"/>
              <w:right w:val="nil"/>
            </w:tcBorders>
            <w:shd w:val="clear" w:color="auto" w:fill="auto"/>
            <w:noWrap/>
            <w:vAlign w:val="bottom"/>
            <w:hideMark/>
          </w:tcPr>
          <w:p w14:paraId="79DB6A44" w14:textId="77777777" w:rsidR="004D61D8" w:rsidRPr="006E145C" w:rsidRDefault="004D61D8" w:rsidP="008C1A28">
            <w:pPr>
              <w:spacing w:after="0" w:line="240" w:lineRule="auto"/>
              <w:jc w:val="center"/>
              <w:rPr>
                <w:rFonts w:ascii="Times New Roman" w:hAnsi="Times New Roman" w:cs="Times New Roman"/>
                <w:color w:val="000000"/>
                <w:sz w:val="24"/>
                <w:szCs w:val="24"/>
              </w:rPr>
            </w:pPr>
            <w:r w:rsidRPr="006E145C">
              <w:rPr>
                <w:rFonts w:ascii="Times New Roman" w:hAnsi="Times New Roman" w:cs="Times New Roman"/>
                <w:color w:val="000000"/>
                <w:sz w:val="24"/>
                <w:szCs w:val="24"/>
              </w:rPr>
              <w:t>70</w:t>
            </w:r>
          </w:p>
        </w:tc>
      </w:tr>
    </w:tbl>
    <w:p w14:paraId="62CC6079" w14:textId="0C46015F" w:rsidR="00E34933" w:rsidRDefault="004D61D8" w:rsidP="004D61D8">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Source: </w:t>
      </w:r>
      <w:r w:rsidRPr="004D61D8">
        <w:rPr>
          <w:rFonts w:ascii="Times New Roman" w:hAnsi="Times New Roman" w:cs="Times New Roman"/>
          <w:color w:val="000000"/>
          <w:sz w:val="24"/>
          <w:szCs w:val="24"/>
        </w:rPr>
        <w:t>Primary data processed, 202</w:t>
      </w:r>
      <w:r>
        <w:rPr>
          <w:rFonts w:ascii="Times New Roman" w:hAnsi="Times New Roman" w:cs="Times New Roman"/>
          <w:color w:val="000000"/>
          <w:sz w:val="24"/>
          <w:szCs w:val="24"/>
        </w:rPr>
        <w:t>5</w:t>
      </w:r>
    </w:p>
    <w:p w14:paraId="3178F212" w14:textId="77777777" w:rsidR="00455EB8" w:rsidRPr="006E145C" w:rsidRDefault="00455EB8" w:rsidP="00A73BE8">
      <w:pPr>
        <w:spacing w:before="240" w:after="0"/>
        <w:ind w:firstLine="425"/>
        <w:jc w:val="both"/>
        <w:rPr>
          <w:rFonts w:ascii="Times New Roman" w:hAnsi="Times New Roman" w:cs="Times New Roman"/>
          <w:sz w:val="24"/>
          <w:szCs w:val="24"/>
        </w:rPr>
      </w:pPr>
      <w:r w:rsidRPr="006E145C">
        <w:rPr>
          <w:rFonts w:ascii="Times New Roman" w:hAnsi="Times New Roman" w:cs="Times New Roman"/>
          <w:sz w:val="24"/>
          <w:szCs w:val="24"/>
        </w:rPr>
        <w:lastRenderedPageBreak/>
        <w:t>Farming experience averaged 24 years with a standard deviation of 16.76, ranging from 2 to 70 years. This wide variation reflects the presence of both novice farmers and those who have managed dairy operations for several decades. The relatively long average experience serves as an important asset in technical and managerial decision-making, although continuous knowledge updates remain necessary to align with technological developments and sustainability demands. The combination of age, educational background, and farming experience portrays that dairy farmers in urban areas such as Jakarta are relatively mature and adequately educated, thus possessing the potential to adapt to policy changes and the application of new technologies in dairy farming.</w:t>
      </w:r>
    </w:p>
    <w:p w14:paraId="25D34333" w14:textId="77777777" w:rsidR="00A73BE8" w:rsidRDefault="00A73BE8" w:rsidP="00A73BE8">
      <w:pPr>
        <w:spacing w:after="0"/>
        <w:rPr>
          <w:rFonts w:ascii="Times New Roman" w:hAnsi="Times New Roman" w:cs="Times New Roman"/>
          <w:b/>
          <w:bCs/>
          <w:sz w:val="24"/>
          <w:szCs w:val="24"/>
        </w:rPr>
      </w:pPr>
    </w:p>
    <w:p w14:paraId="325D005D" w14:textId="215DC820" w:rsidR="00455EB8" w:rsidRPr="006E145C" w:rsidRDefault="00455EB8" w:rsidP="00A73BE8">
      <w:pPr>
        <w:spacing w:after="0"/>
        <w:rPr>
          <w:rFonts w:ascii="Times New Roman" w:hAnsi="Times New Roman" w:cs="Times New Roman"/>
          <w:b/>
          <w:bCs/>
          <w:sz w:val="24"/>
          <w:szCs w:val="24"/>
        </w:rPr>
      </w:pPr>
      <w:r w:rsidRPr="006E145C">
        <w:rPr>
          <w:rFonts w:ascii="Times New Roman" w:hAnsi="Times New Roman" w:cs="Times New Roman"/>
          <w:b/>
          <w:bCs/>
          <w:sz w:val="24"/>
          <w:szCs w:val="24"/>
        </w:rPr>
        <w:t>Characteristics of Dairy Farming Enterprises in DKI Jakarta</w:t>
      </w:r>
    </w:p>
    <w:p w14:paraId="34E3B073" w14:textId="77777777"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Based on Table 2, the allocation of production and input use in dairy farming enterprises in DKI Jakarta can be observed. The average milk production was recorded at 27,180 liters per year, with considerable variation (SD = 23,897.99), ranging from a minimum of 4,270 liters to a maximum of 152,500 liters per year. This large variation reflects differences in production capacity among farmers, which may be attributed to the scale of farming, the number of lactating cows, and the quality of herd management practices.</w:t>
      </w:r>
    </w:p>
    <w:p w14:paraId="1DF4FC41" w14:textId="77777777"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The main input in the form of forage had an average use of 65,200 kg per year with a standard deviation of 77,918.54. The minimum was 8,522.88 kg and the maximum 488,698 kg, indicating substantial differences in availability and utilization across farms. Concentrate feed was used at an average of 5,764.99 kg per year, with wide variation ranging from as little as 0.01 kg to as much as 30,659.57 kg. Meanwhile, the use of tofu pulp averaged 75,735.84 kg per year, with an extremely wide range from 11,426.04 kg to 549,794.58 kg, suggesting that this agro-industrial by-product constitutes a major feed source for urban dairy farms.</w:t>
      </w:r>
    </w:p>
    <w:p w14:paraId="5A7E003C" w14:textId="77777777" w:rsidR="00455EB8"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In terms of labor, the average requirement was 482.27 workdays per year, with a standard deviation of 350.02. The minimum was 121.67 workdays and the maximum 2,015.90, reflecting differences in labor intensity among farms. The number of lactating cows averaged 10.34 head per year, with a range of 2 to 50 head, which directly influenced the level of milk production achieved.</w:t>
      </w:r>
    </w:p>
    <w:p w14:paraId="36B88148" w14:textId="77777777" w:rsidR="004D61D8" w:rsidRDefault="004D61D8" w:rsidP="004D61D8">
      <w:pPr>
        <w:spacing w:after="0"/>
        <w:jc w:val="both"/>
        <w:rPr>
          <w:rFonts w:ascii="Times New Roman" w:eastAsia="Times New Roman" w:hAnsi="Times New Roman" w:cs="Times New Roman"/>
          <w:color w:val="000000"/>
          <w:sz w:val="24"/>
          <w:szCs w:val="24"/>
          <w:lang w:eastAsia="en-ID"/>
        </w:rPr>
      </w:pPr>
    </w:p>
    <w:p w14:paraId="13EB22E8" w14:textId="42E7190B" w:rsidR="004D61D8" w:rsidRPr="006E145C" w:rsidRDefault="004D61D8" w:rsidP="004D61D8">
      <w:pPr>
        <w:spacing w:after="0"/>
        <w:jc w:val="both"/>
        <w:rPr>
          <w:rFonts w:ascii="Times New Roman" w:hAnsi="Times New Roman" w:cs="Times New Roman"/>
          <w:sz w:val="24"/>
          <w:szCs w:val="24"/>
        </w:rPr>
      </w:pPr>
      <w:r w:rsidRPr="00832F9B">
        <w:rPr>
          <w:rFonts w:ascii="Times New Roman" w:eastAsia="Times New Roman" w:hAnsi="Times New Roman" w:cs="Times New Roman"/>
          <w:b/>
          <w:bCs/>
          <w:color w:val="000000"/>
          <w:sz w:val="24"/>
          <w:szCs w:val="24"/>
          <w:lang w:eastAsia="en-ID"/>
        </w:rPr>
        <w:t>Table 2.</w:t>
      </w:r>
      <w:r w:rsidRPr="006E145C">
        <w:rPr>
          <w:rFonts w:ascii="Times New Roman" w:eastAsia="Times New Roman" w:hAnsi="Times New Roman" w:cs="Times New Roman"/>
          <w:color w:val="000000"/>
          <w:sz w:val="24"/>
          <w:szCs w:val="24"/>
          <w:lang w:eastAsia="en-ID"/>
        </w:rPr>
        <w:t xml:space="preserve">  Production and Input Allocation of Dairy Farm</w:t>
      </w:r>
    </w:p>
    <w:tbl>
      <w:tblPr>
        <w:tblW w:w="9639" w:type="dxa"/>
        <w:tblLayout w:type="fixed"/>
        <w:tblLook w:val="04A0" w:firstRow="1" w:lastRow="0" w:firstColumn="1" w:lastColumn="0" w:noHBand="0" w:noVBand="1"/>
      </w:tblPr>
      <w:tblGrid>
        <w:gridCol w:w="709"/>
        <w:gridCol w:w="3402"/>
        <w:gridCol w:w="1276"/>
        <w:gridCol w:w="1559"/>
        <w:gridCol w:w="1276"/>
        <w:gridCol w:w="1417"/>
      </w:tblGrid>
      <w:tr w:rsidR="004D61D8" w:rsidRPr="006E145C" w14:paraId="5E351CDF" w14:textId="77777777" w:rsidTr="004D61D8">
        <w:trPr>
          <w:trHeight w:val="320"/>
        </w:trPr>
        <w:tc>
          <w:tcPr>
            <w:tcW w:w="709" w:type="dxa"/>
            <w:tcBorders>
              <w:top w:val="single" w:sz="4" w:space="0" w:color="auto"/>
              <w:left w:val="nil"/>
              <w:bottom w:val="single" w:sz="4" w:space="0" w:color="auto"/>
              <w:right w:val="nil"/>
            </w:tcBorders>
          </w:tcPr>
          <w:p w14:paraId="287A47D3" w14:textId="486AC93B"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No.</w:t>
            </w:r>
          </w:p>
        </w:tc>
        <w:tc>
          <w:tcPr>
            <w:tcW w:w="3402" w:type="dxa"/>
            <w:tcBorders>
              <w:top w:val="single" w:sz="4" w:space="0" w:color="auto"/>
              <w:left w:val="nil"/>
              <w:bottom w:val="single" w:sz="4" w:space="0" w:color="auto"/>
              <w:right w:val="nil"/>
            </w:tcBorders>
            <w:shd w:val="clear" w:color="auto" w:fill="auto"/>
            <w:vAlign w:val="center"/>
            <w:hideMark/>
          </w:tcPr>
          <w:p w14:paraId="1EC784FA" w14:textId="2B860091"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Variable</w:t>
            </w:r>
            <w:r w:rsidR="00832F9B">
              <w:rPr>
                <w:rFonts w:ascii="Times New Roman" w:eastAsia="Times New Roman" w:hAnsi="Times New Roman" w:cs="Times New Roman"/>
                <w:color w:val="000000"/>
                <w:sz w:val="24"/>
                <w:szCs w:val="24"/>
                <w:lang w:eastAsia="en-ID"/>
              </w:rPr>
              <w:t>s</w:t>
            </w:r>
          </w:p>
        </w:tc>
        <w:tc>
          <w:tcPr>
            <w:tcW w:w="1276" w:type="dxa"/>
            <w:tcBorders>
              <w:top w:val="single" w:sz="4" w:space="0" w:color="auto"/>
              <w:left w:val="nil"/>
              <w:bottom w:val="single" w:sz="4" w:space="0" w:color="auto"/>
              <w:right w:val="nil"/>
            </w:tcBorders>
            <w:shd w:val="clear" w:color="auto" w:fill="auto"/>
            <w:vAlign w:val="center"/>
            <w:hideMark/>
          </w:tcPr>
          <w:p w14:paraId="6745215E"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Mean</w:t>
            </w:r>
          </w:p>
        </w:tc>
        <w:tc>
          <w:tcPr>
            <w:tcW w:w="1559" w:type="dxa"/>
            <w:tcBorders>
              <w:top w:val="single" w:sz="4" w:space="0" w:color="auto"/>
              <w:left w:val="nil"/>
              <w:bottom w:val="single" w:sz="4" w:space="0" w:color="auto"/>
              <w:right w:val="nil"/>
            </w:tcBorders>
            <w:shd w:val="clear" w:color="auto" w:fill="auto"/>
            <w:vAlign w:val="center"/>
            <w:hideMark/>
          </w:tcPr>
          <w:p w14:paraId="621DF5FA" w14:textId="15AC8BF1"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S</w:t>
            </w:r>
            <w:r>
              <w:rPr>
                <w:rFonts w:ascii="Times New Roman" w:eastAsia="Times New Roman" w:hAnsi="Times New Roman" w:cs="Times New Roman"/>
                <w:color w:val="000000"/>
                <w:sz w:val="24"/>
                <w:szCs w:val="24"/>
                <w:lang w:eastAsia="en-ID"/>
              </w:rPr>
              <w:t xml:space="preserve">td. </w:t>
            </w:r>
            <w:r w:rsidRPr="006E145C">
              <w:rPr>
                <w:rFonts w:ascii="Times New Roman" w:eastAsia="Times New Roman" w:hAnsi="Times New Roman" w:cs="Times New Roman"/>
                <w:color w:val="000000"/>
                <w:sz w:val="24"/>
                <w:szCs w:val="24"/>
                <w:lang w:eastAsia="en-ID"/>
              </w:rPr>
              <w:t>D</w:t>
            </w:r>
            <w:r>
              <w:rPr>
                <w:rFonts w:ascii="Times New Roman" w:eastAsia="Times New Roman" w:hAnsi="Times New Roman" w:cs="Times New Roman"/>
                <w:color w:val="000000"/>
                <w:sz w:val="24"/>
                <w:szCs w:val="24"/>
                <w:lang w:eastAsia="en-ID"/>
              </w:rPr>
              <w:t>eviation</w:t>
            </w:r>
          </w:p>
        </w:tc>
        <w:tc>
          <w:tcPr>
            <w:tcW w:w="1276" w:type="dxa"/>
            <w:tcBorders>
              <w:top w:val="single" w:sz="4" w:space="0" w:color="auto"/>
              <w:left w:val="nil"/>
              <w:bottom w:val="single" w:sz="4" w:space="0" w:color="auto"/>
              <w:right w:val="nil"/>
            </w:tcBorders>
            <w:shd w:val="clear" w:color="auto" w:fill="auto"/>
            <w:vAlign w:val="center"/>
            <w:hideMark/>
          </w:tcPr>
          <w:p w14:paraId="32726810" w14:textId="0E01925C"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Min</w:t>
            </w:r>
            <w:r>
              <w:rPr>
                <w:rFonts w:ascii="Times New Roman" w:eastAsia="Times New Roman" w:hAnsi="Times New Roman" w:cs="Times New Roman"/>
                <w:color w:val="000000"/>
                <w:sz w:val="24"/>
                <w:szCs w:val="24"/>
                <w:lang w:eastAsia="en-ID"/>
              </w:rPr>
              <w:t>imum</w:t>
            </w:r>
          </w:p>
        </w:tc>
        <w:tc>
          <w:tcPr>
            <w:tcW w:w="1417" w:type="dxa"/>
            <w:tcBorders>
              <w:top w:val="single" w:sz="4" w:space="0" w:color="auto"/>
              <w:left w:val="nil"/>
              <w:bottom w:val="single" w:sz="4" w:space="0" w:color="auto"/>
              <w:right w:val="nil"/>
            </w:tcBorders>
            <w:shd w:val="clear" w:color="auto" w:fill="auto"/>
            <w:vAlign w:val="center"/>
            <w:hideMark/>
          </w:tcPr>
          <w:p w14:paraId="6A0F0B65" w14:textId="17FFC651"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Max</w:t>
            </w:r>
            <w:r>
              <w:rPr>
                <w:rFonts w:ascii="Times New Roman" w:eastAsia="Times New Roman" w:hAnsi="Times New Roman" w:cs="Times New Roman"/>
                <w:color w:val="000000"/>
                <w:sz w:val="24"/>
                <w:szCs w:val="24"/>
                <w:lang w:eastAsia="en-ID"/>
              </w:rPr>
              <w:t>imum</w:t>
            </w:r>
          </w:p>
        </w:tc>
      </w:tr>
      <w:tr w:rsidR="004D61D8" w:rsidRPr="006E145C" w14:paraId="5A616705" w14:textId="77777777" w:rsidTr="004D61D8">
        <w:trPr>
          <w:trHeight w:val="310"/>
        </w:trPr>
        <w:tc>
          <w:tcPr>
            <w:tcW w:w="709" w:type="dxa"/>
            <w:tcBorders>
              <w:top w:val="single" w:sz="4" w:space="0" w:color="auto"/>
              <w:left w:val="nil"/>
              <w:bottom w:val="nil"/>
              <w:right w:val="nil"/>
            </w:tcBorders>
          </w:tcPr>
          <w:p w14:paraId="1AFA10A8" w14:textId="251F30A0"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w:t>
            </w:r>
          </w:p>
        </w:tc>
        <w:tc>
          <w:tcPr>
            <w:tcW w:w="3402" w:type="dxa"/>
            <w:tcBorders>
              <w:top w:val="single" w:sz="4" w:space="0" w:color="auto"/>
              <w:left w:val="nil"/>
              <w:bottom w:val="nil"/>
              <w:right w:val="nil"/>
            </w:tcBorders>
            <w:shd w:val="clear" w:color="auto" w:fill="auto"/>
            <w:vAlign w:val="center"/>
            <w:hideMark/>
          </w:tcPr>
          <w:p w14:paraId="36A18887" w14:textId="2BBF988A"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Milk Production (</w:t>
            </w:r>
            <w:proofErr w:type="spellStart"/>
            <w:r w:rsidRPr="006E145C">
              <w:rPr>
                <w:rFonts w:ascii="Times New Roman" w:eastAsia="Times New Roman" w:hAnsi="Times New Roman" w:cs="Times New Roman"/>
                <w:color w:val="000000"/>
                <w:sz w:val="24"/>
                <w:szCs w:val="24"/>
                <w:lang w:eastAsia="en-ID"/>
              </w:rPr>
              <w:t>ltr</w:t>
            </w:r>
            <w:proofErr w:type="spellEnd"/>
            <w:r w:rsidRPr="006E145C">
              <w:rPr>
                <w:rFonts w:ascii="Times New Roman" w:eastAsia="Times New Roman" w:hAnsi="Times New Roman" w:cs="Times New Roman"/>
                <w:color w:val="000000"/>
                <w:sz w:val="24"/>
                <w:szCs w:val="24"/>
                <w:lang w:eastAsia="en-ID"/>
              </w:rPr>
              <w:t>/year)</w:t>
            </w:r>
          </w:p>
        </w:tc>
        <w:tc>
          <w:tcPr>
            <w:tcW w:w="1276" w:type="dxa"/>
            <w:tcBorders>
              <w:top w:val="single" w:sz="4" w:space="0" w:color="auto"/>
              <w:left w:val="nil"/>
              <w:bottom w:val="nil"/>
              <w:right w:val="nil"/>
            </w:tcBorders>
            <w:shd w:val="clear" w:color="auto" w:fill="auto"/>
            <w:vAlign w:val="center"/>
            <w:hideMark/>
          </w:tcPr>
          <w:p w14:paraId="6DFF83FF"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27.18 </w:t>
            </w:r>
          </w:p>
        </w:tc>
        <w:tc>
          <w:tcPr>
            <w:tcW w:w="1559" w:type="dxa"/>
            <w:tcBorders>
              <w:top w:val="single" w:sz="4" w:space="0" w:color="auto"/>
              <w:left w:val="nil"/>
              <w:bottom w:val="nil"/>
              <w:right w:val="nil"/>
            </w:tcBorders>
            <w:shd w:val="clear" w:color="auto" w:fill="auto"/>
            <w:vAlign w:val="center"/>
            <w:hideMark/>
          </w:tcPr>
          <w:p w14:paraId="7E77CF7C"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23,897.99 </w:t>
            </w:r>
          </w:p>
        </w:tc>
        <w:tc>
          <w:tcPr>
            <w:tcW w:w="1276" w:type="dxa"/>
            <w:tcBorders>
              <w:top w:val="single" w:sz="4" w:space="0" w:color="auto"/>
              <w:left w:val="nil"/>
              <w:bottom w:val="nil"/>
              <w:right w:val="nil"/>
            </w:tcBorders>
            <w:shd w:val="clear" w:color="auto" w:fill="auto"/>
            <w:vAlign w:val="center"/>
            <w:hideMark/>
          </w:tcPr>
          <w:p w14:paraId="555FC002"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4,270.00 </w:t>
            </w:r>
          </w:p>
        </w:tc>
        <w:tc>
          <w:tcPr>
            <w:tcW w:w="1417" w:type="dxa"/>
            <w:tcBorders>
              <w:top w:val="single" w:sz="4" w:space="0" w:color="auto"/>
              <w:left w:val="nil"/>
              <w:bottom w:val="nil"/>
              <w:right w:val="nil"/>
            </w:tcBorders>
            <w:shd w:val="clear" w:color="auto" w:fill="auto"/>
            <w:vAlign w:val="center"/>
            <w:hideMark/>
          </w:tcPr>
          <w:p w14:paraId="5555DF39"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152.50 </w:t>
            </w:r>
          </w:p>
        </w:tc>
      </w:tr>
      <w:tr w:rsidR="004D61D8" w:rsidRPr="006E145C" w14:paraId="21A2A3D7" w14:textId="77777777" w:rsidTr="004D61D8">
        <w:trPr>
          <w:trHeight w:val="310"/>
        </w:trPr>
        <w:tc>
          <w:tcPr>
            <w:tcW w:w="709" w:type="dxa"/>
            <w:tcBorders>
              <w:top w:val="nil"/>
              <w:left w:val="nil"/>
              <w:bottom w:val="nil"/>
              <w:right w:val="nil"/>
            </w:tcBorders>
          </w:tcPr>
          <w:p w14:paraId="5423B312" w14:textId="38992D09"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w:t>
            </w:r>
          </w:p>
        </w:tc>
        <w:tc>
          <w:tcPr>
            <w:tcW w:w="3402" w:type="dxa"/>
            <w:tcBorders>
              <w:top w:val="nil"/>
              <w:left w:val="nil"/>
              <w:bottom w:val="nil"/>
              <w:right w:val="nil"/>
            </w:tcBorders>
            <w:shd w:val="clear" w:color="auto" w:fill="auto"/>
            <w:vAlign w:val="center"/>
            <w:hideMark/>
          </w:tcPr>
          <w:p w14:paraId="65BA186F" w14:textId="6FC4A035"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Forage (kg/year)</w:t>
            </w:r>
            <w:r w:rsidR="006F7B8E">
              <w:rPr>
                <w:rFonts w:ascii="Times New Roman" w:eastAsia="Times New Roman" w:hAnsi="Times New Roman" w:cs="Times New Roman"/>
                <w:color w:val="000000"/>
                <w:sz w:val="24"/>
                <w:szCs w:val="24"/>
                <w:lang w:eastAsia="en-ID"/>
              </w:rPr>
              <w:t xml:space="preserve"> </w:t>
            </w:r>
          </w:p>
        </w:tc>
        <w:tc>
          <w:tcPr>
            <w:tcW w:w="1276" w:type="dxa"/>
            <w:tcBorders>
              <w:top w:val="nil"/>
              <w:left w:val="nil"/>
              <w:bottom w:val="nil"/>
              <w:right w:val="nil"/>
            </w:tcBorders>
            <w:shd w:val="clear" w:color="auto" w:fill="auto"/>
            <w:vAlign w:val="center"/>
            <w:hideMark/>
          </w:tcPr>
          <w:p w14:paraId="2F485090"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65.20 </w:t>
            </w:r>
          </w:p>
        </w:tc>
        <w:tc>
          <w:tcPr>
            <w:tcW w:w="1559" w:type="dxa"/>
            <w:tcBorders>
              <w:top w:val="nil"/>
              <w:left w:val="nil"/>
              <w:bottom w:val="nil"/>
              <w:right w:val="nil"/>
            </w:tcBorders>
            <w:shd w:val="clear" w:color="auto" w:fill="auto"/>
            <w:vAlign w:val="center"/>
            <w:hideMark/>
          </w:tcPr>
          <w:p w14:paraId="04476FEB"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77,918.54 </w:t>
            </w:r>
          </w:p>
        </w:tc>
        <w:tc>
          <w:tcPr>
            <w:tcW w:w="1276" w:type="dxa"/>
            <w:tcBorders>
              <w:top w:val="nil"/>
              <w:left w:val="nil"/>
              <w:bottom w:val="nil"/>
              <w:right w:val="nil"/>
            </w:tcBorders>
            <w:shd w:val="clear" w:color="auto" w:fill="auto"/>
            <w:vAlign w:val="center"/>
            <w:hideMark/>
          </w:tcPr>
          <w:p w14:paraId="439D4869"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8,522.88 </w:t>
            </w:r>
          </w:p>
        </w:tc>
        <w:tc>
          <w:tcPr>
            <w:tcW w:w="1417" w:type="dxa"/>
            <w:tcBorders>
              <w:top w:val="nil"/>
              <w:left w:val="nil"/>
              <w:bottom w:val="nil"/>
              <w:right w:val="nil"/>
            </w:tcBorders>
            <w:shd w:val="clear" w:color="auto" w:fill="auto"/>
            <w:vAlign w:val="center"/>
            <w:hideMark/>
          </w:tcPr>
          <w:p w14:paraId="03EFCD46"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488,698.00 </w:t>
            </w:r>
          </w:p>
        </w:tc>
      </w:tr>
      <w:tr w:rsidR="004D61D8" w:rsidRPr="006E145C" w14:paraId="52BF1322" w14:textId="77777777" w:rsidTr="004D61D8">
        <w:trPr>
          <w:trHeight w:val="310"/>
        </w:trPr>
        <w:tc>
          <w:tcPr>
            <w:tcW w:w="709" w:type="dxa"/>
            <w:tcBorders>
              <w:top w:val="nil"/>
              <w:left w:val="nil"/>
              <w:bottom w:val="nil"/>
              <w:right w:val="nil"/>
            </w:tcBorders>
          </w:tcPr>
          <w:p w14:paraId="35B50D8D" w14:textId="676193F9"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w:t>
            </w:r>
          </w:p>
        </w:tc>
        <w:tc>
          <w:tcPr>
            <w:tcW w:w="3402" w:type="dxa"/>
            <w:tcBorders>
              <w:top w:val="nil"/>
              <w:left w:val="nil"/>
              <w:bottom w:val="nil"/>
              <w:right w:val="nil"/>
            </w:tcBorders>
            <w:shd w:val="clear" w:color="auto" w:fill="auto"/>
            <w:vAlign w:val="center"/>
            <w:hideMark/>
          </w:tcPr>
          <w:p w14:paraId="7774256D" w14:textId="78998CA2"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proofErr w:type="spellStart"/>
            <w:r w:rsidRPr="006E145C">
              <w:rPr>
                <w:rFonts w:ascii="Times New Roman" w:eastAsia="Times New Roman" w:hAnsi="Times New Roman" w:cs="Times New Roman"/>
                <w:color w:val="000000"/>
                <w:sz w:val="24"/>
                <w:szCs w:val="24"/>
                <w:lang w:eastAsia="en-ID"/>
              </w:rPr>
              <w:t>Concentrat</w:t>
            </w:r>
            <w:proofErr w:type="spellEnd"/>
            <w:r w:rsidRPr="006E145C">
              <w:rPr>
                <w:rFonts w:ascii="Times New Roman" w:eastAsia="Times New Roman" w:hAnsi="Times New Roman" w:cs="Times New Roman"/>
                <w:color w:val="000000"/>
                <w:sz w:val="24"/>
                <w:szCs w:val="24"/>
                <w:lang w:eastAsia="en-ID"/>
              </w:rPr>
              <w:t xml:space="preserve"> (kg/year)</w:t>
            </w:r>
          </w:p>
        </w:tc>
        <w:tc>
          <w:tcPr>
            <w:tcW w:w="1276" w:type="dxa"/>
            <w:tcBorders>
              <w:top w:val="nil"/>
              <w:left w:val="nil"/>
              <w:bottom w:val="nil"/>
              <w:right w:val="nil"/>
            </w:tcBorders>
            <w:shd w:val="clear" w:color="auto" w:fill="auto"/>
            <w:vAlign w:val="center"/>
            <w:hideMark/>
          </w:tcPr>
          <w:p w14:paraId="3DCCBAE3"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5,764.99 </w:t>
            </w:r>
          </w:p>
        </w:tc>
        <w:tc>
          <w:tcPr>
            <w:tcW w:w="1559" w:type="dxa"/>
            <w:tcBorders>
              <w:top w:val="nil"/>
              <w:left w:val="nil"/>
              <w:bottom w:val="nil"/>
              <w:right w:val="nil"/>
            </w:tcBorders>
            <w:shd w:val="clear" w:color="auto" w:fill="auto"/>
            <w:vAlign w:val="center"/>
            <w:hideMark/>
          </w:tcPr>
          <w:p w14:paraId="722A6CB4"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7,034.36 </w:t>
            </w:r>
          </w:p>
        </w:tc>
        <w:tc>
          <w:tcPr>
            <w:tcW w:w="1276" w:type="dxa"/>
            <w:tcBorders>
              <w:top w:val="nil"/>
              <w:left w:val="nil"/>
              <w:bottom w:val="nil"/>
              <w:right w:val="nil"/>
            </w:tcBorders>
            <w:shd w:val="clear" w:color="auto" w:fill="auto"/>
            <w:vAlign w:val="center"/>
            <w:hideMark/>
          </w:tcPr>
          <w:p w14:paraId="60993837"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0.01 </w:t>
            </w:r>
          </w:p>
        </w:tc>
        <w:tc>
          <w:tcPr>
            <w:tcW w:w="1417" w:type="dxa"/>
            <w:tcBorders>
              <w:top w:val="nil"/>
              <w:left w:val="nil"/>
              <w:bottom w:val="nil"/>
              <w:right w:val="nil"/>
            </w:tcBorders>
            <w:shd w:val="clear" w:color="auto" w:fill="auto"/>
            <w:vAlign w:val="center"/>
            <w:hideMark/>
          </w:tcPr>
          <w:p w14:paraId="710E7583"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30,659.57 </w:t>
            </w:r>
          </w:p>
        </w:tc>
      </w:tr>
      <w:tr w:rsidR="004D61D8" w:rsidRPr="006E145C" w14:paraId="791503AC" w14:textId="77777777" w:rsidTr="004D61D8">
        <w:trPr>
          <w:trHeight w:val="310"/>
        </w:trPr>
        <w:tc>
          <w:tcPr>
            <w:tcW w:w="709" w:type="dxa"/>
            <w:tcBorders>
              <w:top w:val="nil"/>
              <w:left w:val="nil"/>
              <w:bottom w:val="nil"/>
              <w:right w:val="nil"/>
            </w:tcBorders>
          </w:tcPr>
          <w:p w14:paraId="086FB240" w14:textId="2576B244"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w:t>
            </w:r>
          </w:p>
        </w:tc>
        <w:tc>
          <w:tcPr>
            <w:tcW w:w="3402" w:type="dxa"/>
            <w:tcBorders>
              <w:top w:val="nil"/>
              <w:left w:val="nil"/>
              <w:bottom w:val="nil"/>
              <w:right w:val="nil"/>
            </w:tcBorders>
            <w:shd w:val="clear" w:color="auto" w:fill="auto"/>
            <w:vAlign w:val="center"/>
            <w:hideMark/>
          </w:tcPr>
          <w:p w14:paraId="074DD29A" w14:textId="7DD5A6DF"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Tofu Pulp (kg/year)</w:t>
            </w:r>
          </w:p>
        </w:tc>
        <w:tc>
          <w:tcPr>
            <w:tcW w:w="1276" w:type="dxa"/>
            <w:tcBorders>
              <w:top w:val="nil"/>
              <w:left w:val="nil"/>
              <w:bottom w:val="nil"/>
              <w:right w:val="nil"/>
            </w:tcBorders>
            <w:shd w:val="clear" w:color="auto" w:fill="auto"/>
            <w:vAlign w:val="center"/>
            <w:hideMark/>
          </w:tcPr>
          <w:p w14:paraId="4F9509DA"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75,735.84 </w:t>
            </w:r>
          </w:p>
        </w:tc>
        <w:tc>
          <w:tcPr>
            <w:tcW w:w="1559" w:type="dxa"/>
            <w:tcBorders>
              <w:top w:val="nil"/>
              <w:left w:val="nil"/>
              <w:bottom w:val="nil"/>
              <w:right w:val="nil"/>
            </w:tcBorders>
            <w:shd w:val="clear" w:color="auto" w:fill="auto"/>
            <w:vAlign w:val="center"/>
            <w:hideMark/>
          </w:tcPr>
          <w:p w14:paraId="23A7DAF8"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81,109.38 </w:t>
            </w:r>
          </w:p>
        </w:tc>
        <w:tc>
          <w:tcPr>
            <w:tcW w:w="1276" w:type="dxa"/>
            <w:tcBorders>
              <w:top w:val="nil"/>
              <w:left w:val="nil"/>
              <w:bottom w:val="nil"/>
              <w:right w:val="nil"/>
            </w:tcBorders>
            <w:shd w:val="clear" w:color="auto" w:fill="auto"/>
            <w:vAlign w:val="center"/>
            <w:hideMark/>
          </w:tcPr>
          <w:p w14:paraId="79882FB6"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11,426.04 </w:t>
            </w:r>
          </w:p>
        </w:tc>
        <w:tc>
          <w:tcPr>
            <w:tcW w:w="1417" w:type="dxa"/>
            <w:tcBorders>
              <w:top w:val="nil"/>
              <w:left w:val="nil"/>
              <w:bottom w:val="nil"/>
              <w:right w:val="nil"/>
            </w:tcBorders>
            <w:shd w:val="clear" w:color="auto" w:fill="auto"/>
            <w:vAlign w:val="center"/>
            <w:hideMark/>
          </w:tcPr>
          <w:p w14:paraId="789B4E3A"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549,794.58 </w:t>
            </w:r>
          </w:p>
        </w:tc>
      </w:tr>
      <w:tr w:rsidR="004D61D8" w:rsidRPr="006E145C" w14:paraId="5F4AB0F1" w14:textId="77777777" w:rsidTr="004D61D8">
        <w:trPr>
          <w:trHeight w:val="310"/>
        </w:trPr>
        <w:tc>
          <w:tcPr>
            <w:tcW w:w="709" w:type="dxa"/>
            <w:tcBorders>
              <w:top w:val="nil"/>
              <w:left w:val="nil"/>
              <w:bottom w:val="nil"/>
              <w:right w:val="nil"/>
            </w:tcBorders>
          </w:tcPr>
          <w:p w14:paraId="24C4DBF8" w14:textId="55A1A960"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w:t>
            </w:r>
          </w:p>
        </w:tc>
        <w:tc>
          <w:tcPr>
            <w:tcW w:w="3402" w:type="dxa"/>
            <w:tcBorders>
              <w:top w:val="nil"/>
              <w:left w:val="nil"/>
              <w:bottom w:val="nil"/>
              <w:right w:val="nil"/>
            </w:tcBorders>
            <w:shd w:val="clear" w:color="auto" w:fill="auto"/>
            <w:vAlign w:val="center"/>
            <w:hideMark/>
          </w:tcPr>
          <w:p w14:paraId="363AE063" w14:textId="4015F0D4"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Labor (HOK/year)</w:t>
            </w:r>
          </w:p>
        </w:tc>
        <w:tc>
          <w:tcPr>
            <w:tcW w:w="1276" w:type="dxa"/>
            <w:tcBorders>
              <w:top w:val="nil"/>
              <w:left w:val="nil"/>
              <w:bottom w:val="nil"/>
              <w:right w:val="nil"/>
            </w:tcBorders>
            <w:shd w:val="clear" w:color="auto" w:fill="auto"/>
            <w:vAlign w:val="center"/>
            <w:hideMark/>
          </w:tcPr>
          <w:p w14:paraId="0BBEF608"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482.27 </w:t>
            </w:r>
          </w:p>
        </w:tc>
        <w:tc>
          <w:tcPr>
            <w:tcW w:w="1559" w:type="dxa"/>
            <w:tcBorders>
              <w:top w:val="nil"/>
              <w:left w:val="nil"/>
              <w:bottom w:val="nil"/>
              <w:right w:val="nil"/>
            </w:tcBorders>
            <w:shd w:val="clear" w:color="auto" w:fill="auto"/>
            <w:vAlign w:val="center"/>
            <w:hideMark/>
          </w:tcPr>
          <w:p w14:paraId="37F14FFF"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350.02 </w:t>
            </w:r>
          </w:p>
        </w:tc>
        <w:tc>
          <w:tcPr>
            <w:tcW w:w="1276" w:type="dxa"/>
            <w:tcBorders>
              <w:top w:val="nil"/>
              <w:left w:val="nil"/>
              <w:bottom w:val="nil"/>
              <w:right w:val="nil"/>
            </w:tcBorders>
            <w:shd w:val="clear" w:color="auto" w:fill="auto"/>
            <w:vAlign w:val="center"/>
            <w:hideMark/>
          </w:tcPr>
          <w:p w14:paraId="3F96C13A"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121.67 </w:t>
            </w:r>
          </w:p>
        </w:tc>
        <w:tc>
          <w:tcPr>
            <w:tcW w:w="1417" w:type="dxa"/>
            <w:tcBorders>
              <w:top w:val="nil"/>
              <w:left w:val="nil"/>
              <w:bottom w:val="nil"/>
              <w:right w:val="nil"/>
            </w:tcBorders>
            <w:shd w:val="clear" w:color="auto" w:fill="auto"/>
            <w:vAlign w:val="center"/>
            <w:hideMark/>
          </w:tcPr>
          <w:p w14:paraId="157FB4E0"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2,015.90 </w:t>
            </w:r>
          </w:p>
        </w:tc>
      </w:tr>
      <w:tr w:rsidR="004D61D8" w:rsidRPr="006E145C" w14:paraId="0151B638" w14:textId="77777777" w:rsidTr="004D61D8">
        <w:trPr>
          <w:trHeight w:val="310"/>
        </w:trPr>
        <w:tc>
          <w:tcPr>
            <w:tcW w:w="709" w:type="dxa"/>
            <w:tcBorders>
              <w:top w:val="nil"/>
              <w:left w:val="nil"/>
              <w:right w:val="nil"/>
            </w:tcBorders>
          </w:tcPr>
          <w:p w14:paraId="7F9A08AF" w14:textId="35EBBD70"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w:t>
            </w:r>
          </w:p>
        </w:tc>
        <w:tc>
          <w:tcPr>
            <w:tcW w:w="3402" w:type="dxa"/>
            <w:tcBorders>
              <w:top w:val="nil"/>
              <w:left w:val="nil"/>
              <w:right w:val="nil"/>
            </w:tcBorders>
            <w:shd w:val="clear" w:color="auto" w:fill="auto"/>
            <w:vAlign w:val="center"/>
            <w:hideMark/>
          </w:tcPr>
          <w:p w14:paraId="4F72F6E6" w14:textId="2F37829A"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Lactating cows (hear/year)</w:t>
            </w:r>
          </w:p>
        </w:tc>
        <w:tc>
          <w:tcPr>
            <w:tcW w:w="1276" w:type="dxa"/>
            <w:tcBorders>
              <w:top w:val="nil"/>
              <w:left w:val="nil"/>
              <w:right w:val="nil"/>
            </w:tcBorders>
            <w:shd w:val="clear" w:color="auto" w:fill="auto"/>
            <w:vAlign w:val="center"/>
            <w:hideMark/>
          </w:tcPr>
          <w:p w14:paraId="0876BE3C"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10.34 </w:t>
            </w:r>
          </w:p>
        </w:tc>
        <w:tc>
          <w:tcPr>
            <w:tcW w:w="1559" w:type="dxa"/>
            <w:tcBorders>
              <w:top w:val="nil"/>
              <w:left w:val="nil"/>
              <w:right w:val="nil"/>
            </w:tcBorders>
            <w:shd w:val="clear" w:color="auto" w:fill="auto"/>
            <w:vAlign w:val="center"/>
            <w:hideMark/>
          </w:tcPr>
          <w:p w14:paraId="4E6CADC2"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8.52 </w:t>
            </w:r>
          </w:p>
        </w:tc>
        <w:tc>
          <w:tcPr>
            <w:tcW w:w="1276" w:type="dxa"/>
            <w:tcBorders>
              <w:top w:val="nil"/>
              <w:left w:val="nil"/>
              <w:right w:val="nil"/>
            </w:tcBorders>
            <w:shd w:val="clear" w:color="auto" w:fill="auto"/>
            <w:vAlign w:val="center"/>
            <w:hideMark/>
          </w:tcPr>
          <w:p w14:paraId="3A52BA87"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2.00 </w:t>
            </w:r>
          </w:p>
        </w:tc>
        <w:tc>
          <w:tcPr>
            <w:tcW w:w="1417" w:type="dxa"/>
            <w:tcBorders>
              <w:top w:val="nil"/>
              <w:left w:val="nil"/>
              <w:right w:val="nil"/>
            </w:tcBorders>
            <w:shd w:val="clear" w:color="auto" w:fill="auto"/>
            <w:vAlign w:val="center"/>
            <w:hideMark/>
          </w:tcPr>
          <w:p w14:paraId="12CA98B9"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50.00 </w:t>
            </w:r>
          </w:p>
        </w:tc>
      </w:tr>
      <w:tr w:rsidR="004D61D8" w:rsidRPr="006E145C" w14:paraId="1F18E094" w14:textId="77777777" w:rsidTr="004D61D8">
        <w:trPr>
          <w:trHeight w:val="320"/>
        </w:trPr>
        <w:tc>
          <w:tcPr>
            <w:tcW w:w="709" w:type="dxa"/>
            <w:tcBorders>
              <w:top w:val="nil"/>
              <w:left w:val="nil"/>
              <w:bottom w:val="single" w:sz="4" w:space="0" w:color="auto"/>
              <w:right w:val="nil"/>
            </w:tcBorders>
          </w:tcPr>
          <w:p w14:paraId="2D0E8624" w14:textId="2FCF4B4E" w:rsidR="004D61D8" w:rsidRPr="006E145C" w:rsidRDefault="004D61D8" w:rsidP="004D61D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w:t>
            </w:r>
          </w:p>
        </w:tc>
        <w:tc>
          <w:tcPr>
            <w:tcW w:w="3402" w:type="dxa"/>
            <w:tcBorders>
              <w:top w:val="nil"/>
              <w:left w:val="nil"/>
              <w:bottom w:val="single" w:sz="4" w:space="0" w:color="auto"/>
              <w:right w:val="nil"/>
            </w:tcBorders>
            <w:shd w:val="clear" w:color="auto" w:fill="auto"/>
            <w:vAlign w:val="center"/>
            <w:hideMark/>
          </w:tcPr>
          <w:p w14:paraId="36C840FC" w14:textId="534C315C" w:rsidR="004D61D8" w:rsidRPr="006E145C" w:rsidRDefault="004D61D8" w:rsidP="004D61D8">
            <w:pPr>
              <w:spacing w:after="0" w:line="240" w:lineRule="auto"/>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Medicine and Vitamin (ml/year)</w:t>
            </w:r>
          </w:p>
        </w:tc>
        <w:tc>
          <w:tcPr>
            <w:tcW w:w="1276" w:type="dxa"/>
            <w:tcBorders>
              <w:top w:val="nil"/>
              <w:left w:val="nil"/>
              <w:bottom w:val="single" w:sz="4" w:space="0" w:color="auto"/>
              <w:right w:val="nil"/>
            </w:tcBorders>
            <w:shd w:val="clear" w:color="auto" w:fill="auto"/>
            <w:vAlign w:val="center"/>
            <w:hideMark/>
          </w:tcPr>
          <w:p w14:paraId="3B71D7B1"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318.93 </w:t>
            </w:r>
          </w:p>
        </w:tc>
        <w:tc>
          <w:tcPr>
            <w:tcW w:w="1559" w:type="dxa"/>
            <w:tcBorders>
              <w:top w:val="nil"/>
              <w:left w:val="nil"/>
              <w:bottom w:val="single" w:sz="4" w:space="0" w:color="auto"/>
              <w:right w:val="nil"/>
            </w:tcBorders>
            <w:shd w:val="clear" w:color="auto" w:fill="auto"/>
            <w:vAlign w:val="center"/>
            <w:hideMark/>
          </w:tcPr>
          <w:p w14:paraId="196C85EF"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320.37 </w:t>
            </w:r>
          </w:p>
        </w:tc>
        <w:tc>
          <w:tcPr>
            <w:tcW w:w="1276" w:type="dxa"/>
            <w:tcBorders>
              <w:top w:val="nil"/>
              <w:left w:val="nil"/>
              <w:bottom w:val="single" w:sz="4" w:space="0" w:color="auto"/>
              <w:right w:val="nil"/>
            </w:tcBorders>
            <w:shd w:val="clear" w:color="auto" w:fill="auto"/>
            <w:vAlign w:val="center"/>
            <w:hideMark/>
          </w:tcPr>
          <w:p w14:paraId="735AD320"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0.01 </w:t>
            </w:r>
          </w:p>
        </w:tc>
        <w:tc>
          <w:tcPr>
            <w:tcW w:w="1417" w:type="dxa"/>
            <w:tcBorders>
              <w:top w:val="nil"/>
              <w:left w:val="nil"/>
              <w:bottom w:val="single" w:sz="4" w:space="0" w:color="auto"/>
              <w:right w:val="nil"/>
            </w:tcBorders>
            <w:shd w:val="clear" w:color="auto" w:fill="auto"/>
            <w:vAlign w:val="center"/>
            <w:hideMark/>
          </w:tcPr>
          <w:p w14:paraId="7E626064" w14:textId="77777777" w:rsidR="004D61D8" w:rsidRPr="006E145C" w:rsidRDefault="004D61D8" w:rsidP="004D61D8">
            <w:pPr>
              <w:spacing w:after="0" w:line="240" w:lineRule="auto"/>
              <w:ind w:left="-48" w:right="-40"/>
              <w:jc w:val="right"/>
              <w:rPr>
                <w:rFonts w:ascii="Times New Roman" w:eastAsia="Times New Roman" w:hAnsi="Times New Roman" w:cs="Times New Roman"/>
                <w:color w:val="000000"/>
                <w:sz w:val="24"/>
                <w:szCs w:val="24"/>
                <w:lang w:eastAsia="en-ID"/>
              </w:rPr>
            </w:pPr>
            <w:r w:rsidRPr="006E145C">
              <w:rPr>
                <w:rFonts w:ascii="Times New Roman" w:eastAsia="Times New Roman" w:hAnsi="Times New Roman" w:cs="Times New Roman"/>
                <w:color w:val="000000"/>
                <w:sz w:val="24"/>
                <w:szCs w:val="24"/>
                <w:lang w:eastAsia="en-ID"/>
              </w:rPr>
              <w:t xml:space="preserve">       1,590.91 </w:t>
            </w:r>
          </w:p>
        </w:tc>
      </w:tr>
    </w:tbl>
    <w:p w14:paraId="0915FC8A" w14:textId="77777777" w:rsidR="00832F9B" w:rsidRDefault="00832F9B" w:rsidP="00832F9B">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Source: </w:t>
      </w:r>
      <w:r w:rsidRPr="004D61D8">
        <w:rPr>
          <w:rFonts w:ascii="Times New Roman" w:hAnsi="Times New Roman" w:cs="Times New Roman"/>
          <w:color w:val="000000"/>
          <w:sz w:val="24"/>
          <w:szCs w:val="24"/>
        </w:rPr>
        <w:t>Primary data processed, 202</w:t>
      </w:r>
      <w:r>
        <w:rPr>
          <w:rFonts w:ascii="Times New Roman" w:hAnsi="Times New Roman" w:cs="Times New Roman"/>
          <w:color w:val="000000"/>
          <w:sz w:val="24"/>
          <w:szCs w:val="24"/>
        </w:rPr>
        <w:t>5</w:t>
      </w:r>
    </w:p>
    <w:p w14:paraId="5E83716F" w14:textId="77777777" w:rsidR="004D61D8" w:rsidRDefault="004D61D8" w:rsidP="00A73BE8">
      <w:pPr>
        <w:spacing w:after="0"/>
        <w:ind w:firstLine="425"/>
        <w:jc w:val="both"/>
        <w:rPr>
          <w:rFonts w:ascii="Times New Roman" w:hAnsi="Times New Roman" w:cs="Times New Roman"/>
          <w:sz w:val="24"/>
          <w:szCs w:val="24"/>
        </w:rPr>
      </w:pPr>
    </w:p>
    <w:p w14:paraId="0294CFDD" w14:textId="5F44692B"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The use of medicines and vitamins also varied widely, with an average of 318.93 ml per year, ranging from 0.01 ml to 1,590.91 ml. This indicates differences in farmers’ livestock health management strategies, both in frequency and intensity of application.</w:t>
      </w:r>
    </w:p>
    <w:p w14:paraId="21F6F33B" w14:textId="77777777"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lastRenderedPageBreak/>
        <w:t>Overall, these findings demonstrate a high degree of heterogeneity in farm size, input allocation, and production outcomes among dairy farms in DKI Jakarta. Such variation reflects differences in management practices, access to resources, and farm capacity, all of which affect the efficiency and productivity levels of urban dairy farmers.</w:t>
      </w:r>
    </w:p>
    <w:bookmarkEnd w:id="5"/>
    <w:p w14:paraId="19DDDCC7" w14:textId="77777777" w:rsidR="00455EB8" w:rsidRPr="006E145C" w:rsidRDefault="00455EB8" w:rsidP="00455EB8">
      <w:pPr>
        <w:rPr>
          <w:rFonts w:ascii="Times New Roman" w:hAnsi="Times New Roman" w:cs="Times New Roman"/>
          <w:sz w:val="24"/>
          <w:szCs w:val="24"/>
        </w:rPr>
      </w:pPr>
    </w:p>
    <w:p w14:paraId="6F6B8D91" w14:textId="77777777" w:rsidR="00455EB8" w:rsidRPr="006E145C" w:rsidRDefault="00455EB8" w:rsidP="00A73BE8">
      <w:pPr>
        <w:spacing w:after="0"/>
        <w:jc w:val="both"/>
        <w:rPr>
          <w:rFonts w:ascii="Times New Roman" w:hAnsi="Times New Roman" w:cs="Times New Roman"/>
          <w:b/>
          <w:bCs/>
          <w:sz w:val="24"/>
          <w:szCs w:val="24"/>
        </w:rPr>
      </w:pPr>
      <w:bookmarkStart w:id="6" w:name="_Hlk206849811"/>
      <w:r w:rsidRPr="006E145C">
        <w:rPr>
          <w:rFonts w:ascii="Times New Roman" w:hAnsi="Times New Roman" w:cs="Times New Roman"/>
          <w:b/>
          <w:bCs/>
          <w:sz w:val="24"/>
          <w:szCs w:val="24"/>
        </w:rPr>
        <w:t>Factors Affecting Dairy Milk Production</w:t>
      </w:r>
    </w:p>
    <w:p w14:paraId="0C22D443" w14:textId="1DEA492B"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The analysis shows that milk production in DKI Jakarta is significantly influenced by the number of lactating cows and the use of concentrate feed. The number of lactating cows had the strongest effect (coefficient 0.775; t-ratio 7.69), confirming that the capacity of productive animals is the main determinant of milk output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{"citationItems":[{"id":"ITEM-1","itemData":{"DOI":"10.21608/zjar.2024.403405","ISSN":"3009-7193","author":[{"dropping-particle":"","family":"Badr","given":"Ahmed H.","non-dropping-particle":"","parse-names":false,"suffix":""},{"dropping-particle":"","family":"Abdel-Hameed","given":"I.M.","non-dropping-particle":"","parse-names":false,"suffix":""},{"dropping-particle":"","family":"Morsi","given":"A.M.","non-dropping-particle":"","parse-names":false,"suffix":""}],"container-title":"Zagazig Journal of Agricultural Research","id":"ITEM-1","issue":"6","issued":{"date-parts":[["2024","11","1"]]},"page":"2007-2022","title":"Effect of Feed Feeding on Milk Production and Quality in a Mixed Breed of Holstein Friesian Cows in Indonesia- A Review","type":"article-journal","volume":"51"},"uris":["http://www.mendeley.com/documents/?uuid=4a6852ae-595a-452b-b630-f8aca8e4fb5b"]}],"mendeley":{"formattedCitation":"(Badr et al., 2024)","plainTextFormattedCitation":"(Badr et al., 2024)","previouslyFormattedCitation":"(Badr &lt;i&gt;et al.&lt;/i&gt; 2024)"},"properties":{"noteIndex":0},"schema":"https://github.com/citation-style-language/schema/raw/master/csl-citation.json"}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(Badr et al., 2024)</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Concentrate feed also had a significant effect (coefficient 0.018; t-ratio 2.60), in line with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10.32534/jkd.v4i1.193","author":[{"dropping-particle":"","family":"Rossiyanti","given":"E","non-dropping-particle":"","parse-names":false,"suffix":""},{"dropping-particle":"","family":"Widyani","given":"R","non-dropping-particle":"","parse-names":false,"suffix":""},{"dropping-particle":"","family":"Rusita","given":"R","non-dropping-particle":"","parse-names":false,"suffix":""}],"container-title":"Jurnal Peternakan","id":"ITEM-1","issue":"1","issued":{"date-parts":[["2024"]]},"page":"1-9","title":"Pengaruh Tingkat Pemberian Konsentrat Terhadap Kualitas Susu Sapi Perah FH Periode Laktasi Ke-3","type":"article-journal","volume":"4"},"uris":["http://www.mendeley.com/documents/?uuid=973434b0-7149-4725-8a48-39d8f316a759"]}],"mendeley":{"formattedCitation":"(Rossiyanti et al., 2024)","manualFormatting":"Rossiyanti et al. (2024)","plainTextFormattedCitation":"(Rossiyanti et al., 2024)","previouslyFormattedCitation":"(Rossiyanti &lt;i&gt;et al.&lt;/i&gt; 2024)"},"properties":{"noteIndex":0},"schema":"https://github.com/citation-style-language/schema/raw/master/csl-citation.json"}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Rossiyanti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(2024)</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who demonstrated that consistent concentrate feeding plays an important role in improving both the quantity and quality of milk.</w:t>
      </w:r>
    </w:p>
    <w:p w14:paraId="2F35C710" w14:textId="1A55D051" w:rsidR="00455EB8"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 xml:space="preserve">In contrast, other inputs such as forage, tofu pulp, labor, and veterinary inputs (medicines and vitamins) were not statistically significant, although they remain practically essential for farm operations. This finding corresponds to the input comparison in Table 3, which shows that forage (–42%) and concentrate feed (–24%) were below the recommended levels, while tofu pulp (+67%) and labor (+87%) were excessive. The limited use of forage reflects the scarcity of land in urban areas, while the high use of tofu pulp illustrates a substitution strategy with cheaper agro-industrial by-products of varying quality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10.17582/journal.aavs/2023/11.11.1770.1778","ISSN":"23078316","author":[{"dropping-particle":"","family":"Widodo","given":"Slamet","non-dropping-particle":"","parse-names":false,"suffix":""},{"dropping-particle":"","family":"Shiddieqy","given":"Mohammad Ikhsan","non-dropping-particle":"","parse-names":false,"suffix":""},{"dropping-particle":"","family":"Wahyono","given":"Teguh","non-dropping-particle":"","parse-names":false,"suffix":""},{"dropping-particle":"","family":"Widiawati","given":"Yeni","non-dropping-particle":"","parse-names":false,"suffix":""},{"dropping-particle":"","family":"Muttaqin","given":"Zultinur","non-dropping-particle":"","parse-names":false,"suffix":""}],"container-title":"Advances in Animal and Veterinary Sciences","id":"ITEM-1","issue":"11","issued":{"date-parts":[["2023"]]},"title":"Analysis of Correlation between Nutrient Content, Digestibility, and Gas Production of Forages in Indonesia","type":"article-journal","volume":"11"},"uris":["http://www.mendeley.com/documents/?uuid=c6294d19-bb87-485a-a454-b1a602cd404b"]}],"mendeley":{"formattedCitation":"(Widodo et al., 2023)","plainTextFormattedCitation":"(Widodo et al., 2023)","previouslyFormattedCitation":"(Widodo &lt;i&gt;et al.&lt;/i&gt; 2023)"},"properties":{"noteIndex":0},"schema":"https://github.com/citation-style-language/schema/raw/master/csl-citation.json"}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(Widodo et al., 2023)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The inclusion of tofu by-product (okara) up to 30% in the ration has been shown to maintain, although not improve, the production performance and health of dairy cows, thereby potentially reducing feed costs without lowering farm profitability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10.5958/2231-6744.2015.00003.1","author":[{"dropping-particle":"","family":"Thakur","given":"Manjula","non-dropping-particle":"","parse-names":false,"suffix":""},{"dropping-particle":"","family":"Pannu","given":"M.S","non-dropping-particle":"","parse-names":false,"suffix":""},{"dropping-particle":"","family":"Parminder","given":"Sigh","non-dropping-particle":"","parse-names":false,"suffix":""},{"dropping-particle":"","family":"Jasmine","given":"Kaur","non-dropping-particle":"","parse-names":false,"suffix":""}],"container-title":"Indian Journal of Animal Nutrition","id":"ITEM-1","issue":"4","issued":{"date-parts":[["2015"]]},"page":"379-382","title":"Influence of Replacement of Soya By-products with Soya Pulp on Milk Yield, Composition and Blood Parameters in Dairy Cows","type":"article-journal","volume":"32"},"uris":["http://www.mendeley.com/documents/?uuid=0cd820b5-3138-4f82-9552-d0377e75d38d"]}],"mendeley":{"formattedCitation":"(Thakur et al., 2015)","plainTextFormattedCitation":"(Thakur et al., 2015)","previouslyFormattedCitation":"(Thakur &lt;i&gt;et al.&lt;/i&gt; 2015)"},"properties":{"noteIndex":0},"schema":"https://github.com/citation-style-language/schema/raw/master/csl-citation.json"}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(Thakur et al., 2015)</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This variability may explain why forage and tofu pulp were not statistically significant, as inconsistent nutritional quality and ration formulation can affect outcomes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nimal.2022.100608","ISSN":"17517311","author":[{"dropping-particle":"","family":"Cremilleux","given":"M.","non-dropping-particle":"","parse-names":false,"suffix":""},{"dropping-particle":"","family":"Coppa","given":"M.","non-dropping-particle":"","parse-names":false,"suffix":""},{"dropping-particle":"","family":"Bouchon","given":"M.","non-dropping-particle":"","parse-names":false,"suffix":""},{"dropping-particle":"","family":"Delaby","given":"L.","non-dropping-particle":"","parse-names":false,"suffix":""},{"dropping-particle":"","family":"Beaure","given":"G.","non-dropping-particle":"","parse-names":false,"suffix":""},{"dropping-particle":"","family":"Constant","given":"I.","non-dropping-particle":"","parse-names":false,"suffix":""},{"dropping-particle":"","family":"Natalello","given":"A.","non-dropping-particle":"","parse-names":false,"suffix":""},{"dropping-particle":"","family":"Martin","given":"B.","non-dropping-particle":"","parse-names":false,"suffix":""},{"dropping-particle":"","family":"Michaud","given":"A.","non-dropping-particle":"","parse-names":false,"suffix":""}],"container-title":"animal","id":"ITEM-1","issue":"9","issued":{"date-parts":[["2022","9"]]},"page":"100608","title":"Effects of forage quantity and access-time restriction on feeding behaviour, feed efficiency, nutritional status, and dairy performance of dairy cows fed indoors","type":"article-journal","volume":"16"},"uris":["http://www.mendeley.com/documents/?uuid=158e3f6c-d360-4cf8-9177-28f0a2b8f0e7"]}],"mendeley":{"formattedCitation":"(Cremilleux et al., 2022)","plainTextFormattedCitation":"(Cremilleux et al., 2022)","previouslyFormattedCitation":"(Cremilleux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(Cremilleux et al.,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3D22778C" w14:textId="1E18294D"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 xml:space="preserve">The use of medicines and vitamins was recorded at 97% below the recommended level, even though farmers reported high expenditures during the FMD outbreak. This indicates that livestock health expenditures are still incidental and reactive to disease outbreaks rather than preventive and continuous, as recommended in modern livestock management practices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{"citationItems":[{"id":"ITEM-1","itemData":{"DOI":"10.21776/ub.jiip.2022.032.01.12","ISSN":"08523681","abstract":"GDFP is a standard guideline for producing good milk quality and efficient production system. GDFP implementation has been less attention among the dairy smallholder farmers. The smallholder farmers are classified into three categories depending on animal ownership; strata 1 (1-3 AU), strata 2 (4-6 AU), and strata 3 (&gt;7 AU). This research determines the score of GDFP implementation on smallholder farmers in East Java. The total respondents were 56, with 325 dairy cattle. A questionnaire and field observations were used to collect data using the survey method. The farmers were interviewed using a prepared questionnaire with general information about their farms and questions about GDFP implementation. The result showed that the score of GDFP implementation in all strata of smallholder farmers in East Java Indonesia in 6 aspects as follows: animal health was “good enough” (score 2.68-2.70), milking hygiene was “good” (score 3.19-3.42), nutrition was “good enough” (score 2.86-2.97) in strata I and III and “good” for strata II (score 3.03), animal welfare was “good enough” (2.56-2.60), the environment was \"good enough\" (2.34-2.50) and socio-economic management is “not good” (score GDFP = 1.60-1.92).","author":[{"dropping-particle":"","family":"Susilorini","given":"Tri Eko","non-dropping-particle":"","parse-names":false,"suffix":""},{"dropping-particle":"","family":"Surjowardojo","given":"Puguh","non-dropping-particle":"","parse-names":false,"suffix":""},{"dropping-particle":"","family":"Wahyuni","given":"Rini Dwi","non-dropping-particle":"","parse-names":false,"suffix":""},{"dropping-particle":"","family":"Suyadi","given":"Suyadi","non-dropping-particle":"","parse-names":false,"suffix":""}],"container-title":"Jurnal Ilmu-Ilmu Peternakan","id":"ITEM-1","issue":"1","issued":{"date-parts":[["2022","4","1"]]},"page":"118-129","title":"Good dairy farming practices (GDFP) implementation on smallholder dairy farmers in East Java, Indonesia","type":"article-journal","volume":"32"},"uris":["http://www.mendeley.com/documents/?uuid=a27ebca8-eeba-443b-ba46-a9eabc136ea4"]}],"mendeley":{"formattedCitation":"(Susilorini et al., 2022)","plainTextFormattedCitation":"(Susilorini et al., 2022)","previouslyFormattedCitation":"(Susilorini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(Susilorini et al.,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p>
    <w:p w14:paraId="6E50FB51" w14:textId="46AD4A66" w:rsidR="00455EB8" w:rsidRPr="006E145C" w:rsidRDefault="00455EB8" w:rsidP="00A73BE8">
      <w:pPr>
        <w:spacing w:after="0"/>
        <w:ind w:firstLine="425"/>
        <w:jc w:val="both"/>
        <w:rPr>
          <w:rFonts w:ascii="Times New Roman" w:hAnsi="Times New Roman" w:cs="Times New Roman"/>
          <w:b/>
          <w:bCs/>
          <w:sz w:val="24"/>
          <w:szCs w:val="24"/>
        </w:rPr>
      </w:pPr>
      <w:r w:rsidRPr="006E145C">
        <w:rPr>
          <w:rFonts w:ascii="Times New Roman" w:hAnsi="Times New Roman" w:cs="Times New Roman"/>
          <w:sz w:val="24"/>
          <w:szCs w:val="24"/>
        </w:rPr>
        <w:t xml:space="preserve">Overall, the findings confirm that the productivity of urban dairy farms is largely determined by the optimization of lactating cow numbers and the adequacy of concentrate feed. However, achieving sustainability also requires improvements in forage provision, efficient use of alternative feed resources, and more consistent preventive health management. In addition, according to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nimal.2021.100292","ISSN":"17517311","author":[{"dropping-particle":"","family":"Brito","given":"L.F.","non-dropping-particle":"","parse-names":false,"suffix":""},{"dropping-particle":"","family":"Bedere","given":"N.","non-dropping-particle":"","parse-names":false,"suffix":""},{"dropping-particle":"","family":"Douhard","given":"F.","non-dropping-particle":"","parse-names":false,"suffix":""},{"dropping-particle":"","family":"Oliveira","given":"H.R.","non-dropping-particle":"","parse-names":false,"suffix":""},{"dropping-particle":"","family":"Arnal","given":"M.","non-dropping-particle":"","parse-names":false,"suffix":""},{"dropping-particle":"","family":"Peñagaricano","given":"F.","non-dropping-particle":"","parse-names":false,"suffix":""},{"dropping-particle":"","family":"Schinckel","given":"A.P.","non-dropping-particle":"","parse-names":false,"suffix":""},{"dropping-particle":"","family":"Baes","given":"C.F.","non-dropping-particle":"","parse-names":false,"suffix":""},{"dropping-particle":"","family":"Miglior","given":"F.","non-dropping-particle":"","parse-names":false,"suffix":""}],"container-title":"Animal","id":"ITEM-1","issued":{"date-parts":[["2021","12"]]},"page":"100292","title":"Review: Genetic selection of high-yielding dairy cattle toward sustainable farming systems in a rapidly changing world","type":"article-journal","volume":"15"},"uris":["http://www.mendeley.com/documents/?uuid=2db31edc-45a4-4ad9-be15-76550f2e4069"]}],"mendeley":{"formattedCitation":"(Brito et al., 2021)","manualFormatting":"Brito et al. (2021)","plainTextFormattedCitation":"(Brito et al., 2021)","previouslyFormattedCitation":"(Brito &lt;i&gt;et al.&lt;/i&gt;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Brito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the dairy sector needs to continue developing selection indices and breeding objectives with greater emphasis on traits related to animal welfare, health, longevity, environmental efficiency (such as methane emissions and feed efficiency), and overall resilience.</w:t>
      </w:r>
    </w:p>
    <w:p w14:paraId="79B32034" w14:textId="6BB15C9A" w:rsidR="00455EB8" w:rsidRDefault="00455EB8" w:rsidP="00A73BE8">
      <w:pPr>
        <w:spacing w:after="0"/>
        <w:ind w:firstLine="426"/>
        <w:jc w:val="both"/>
        <w:rPr>
          <w:rFonts w:ascii="Times New Roman" w:hAnsi="Times New Roman" w:cs="Times New Roman"/>
          <w:sz w:val="24"/>
          <w:szCs w:val="24"/>
        </w:rPr>
      </w:pPr>
      <w:bookmarkStart w:id="7" w:name="_Hlk206850125"/>
      <w:bookmarkEnd w:id="6"/>
      <w:r w:rsidRPr="006E145C">
        <w:rPr>
          <w:rFonts w:ascii="Times New Roman" w:hAnsi="Times New Roman" w:cs="Times New Roman"/>
          <w:sz w:val="24"/>
          <w:szCs w:val="24"/>
        </w:rPr>
        <w:t xml:space="preserve">The comparison of production inputs in Table 3 reveals an imbalance in resource utilization among dairy farms in DKI Jakarta. The use of forage and concentrate feed was lower than recommended, by 42% and 24% respectively, while tofu pulp and labor were excessively used, by 67% and 87%. The shortage of forage is closely related to the limited availability of land in urban areas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{"citationItems":[{"id":"ITEM-1","itemData":{"DOI":"10.2991/absr.k.220309.066","author":[{"dropping-particle":"","family":"Asminaya","given":"Nur Santy","non-dropping-particle":"","parse-names":false,"suffix":""},{"dropping-particle":"","family":"Syamsuddin","given":"","non-dropping-particle":"","parse-names":false,"suffix":""},{"dropping-particle":"","family":"Nurliana","given":"","non-dropping-particle":"","parse-names":false,"suffix":""}],"id":"ITEM-1","issued":{"date-parts":[["2022"]]},"title":"Availability and Potential of Forage Production for Dairy Cattle in Ambopi Village, North Tongauna District, Konawe Regency","type":"paper-conference"},"uris":["http://www.mendeley.com/documents/?uuid=cb652d5c-9e23-4c86-930f-b533d64c62ca"]}],"mendeley":{"formattedCitation":"(Asminaya et al., 2022)","plainTextFormattedCitation":"(Asminaya et al., 2022)","previouslyFormattedCitation":"(Asminaya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(Asminaya et al.,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Whereas the high use of tofu pulp reflects a substitution strategy with low-cost agro-industrial by-products, although with variable nutritional quality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10.17582/journal.aavs/2023/11.11.1770.1778","ISSN":"23078316","author":[{"dropping-particle":"","family":"Widodo","given":"Slamet","non-dropping-particle":"","parse-names":false,"suffix":""},{"dropping-particle":"","family":"Shiddieqy","given":"Mohammad Ikhsan","non-dropping-particle":"","parse-names":false,"suffix":""},{"dropping-particle":"","family":"Wahyono","given":"Teguh","non-dropping-particle":"","parse-names":false,"suffix":""},{"dropping-particle":"","family":"Widiawati","given":"Yeni","non-dropping-particle":"","parse-names":false,"suffix":""},{"dropping-particle":"","family":"Muttaqin","given":"Zultinur","non-dropping-particle":"","parse-names":false,"suffix":""}],"container-title":"Advances in Animal and Veterinary Sciences","id":"ITEM-1","issue":"11","issued":{"date-parts":[["2023"]]},"title":"Analysis of Correlation between Nutrient Content, Digestibility, and Gas Production of Forages in Indonesia","type":"article-journal","volume":"11"},"uris":["http://www.mendeley.com/documents/?uuid=c6294d19-bb87-485a-a454-b1a602cd404b"]}],"mendeley":{"formattedCitation":"(Widodo et al., 2023)","plainTextFormattedCitation":"(Widodo et al., 2023)","previouslyFormattedCitation":"(Widodo &lt;i&gt;et al.&lt;/i&gt; 2023)"},"properties":{"noteIndex":0},"schema":"https://github.com/citation-style-language/schema/raw/master/csl-citation.json"}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(Widodo et al., 2023)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The utilization of soybean pulp as a substitute for soybean meal up to 30% can maintain the </w:t>
      </w:r>
      <w:r w:rsidRPr="006E145C">
        <w:rPr>
          <w:rFonts w:ascii="Times New Roman" w:hAnsi="Times New Roman" w:cs="Times New Roman"/>
          <w:sz w:val="24"/>
          <w:szCs w:val="24"/>
        </w:rPr>
        <w:lastRenderedPageBreak/>
        <w:t xml:space="preserve">production performance and health of dairy cows, thereby potentially reducing feed costs without lowering farm outputs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10.5958/2231-6744.2015.00003.1","author":[{"dropping-particle":"","family":"Thakur","given":"Manjula","non-dropping-particle":"","parse-names":false,"suffix":""},{"dropping-particle":"","family":"Pannu","given":"M.S","non-dropping-particle":"","parse-names":false,"suffix":""},{"dropping-particle":"","family":"Parminder","given":"Sigh","non-dropping-particle":"","parse-names":false,"suffix":""},{"dropping-particle":"","family":"Jasmine","given":"Kaur","non-dropping-particle":"","parse-names":false,"suffix":""}],"container-title":"Indian Journal of Animal Nutrition","id":"ITEM-1","issue":"4","issued":{"date-parts":[["2015"]]},"page":"379-382","title":"Influence of Replacement of Soya By-products with Soya Pulp on Milk Yield, Composition and Blood Parameters in Dairy Cows","type":"article-journal","volume":"32"},"uris":["http://www.mendeley.com/documents/?uuid=0cd820b5-3138-4f82-9552-d0377e75d38d"]}],"mendeley":{"formattedCitation":"(Thakur et al., 2015)","plainTextFormattedCitation":"(Thakur et al., 2015)","previouslyFormattedCitation":"(Thakur &lt;i&gt;et al.&lt;/i&gt; 2015)"},"properties":{"noteIndex":0},"schema":"https://github.com/citation-style-language/schema/raw/master/csl-citation.json"}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(Thakur et al., 2015)</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Although forage and tofu pulp are important components, regression results indicated that both were not statistically significant, likely due to differences in quality and inconsistencies in ration formulation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nimal.2022.100608","ISSN":"17517311","author":[{"dropping-particle":"","family":"Cremilleux","given":"M.","non-dropping-particle":"","parse-names":false,"suffix":""},{"dropping-particle":"","family":"Coppa","given":"M.","non-dropping-particle":"","parse-names":false,"suffix":""},{"dropping-particle":"","family":"Bouchon","given":"M.","non-dropping-particle":"","parse-names":false,"suffix":""},{"dropping-particle":"","family":"Delaby","given":"L.","non-dropping-particle":"","parse-names":false,"suffix":""},{"dropping-particle":"","family":"Beaure","given":"G.","non-dropping-particle":"","parse-names":false,"suffix":""},{"dropping-particle":"","family":"Constant","given":"I.","non-dropping-particle":"","parse-names":false,"suffix":""},{"dropping-particle":"","family":"Natalello","given":"A.","non-dropping-particle":"","parse-names":false,"suffix":""},{"dropping-particle":"","family":"Martin","given":"B.","non-dropping-particle":"","parse-names":false,"suffix":""},{"dropping-particle":"","family":"Michaud","given":"A.","non-dropping-particle":"","parse-names":false,"suffix":""}],"container-title":"animal","id":"ITEM-1","issue":"9","issued":{"date-parts":[["2022","9"]]},"page":"100608","title":"Effects of forage quantity and access-time restriction on feeding behaviour, feed efficiency, nutritional status, and dairy performance of dairy cows fed indoors","type":"article-journal","volume":"16"},"uris":["http://www.mendeley.com/documents/?uuid=158e3f6c-d360-4cf8-9177-28f0a2b8f0e7"]}],"mendeley":{"formattedCitation":"(Cremilleux et al., 2022)","plainTextFormattedCitation":"(Cremilleux et al., 2022)","previouslyFormattedCitation":"(Cremilleux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(Cremilleux et al.,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1464F40B" w14:textId="77777777" w:rsidR="008B724A" w:rsidRDefault="008B724A" w:rsidP="00A73BE8">
      <w:pPr>
        <w:spacing w:after="0"/>
        <w:ind w:firstLine="426"/>
        <w:jc w:val="both"/>
        <w:rPr>
          <w:rFonts w:ascii="Times New Roman" w:hAnsi="Times New Roman" w:cs="Times New Roman"/>
          <w:sz w:val="24"/>
          <w:szCs w:val="24"/>
        </w:rPr>
      </w:pPr>
    </w:p>
    <w:p w14:paraId="716DBC69" w14:textId="77777777" w:rsidR="008B724A" w:rsidRPr="006E145C" w:rsidRDefault="008B724A" w:rsidP="008B724A">
      <w:pPr>
        <w:spacing w:after="0"/>
        <w:rPr>
          <w:rFonts w:ascii="Times New Roman" w:hAnsi="Times New Roman" w:cs="Times New Roman"/>
          <w:sz w:val="24"/>
          <w:szCs w:val="24"/>
        </w:rPr>
      </w:pPr>
      <w:r w:rsidRPr="00A44B01">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A44B01">
        <w:rPr>
          <w:rFonts w:ascii="Times New Roman" w:hAnsi="Times New Roman" w:cs="Times New Roman"/>
          <w:b/>
          <w:bCs/>
          <w:sz w:val="24"/>
          <w:szCs w:val="24"/>
        </w:rPr>
        <w:t>.</w:t>
      </w:r>
      <w:r w:rsidRPr="006E145C">
        <w:rPr>
          <w:rFonts w:ascii="Times New Roman" w:hAnsi="Times New Roman" w:cs="Times New Roman"/>
          <w:sz w:val="24"/>
          <w:szCs w:val="24"/>
        </w:rPr>
        <w:t xml:space="preserve"> Analysis Results of Multiple Linear Regression</w:t>
      </w:r>
    </w:p>
    <w:tbl>
      <w:tblPr>
        <w:tblStyle w:val="TableGrid"/>
        <w:tblW w:w="96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4"/>
        <w:gridCol w:w="3116"/>
        <w:gridCol w:w="2126"/>
        <w:gridCol w:w="1843"/>
        <w:gridCol w:w="1562"/>
      </w:tblGrid>
      <w:tr w:rsidR="008B724A" w:rsidRPr="006E145C" w14:paraId="0EEA8A9A" w14:textId="77777777" w:rsidTr="008C1A28">
        <w:tc>
          <w:tcPr>
            <w:tcW w:w="4106" w:type="dxa"/>
            <w:gridSpan w:val="3"/>
            <w:tcBorders>
              <w:top w:val="single" w:sz="4" w:space="0" w:color="auto"/>
              <w:bottom w:val="single" w:sz="4" w:space="0" w:color="auto"/>
            </w:tcBorders>
          </w:tcPr>
          <w:p w14:paraId="19E1F205" w14:textId="77777777" w:rsidR="008B724A" w:rsidRPr="006E145C" w:rsidRDefault="008B724A" w:rsidP="008C1A28">
            <w:pPr>
              <w:rPr>
                <w:rFonts w:ascii="Times New Roman" w:hAnsi="Times New Roman" w:cs="Times New Roman"/>
                <w:sz w:val="24"/>
                <w:szCs w:val="24"/>
              </w:rPr>
            </w:pPr>
            <w:r>
              <w:rPr>
                <w:rFonts w:ascii="Times New Roman" w:hAnsi="Times New Roman" w:cs="Times New Roman"/>
                <w:sz w:val="24"/>
                <w:szCs w:val="24"/>
              </w:rPr>
              <w:t>Model</w:t>
            </w:r>
          </w:p>
        </w:tc>
        <w:tc>
          <w:tcPr>
            <w:tcW w:w="2126" w:type="dxa"/>
            <w:tcBorders>
              <w:top w:val="single" w:sz="4" w:space="0" w:color="auto"/>
              <w:bottom w:val="single" w:sz="4" w:space="0" w:color="auto"/>
            </w:tcBorders>
          </w:tcPr>
          <w:p w14:paraId="0C0E769F" w14:textId="77777777" w:rsidR="008B724A" w:rsidRPr="006E145C" w:rsidRDefault="008B724A" w:rsidP="008C1A28">
            <w:pPr>
              <w:jc w:val="center"/>
              <w:rPr>
                <w:rFonts w:ascii="Times New Roman" w:hAnsi="Times New Roman" w:cs="Times New Roman"/>
                <w:sz w:val="24"/>
                <w:szCs w:val="24"/>
              </w:rPr>
            </w:pPr>
            <w:proofErr w:type="spellStart"/>
            <w:r w:rsidRPr="006E145C">
              <w:rPr>
                <w:rFonts w:ascii="Times New Roman" w:hAnsi="Times New Roman" w:cs="Times New Roman"/>
                <w:sz w:val="24"/>
                <w:szCs w:val="24"/>
              </w:rPr>
              <w:t>Coef</w:t>
            </w:r>
            <w:r>
              <w:rPr>
                <w:rFonts w:ascii="Times New Roman" w:hAnsi="Times New Roman" w:cs="Times New Roman"/>
                <w:sz w:val="24"/>
                <w:szCs w:val="24"/>
              </w:rPr>
              <w:t>ficients</w:t>
            </w:r>
            <w:r>
              <w:rPr>
                <w:rFonts w:ascii="Times New Roman" w:hAnsi="Times New Roman" w:cs="Times New Roman"/>
                <w:sz w:val="24"/>
                <w:szCs w:val="24"/>
                <w:vertAlign w:val="superscript"/>
              </w:rPr>
              <w:t>a</w:t>
            </w:r>
            <w:proofErr w:type="spellEnd"/>
          </w:p>
        </w:tc>
        <w:tc>
          <w:tcPr>
            <w:tcW w:w="1843" w:type="dxa"/>
            <w:tcBorders>
              <w:top w:val="single" w:sz="4" w:space="0" w:color="auto"/>
              <w:bottom w:val="single" w:sz="4" w:space="0" w:color="auto"/>
            </w:tcBorders>
          </w:tcPr>
          <w:p w14:paraId="21E96C35" w14:textId="77777777" w:rsidR="008B724A" w:rsidRPr="006E145C" w:rsidRDefault="008B724A" w:rsidP="008C1A28">
            <w:pPr>
              <w:jc w:val="center"/>
              <w:rPr>
                <w:rFonts w:ascii="Times New Roman" w:hAnsi="Times New Roman" w:cs="Times New Roman"/>
                <w:sz w:val="24"/>
                <w:szCs w:val="24"/>
              </w:rPr>
            </w:pPr>
            <w:r w:rsidRPr="006E145C">
              <w:rPr>
                <w:rFonts w:ascii="Times New Roman" w:hAnsi="Times New Roman" w:cs="Times New Roman"/>
                <w:sz w:val="24"/>
                <w:szCs w:val="24"/>
              </w:rPr>
              <w:t>t-ratio</w:t>
            </w:r>
          </w:p>
        </w:tc>
        <w:tc>
          <w:tcPr>
            <w:tcW w:w="1559" w:type="dxa"/>
            <w:tcBorders>
              <w:top w:val="single" w:sz="4" w:space="0" w:color="auto"/>
              <w:bottom w:val="single" w:sz="4" w:space="0" w:color="auto"/>
            </w:tcBorders>
          </w:tcPr>
          <w:p w14:paraId="12E8FACF" w14:textId="77777777" w:rsidR="008B724A" w:rsidRPr="006E145C" w:rsidRDefault="008B724A" w:rsidP="008C1A28">
            <w:pPr>
              <w:jc w:val="center"/>
              <w:rPr>
                <w:rFonts w:ascii="Times New Roman" w:hAnsi="Times New Roman" w:cs="Times New Roman"/>
                <w:sz w:val="24"/>
                <w:szCs w:val="24"/>
              </w:rPr>
            </w:pPr>
            <w:r w:rsidRPr="006E145C">
              <w:rPr>
                <w:rFonts w:ascii="Times New Roman" w:hAnsi="Times New Roman" w:cs="Times New Roman"/>
                <w:sz w:val="24"/>
                <w:szCs w:val="24"/>
              </w:rPr>
              <w:t>VIF</w:t>
            </w:r>
          </w:p>
        </w:tc>
      </w:tr>
      <w:tr w:rsidR="008B724A" w:rsidRPr="006E145C" w14:paraId="1E3362FD" w14:textId="77777777" w:rsidTr="008C1A28">
        <w:tc>
          <w:tcPr>
            <w:tcW w:w="426" w:type="dxa"/>
            <w:tcBorders>
              <w:top w:val="single" w:sz="4" w:space="0" w:color="auto"/>
            </w:tcBorders>
          </w:tcPr>
          <w:p w14:paraId="56D400A6" w14:textId="77777777" w:rsidR="008B724A" w:rsidRPr="006E145C" w:rsidRDefault="008B724A" w:rsidP="008C1A28">
            <w:pPr>
              <w:rPr>
                <w:rFonts w:ascii="Times New Roman" w:hAnsi="Times New Roman" w:cs="Times New Roman"/>
                <w:sz w:val="24"/>
                <w:szCs w:val="24"/>
              </w:rPr>
            </w:pPr>
            <w:bookmarkStart w:id="8" w:name="_Hlk206849859"/>
            <w:r>
              <w:rPr>
                <w:rFonts w:ascii="Times New Roman" w:hAnsi="Times New Roman" w:cs="Times New Roman"/>
                <w:sz w:val="24"/>
                <w:szCs w:val="24"/>
              </w:rPr>
              <w:t>1</w:t>
            </w:r>
          </w:p>
        </w:tc>
        <w:tc>
          <w:tcPr>
            <w:tcW w:w="3680" w:type="dxa"/>
            <w:gridSpan w:val="2"/>
            <w:tcBorders>
              <w:top w:val="single" w:sz="4" w:space="0" w:color="auto"/>
            </w:tcBorders>
          </w:tcPr>
          <w:p w14:paraId="1E29BDD1" w14:textId="77777777" w:rsidR="008B724A" w:rsidRPr="006E145C" w:rsidRDefault="008B724A" w:rsidP="008C1A28">
            <w:pPr>
              <w:rPr>
                <w:rFonts w:ascii="Times New Roman" w:hAnsi="Times New Roman" w:cs="Times New Roman"/>
                <w:sz w:val="24"/>
                <w:szCs w:val="24"/>
              </w:rPr>
            </w:pPr>
            <w:proofErr w:type="spellStart"/>
            <w:r w:rsidRPr="006E145C">
              <w:rPr>
                <w:rFonts w:ascii="Times New Roman" w:hAnsi="Times New Roman" w:cs="Times New Roman"/>
                <w:sz w:val="24"/>
                <w:szCs w:val="24"/>
              </w:rPr>
              <w:t>Intersep</w:t>
            </w:r>
            <w:proofErr w:type="spellEnd"/>
          </w:p>
        </w:tc>
        <w:tc>
          <w:tcPr>
            <w:tcW w:w="2126" w:type="dxa"/>
            <w:tcBorders>
              <w:top w:val="single" w:sz="4" w:space="0" w:color="auto"/>
            </w:tcBorders>
          </w:tcPr>
          <w:p w14:paraId="4263C8C7" w14:textId="77777777" w:rsidR="008B724A" w:rsidRPr="006E145C" w:rsidRDefault="008B724A" w:rsidP="008C1A28">
            <w:pPr>
              <w:rPr>
                <w:rFonts w:ascii="Times New Roman" w:hAnsi="Times New Roman" w:cs="Times New Roman"/>
                <w:sz w:val="24"/>
                <w:szCs w:val="24"/>
              </w:rPr>
            </w:pPr>
          </w:p>
        </w:tc>
        <w:tc>
          <w:tcPr>
            <w:tcW w:w="1843" w:type="dxa"/>
            <w:tcBorders>
              <w:top w:val="single" w:sz="4" w:space="0" w:color="auto"/>
            </w:tcBorders>
          </w:tcPr>
          <w:p w14:paraId="091A4992" w14:textId="77777777" w:rsidR="008B724A" w:rsidRPr="006E145C" w:rsidRDefault="008B724A" w:rsidP="008C1A28">
            <w:pPr>
              <w:rPr>
                <w:rFonts w:ascii="Times New Roman" w:hAnsi="Times New Roman" w:cs="Times New Roman"/>
                <w:sz w:val="24"/>
                <w:szCs w:val="24"/>
              </w:rPr>
            </w:pPr>
          </w:p>
        </w:tc>
        <w:tc>
          <w:tcPr>
            <w:tcW w:w="1559" w:type="dxa"/>
            <w:tcBorders>
              <w:top w:val="single" w:sz="4" w:space="0" w:color="auto"/>
            </w:tcBorders>
          </w:tcPr>
          <w:p w14:paraId="50852042" w14:textId="77777777" w:rsidR="008B724A" w:rsidRPr="006E145C" w:rsidRDefault="008B724A" w:rsidP="008C1A28">
            <w:pPr>
              <w:rPr>
                <w:rFonts w:ascii="Times New Roman" w:hAnsi="Times New Roman" w:cs="Times New Roman"/>
                <w:sz w:val="24"/>
                <w:szCs w:val="24"/>
              </w:rPr>
            </w:pPr>
          </w:p>
        </w:tc>
      </w:tr>
      <w:tr w:rsidR="008B724A" w:rsidRPr="006E145C" w14:paraId="4AD6DA1D" w14:textId="77777777" w:rsidTr="008C1A28">
        <w:tc>
          <w:tcPr>
            <w:tcW w:w="426" w:type="dxa"/>
          </w:tcPr>
          <w:p w14:paraId="346943AD" w14:textId="77777777" w:rsidR="008B724A" w:rsidRPr="006E145C" w:rsidRDefault="008B724A" w:rsidP="008C1A28">
            <w:pPr>
              <w:rPr>
                <w:rFonts w:ascii="Times New Roman" w:hAnsi="Times New Roman" w:cs="Times New Roman"/>
                <w:sz w:val="24"/>
                <w:szCs w:val="24"/>
              </w:rPr>
            </w:pPr>
          </w:p>
        </w:tc>
        <w:tc>
          <w:tcPr>
            <w:tcW w:w="564" w:type="dxa"/>
          </w:tcPr>
          <w:p w14:paraId="45560D6D"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X1</w:t>
            </w:r>
          </w:p>
        </w:tc>
        <w:tc>
          <w:tcPr>
            <w:tcW w:w="3116" w:type="dxa"/>
          </w:tcPr>
          <w:p w14:paraId="114DF6AD"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Forage</w:t>
            </w:r>
          </w:p>
        </w:tc>
        <w:tc>
          <w:tcPr>
            <w:tcW w:w="2126" w:type="dxa"/>
          </w:tcPr>
          <w:p w14:paraId="76FD09C9"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0.419</w:t>
            </w:r>
          </w:p>
        </w:tc>
        <w:tc>
          <w:tcPr>
            <w:tcW w:w="1843" w:type="dxa"/>
          </w:tcPr>
          <w:p w14:paraId="646D5409"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0.68</w:t>
            </w:r>
          </w:p>
        </w:tc>
        <w:tc>
          <w:tcPr>
            <w:tcW w:w="1559" w:type="dxa"/>
          </w:tcPr>
          <w:p w14:paraId="513DCC63"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4.42</w:t>
            </w:r>
          </w:p>
        </w:tc>
      </w:tr>
      <w:tr w:rsidR="008B724A" w:rsidRPr="006E145C" w14:paraId="2C257B9E" w14:textId="77777777" w:rsidTr="008C1A28">
        <w:tc>
          <w:tcPr>
            <w:tcW w:w="426" w:type="dxa"/>
          </w:tcPr>
          <w:p w14:paraId="2F7A76CF" w14:textId="77777777" w:rsidR="008B724A" w:rsidRPr="006E145C" w:rsidRDefault="008B724A" w:rsidP="008C1A28">
            <w:pPr>
              <w:rPr>
                <w:rFonts w:ascii="Times New Roman" w:hAnsi="Times New Roman" w:cs="Times New Roman"/>
                <w:sz w:val="24"/>
                <w:szCs w:val="24"/>
              </w:rPr>
            </w:pPr>
          </w:p>
        </w:tc>
        <w:tc>
          <w:tcPr>
            <w:tcW w:w="564" w:type="dxa"/>
          </w:tcPr>
          <w:p w14:paraId="082CA8BD"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X2</w:t>
            </w:r>
          </w:p>
        </w:tc>
        <w:tc>
          <w:tcPr>
            <w:tcW w:w="3116" w:type="dxa"/>
          </w:tcPr>
          <w:p w14:paraId="3451FD5A"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Concentrate</w:t>
            </w:r>
          </w:p>
        </w:tc>
        <w:tc>
          <w:tcPr>
            <w:tcW w:w="2126" w:type="dxa"/>
          </w:tcPr>
          <w:p w14:paraId="4871435B"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0.018**</w:t>
            </w:r>
          </w:p>
        </w:tc>
        <w:tc>
          <w:tcPr>
            <w:tcW w:w="1843" w:type="dxa"/>
          </w:tcPr>
          <w:p w14:paraId="3C31D5D9"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2.60</w:t>
            </w:r>
          </w:p>
        </w:tc>
        <w:tc>
          <w:tcPr>
            <w:tcW w:w="1559" w:type="dxa"/>
          </w:tcPr>
          <w:p w14:paraId="5EE5ACDD"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1.32</w:t>
            </w:r>
          </w:p>
        </w:tc>
      </w:tr>
      <w:tr w:rsidR="008B724A" w:rsidRPr="006E145C" w14:paraId="783E8A3B" w14:textId="77777777" w:rsidTr="008C1A28">
        <w:tc>
          <w:tcPr>
            <w:tcW w:w="426" w:type="dxa"/>
          </w:tcPr>
          <w:p w14:paraId="3504345E" w14:textId="77777777" w:rsidR="008B724A" w:rsidRPr="006E145C" w:rsidRDefault="008B724A" w:rsidP="008C1A28">
            <w:pPr>
              <w:rPr>
                <w:rFonts w:ascii="Times New Roman" w:hAnsi="Times New Roman" w:cs="Times New Roman"/>
                <w:sz w:val="24"/>
                <w:szCs w:val="24"/>
              </w:rPr>
            </w:pPr>
          </w:p>
        </w:tc>
        <w:tc>
          <w:tcPr>
            <w:tcW w:w="564" w:type="dxa"/>
          </w:tcPr>
          <w:p w14:paraId="7D59B710"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X3</w:t>
            </w:r>
          </w:p>
        </w:tc>
        <w:tc>
          <w:tcPr>
            <w:tcW w:w="3116" w:type="dxa"/>
          </w:tcPr>
          <w:p w14:paraId="75D0D480"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Tofu</w:t>
            </w:r>
            <w:r>
              <w:rPr>
                <w:rFonts w:ascii="Times New Roman" w:hAnsi="Times New Roman" w:cs="Times New Roman"/>
                <w:sz w:val="24"/>
                <w:szCs w:val="24"/>
              </w:rPr>
              <w:t xml:space="preserve"> Pulp</w:t>
            </w:r>
          </w:p>
        </w:tc>
        <w:tc>
          <w:tcPr>
            <w:tcW w:w="2126" w:type="dxa"/>
          </w:tcPr>
          <w:p w14:paraId="67751DB8"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0.120</w:t>
            </w:r>
          </w:p>
        </w:tc>
        <w:tc>
          <w:tcPr>
            <w:tcW w:w="1843" w:type="dxa"/>
          </w:tcPr>
          <w:p w14:paraId="1302195A"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1.60</w:t>
            </w:r>
          </w:p>
        </w:tc>
        <w:tc>
          <w:tcPr>
            <w:tcW w:w="1559" w:type="dxa"/>
          </w:tcPr>
          <w:p w14:paraId="52934EB0"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4.61</w:t>
            </w:r>
          </w:p>
        </w:tc>
      </w:tr>
      <w:tr w:rsidR="008B724A" w:rsidRPr="006E145C" w14:paraId="03AECF51" w14:textId="77777777" w:rsidTr="008C1A28">
        <w:tc>
          <w:tcPr>
            <w:tcW w:w="426" w:type="dxa"/>
          </w:tcPr>
          <w:p w14:paraId="1249E08A" w14:textId="77777777" w:rsidR="008B724A" w:rsidRPr="006E145C" w:rsidRDefault="008B724A" w:rsidP="008C1A28">
            <w:pPr>
              <w:rPr>
                <w:rFonts w:ascii="Times New Roman" w:hAnsi="Times New Roman" w:cs="Times New Roman"/>
                <w:sz w:val="24"/>
                <w:szCs w:val="24"/>
              </w:rPr>
            </w:pPr>
          </w:p>
        </w:tc>
        <w:tc>
          <w:tcPr>
            <w:tcW w:w="564" w:type="dxa"/>
          </w:tcPr>
          <w:p w14:paraId="3737BF36"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X4</w:t>
            </w:r>
          </w:p>
        </w:tc>
        <w:tc>
          <w:tcPr>
            <w:tcW w:w="3116" w:type="dxa"/>
          </w:tcPr>
          <w:p w14:paraId="70AF537B"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Labor</w:t>
            </w:r>
          </w:p>
        </w:tc>
        <w:tc>
          <w:tcPr>
            <w:tcW w:w="2126" w:type="dxa"/>
          </w:tcPr>
          <w:p w14:paraId="11227FDC"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0.033</w:t>
            </w:r>
          </w:p>
        </w:tc>
        <w:tc>
          <w:tcPr>
            <w:tcW w:w="1843" w:type="dxa"/>
          </w:tcPr>
          <w:p w14:paraId="738FDD3B"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0.51</w:t>
            </w:r>
          </w:p>
        </w:tc>
        <w:tc>
          <w:tcPr>
            <w:tcW w:w="1559" w:type="dxa"/>
          </w:tcPr>
          <w:p w14:paraId="7127171E"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2.13</w:t>
            </w:r>
          </w:p>
        </w:tc>
      </w:tr>
      <w:tr w:rsidR="008B724A" w:rsidRPr="006E145C" w14:paraId="15D992C5" w14:textId="77777777" w:rsidTr="008C1A28">
        <w:tc>
          <w:tcPr>
            <w:tcW w:w="426" w:type="dxa"/>
          </w:tcPr>
          <w:p w14:paraId="6453FBD0" w14:textId="77777777" w:rsidR="008B724A" w:rsidRPr="006E145C" w:rsidRDefault="008B724A" w:rsidP="008C1A28">
            <w:pPr>
              <w:rPr>
                <w:rFonts w:ascii="Times New Roman" w:hAnsi="Times New Roman" w:cs="Times New Roman"/>
                <w:sz w:val="24"/>
                <w:szCs w:val="24"/>
              </w:rPr>
            </w:pPr>
          </w:p>
        </w:tc>
        <w:tc>
          <w:tcPr>
            <w:tcW w:w="564" w:type="dxa"/>
          </w:tcPr>
          <w:p w14:paraId="04F04CE8"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X5</w:t>
            </w:r>
          </w:p>
        </w:tc>
        <w:tc>
          <w:tcPr>
            <w:tcW w:w="3116" w:type="dxa"/>
          </w:tcPr>
          <w:p w14:paraId="11C31ACE"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Amount of lactating cow</w:t>
            </w:r>
          </w:p>
        </w:tc>
        <w:tc>
          <w:tcPr>
            <w:tcW w:w="2126" w:type="dxa"/>
          </w:tcPr>
          <w:p w14:paraId="04E7FEFF"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0.775**</w:t>
            </w:r>
          </w:p>
        </w:tc>
        <w:tc>
          <w:tcPr>
            <w:tcW w:w="1843" w:type="dxa"/>
          </w:tcPr>
          <w:p w14:paraId="532E2BEA"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7.69</w:t>
            </w:r>
          </w:p>
        </w:tc>
        <w:tc>
          <w:tcPr>
            <w:tcW w:w="1559" w:type="dxa"/>
          </w:tcPr>
          <w:p w14:paraId="2D57A173"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6.95</w:t>
            </w:r>
          </w:p>
        </w:tc>
      </w:tr>
      <w:tr w:rsidR="008B724A" w:rsidRPr="006E145C" w14:paraId="02BFFC16" w14:textId="77777777" w:rsidTr="008C1A28">
        <w:tc>
          <w:tcPr>
            <w:tcW w:w="426" w:type="dxa"/>
          </w:tcPr>
          <w:p w14:paraId="56E048D0" w14:textId="77777777" w:rsidR="008B724A" w:rsidRPr="006E145C" w:rsidRDefault="008B724A" w:rsidP="008C1A28">
            <w:pPr>
              <w:rPr>
                <w:rFonts w:ascii="Times New Roman" w:hAnsi="Times New Roman" w:cs="Times New Roman"/>
                <w:sz w:val="24"/>
                <w:szCs w:val="24"/>
              </w:rPr>
            </w:pPr>
          </w:p>
        </w:tc>
        <w:tc>
          <w:tcPr>
            <w:tcW w:w="564" w:type="dxa"/>
          </w:tcPr>
          <w:p w14:paraId="755624B5"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X6</w:t>
            </w:r>
          </w:p>
        </w:tc>
        <w:tc>
          <w:tcPr>
            <w:tcW w:w="3116" w:type="dxa"/>
          </w:tcPr>
          <w:p w14:paraId="04CB2918"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Medicine and vitamin</w:t>
            </w:r>
          </w:p>
        </w:tc>
        <w:tc>
          <w:tcPr>
            <w:tcW w:w="2126" w:type="dxa"/>
          </w:tcPr>
          <w:p w14:paraId="00F44295"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0.006</w:t>
            </w:r>
          </w:p>
        </w:tc>
        <w:tc>
          <w:tcPr>
            <w:tcW w:w="1843" w:type="dxa"/>
          </w:tcPr>
          <w:p w14:paraId="35AAFED5"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0.59</w:t>
            </w:r>
          </w:p>
        </w:tc>
        <w:tc>
          <w:tcPr>
            <w:tcW w:w="1559" w:type="dxa"/>
          </w:tcPr>
          <w:p w14:paraId="7BFF0DC3"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1.20</w:t>
            </w:r>
          </w:p>
        </w:tc>
      </w:tr>
      <w:tr w:rsidR="008B724A" w:rsidRPr="006E145C" w14:paraId="12B8A12D" w14:textId="77777777" w:rsidTr="008C1A28">
        <w:tc>
          <w:tcPr>
            <w:tcW w:w="426" w:type="dxa"/>
          </w:tcPr>
          <w:p w14:paraId="1A36906A" w14:textId="77777777" w:rsidR="008B724A" w:rsidRPr="006E145C" w:rsidRDefault="008B724A" w:rsidP="008C1A28">
            <w:pPr>
              <w:rPr>
                <w:rFonts w:ascii="Times New Roman" w:hAnsi="Times New Roman" w:cs="Times New Roman"/>
                <w:sz w:val="24"/>
                <w:szCs w:val="24"/>
              </w:rPr>
            </w:pPr>
          </w:p>
        </w:tc>
        <w:tc>
          <w:tcPr>
            <w:tcW w:w="3680" w:type="dxa"/>
            <w:gridSpan w:val="2"/>
          </w:tcPr>
          <w:p w14:paraId="3A4F03BC"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Adj-R</w:t>
            </w:r>
            <w:r w:rsidRPr="006E145C">
              <w:rPr>
                <w:rFonts w:ascii="Times New Roman" w:hAnsi="Times New Roman" w:cs="Times New Roman"/>
                <w:sz w:val="24"/>
                <w:szCs w:val="24"/>
                <w:vertAlign w:val="superscript"/>
              </w:rPr>
              <w:t>2</w:t>
            </w:r>
          </w:p>
        </w:tc>
        <w:tc>
          <w:tcPr>
            <w:tcW w:w="2126" w:type="dxa"/>
          </w:tcPr>
          <w:p w14:paraId="044F09E2"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0.928</w:t>
            </w:r>
          </w:p>
        </w:tc>
        <w:tc>
          <w:tcPr>
            <w:tcW w:w="1843" w:type="dxa"/>
          </w:tcPr>
          <w:p w14:paraId="673ADA9F"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8.06</w:t>
            </w:r>
          </w:p>
        </w:tc>
        <w:tc>
          <w:tcPr>
            <w:tcW w:w="1559" w:type="dxa"/>
          </w:tcPr>
          <w:p w14:paraId="57E1F674" w14:textId="77777777" w:rsidR="008B724A" w:rsidRPr="006E145C" w:rsidRDefault="008B724A" w:rsidP="008C1A28">
            <w:pPr>
              <w:jc w:val="right"/>
              <w:rPr>
                <w:rFonts w:ascii="Times New Roman" w:hAnsi="Times New Roman" w:cs="Times New Roman"/>
                <w:sz w:val="24"/>
                <w:szCs w:val="24"/>
              </w:rPr>
            </w:pPr>
          </w:p>
        </w:tc>
      </w:tr>
      <w:tr w:rsidR="008B724A" w:rsidRPr="006E145C" w14:paraId="282510BD" w14:textId="77777777" w:rsidTr="008C1A28">
        <w:tc>
          <w:tcPr>
            <w:tcW w:w="426" w:type="dxa"/>
          </w:tcPr>
          <w:p w14:paraId="500BF771" w14:textId="77777777" w:rsidR="008B724A" w:rsidRPr="006E145C" w:rsidRDefault="008B724A" w:rsidP="008C1A28">
            <w:pPr>
              <w:rPr>
                <w:rFonts w:ascii="Times New Roman" w:hAnsi="Times New Roman" w:cs="Times New Roman"/>
                <w:sz w:val="24"/>
                <w:szCs w:val="24"/>
              </w:rPr>
            </w:pPr>
          </w:p>
        </w:tc>
        <w:tc>
          <w:tcPr>
            <w:tcW w:w="3680" w:type="dxa"/>
            <w:gridSpan w:val="2"/>
          </w:tcPr>
          <w:p w14:paraId="76207773"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F-Sig</w:t>
            </w:r>
          </w:p>
        </w:tc>
        <w:tc>
          <w:tcPr>
            <w:tcW w:w="2126" w:type="dxa"/>
          </w:tcPr>
          <w:p w14:paraId="569368F8"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0.000</w:t>
            </w:r>
          </w:p>
        </w:tc>
        <w:tc>
          <w:tcPr>
            <w:tcW w:w="1843" w:type="dxa"/>
          </w:tcPr>
          <w:p w14:paraId="702EC509" w14:textId="77777777" w:rsidR="008B724A" w:rsidRPr="006E145C" w:rsidRDefault="008B724A" w:rsidP="008C1A28">
            <w:pPr>
              <w:jc w:val="right"/>
              <w:rPr>
                <w:rFonts w:ascii="Times New Roman" w:hAnsi="Times New Roman" w:cs="Times New Roman"/>
                <w:sz w:val="24"/>
                <w:szCs w:val="24"/>
              </w:rPr>
            </w:pPr>
          </w:p>
        </w:tc>
        <w:tc>
          <w:tcPr>
            <w:tcW w:w="1559" w:type="dxa"/>
          </w:tcPr>
          <w:p w14:paraId="4D49ED65" w14:textId="77777777" w:rsidR="008B724A" w:rsidRPr="006E145C" w:rsidRDefault="008B724A" w:rsidP="008C1A28">
            <w:pPr>
              <w:jc w:val="right"/>
              <w:rPr>
                <w:rFonts w:ascii="Times New Roman" w:hAnsi="Times New Roman" w:cs="Times New Roman"/>
                <w:sz w:val="24"/>
                <w:szCs w:val="24"/>
              </w:rPr>
            </w:pPr>
          </w:p>
        </w:tc>
      </w:tr>
      <w:tr w:rsidR="008B724A" w:rsidRPr="006E145C" w14:paraId="036898A5" w14:textId="77777777" w:rsidTr="008C1A28">
        <w:tc>
          <w:tcPr>
            <w:tcW w:w="426" w:type="dxa"/>
          </w:tcPr>
          <w:p w14:paraId="30FFDC5B" w14:textId="77777777" w:rsidR="008B724A" w:rsidRPr="006E145C" w:rsidRDefault="008B724A" w:rsidP="008C1A28">
            <w:pPr>
              <w:rPr>
                <w:rFonts w:ascii="Times New Roman" w:hAnsi="Times New Roman" w:cs="Times New Roman"/>
                <w:sz w:val="24"/>
                <w:szCs w:val="24"/>
              </w:rPr>
            </w:pPr>
          </w:p>
        </w:tc>
        <w:tc>
          <w:tcPr>
            <w:tcW w:w="3680" w:type="dxa"/>
            <w:gridSpan w:val="2"/>
          </w:tcPr>
          <w:p w14:paraId="62B563A7"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Cook-Weisberg</w:t>
            </w:r>
          </w:p>
        </w:tc>
        <w:tc>
          <w:tcPr>
            <w:tcW w:w="2126" w:type="dxa"/>
          </w:tcPr>
          <w:p w14:paraId="63BCDA47"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0.175</w:t>
            </w:r>
          </w:p>
        </w:tc>
        <w:tc>
          <w:tcPr>
            <w:tcW w:w="1843" w:type="dxa"/>
          </w:tcPr>
          <w:p w14:paraId="5F0EC31D" w14:textId="77777777" w:rsidR="008B724A" w:rsidRPr="006E145C" w:rsidRDefault="008B724A" w:rsidP="008C1A28">
            <w:pPr>
              <w:jc w:val="right"/>
              <w:rPr>
                <w:rFonts w:ascii="Times New Roman" w:hAnsi="Times New Roman" w:cs="Times New Roman"/>
                <w:sz w:val="24"/>
                <w:szCs w:val="24"/>
              </w:rPr>
            </w:pPr>
          </w:p>
        </w:tc>
        <w:tc>
          <w:tcPr>
            <w:tcW w:w="1559" w:type="dxa"/>
          </w:tcPr>
          <w:p w14:paraId="546009E6" w14:textId="77777777" w:rsidR="008B724A" w:rsidRPr="006E145C" w:rsidRDefault="008B724A" w:rsidP="008C1A28">
            <w:pPr>
              <w:jc w:val="right"/>
              <w:rPr>
                <w:rFonts w:ascii="Times New Roman" w:hAnsi="Times New Roman" w:cs="Times New Roman"/>
                <w:sz w:val="24"/>
                <w:szCs w:val="24"/>
              </w:rPr>
            </w:pPr>
          </w:p>
        </w:tc>
      </w:tr>
      <w:tr w:rsidR="008B724A" w:rsidRPr="006E145C" w14:paraId="06234CBF" w14:textId="77777777" w:rsidTr="008C1A28">
        <w:tc>
          <w:tcPr>
            <w:tcW w:w="426" w:type="dxa"/>
            <w:tcBorders>
              <w:bottom w:val="single" w:sz="4" w:space="0" w:color="auto"/>
            </w:tcBorders>
          </w:tcPr>
          <w:p w14:paraId="5EB4AE7B" w14:textId="77777777" w:rsidR="008B724A" w:rsidRPr="006E145C" w:rsidRDefault="008B724A" w:rsidP="008C1A28">
            <w:pPr>
              <w:rPr>
                <w:rFonts w:ascii="Times New Roman" w:hAnsi="Times New Roman" w:cs="Times New Roman"/>
                <w:sz w:val="24"/>
                <w:szCs w:val="24"/>
              </w:rPr>
            </w:pPr>
          </w:p>
        </w:tc>
        <w:tc>
          <w:tcPr>
            <w:tcW w:w="3680" w:type="dxa"/>
            <w:gridSpan w:val="2"/>
            <w:tcBorders>
              <w:bottom w:val="single" w:sz="4" w:space="0" w:color="auto"/>
            </w:tcBorders>
          </w:tcPr>
          <w:p w14:paraId="54969BE5" w14:textId="77777777" w:rsidR="008B724A" w:rsidRPr="006E145C" w:rsidRDefault="008B724A" w:rsidP="008C1A28">
            <w:pPr>
              <w:rPr>
                <w:rFonts w:ascii="Times New Roman" w:hAnsi="Times New Roman" w:cs="Times New Roman"/>
                <w:sz w:val="24"/>
                <w:szCs w:val="24"/>
              </w:rPr>
            </w:pPr>
            <w:r w:rsidRPr="006E145C">
              <w:rPr>
                <w:rFonts w:ascii="Times New Roman" w:hAnsi="Times New Roman" w:cs="Times New Roman"/>
                <w:sz w:val="24"/>
                <w:szCs w:val="24"/>
              </w:rPr>
              <w:t>Shapiro-Wilk</w:t>
            </w:r>
          </w:p>
        </w:tc>
        <w:tc>
          <w:tcPr>
            <w:tcW w:w="2126" w:type="dxa"/>
            <w:tcBorders>
              <w:bottom w:val="single" w:sz="4" w:space="0" w:color="auto"/>
            </w:tcBorders>
          </w:tcPr>
          <w:p w14:paraId="30E779A8" w14:textId="77777777" w:rsidR="008B724A" w:rsidRPr="006E145C" w:rsidRDefault="008B724A" w:rsidP="008C1A28">
            <w:pPr>
              <w:jc w:val="right"/>
              <w:rPr>
                <w:rFonts w:ascii="Times New Roman" w:hAnsi="Times New Roman" w:cs="Times New Roman"/>
                <w:sz w:val="24"/>
                <w:szCs w:val="24"/>
              </w:rPr>
            </w:pPr>
            <w:r w:rsidRPr="006E145C">
              <w:rPr>
                <w:rFonts w:ascii="Times New Roman" w:hAnsi="Times New Roman" w:cs="Times New Roman"/>
                <w:sz w:val="24"/>
                <w:szCs w:val="24"/>
              </w:rPr>
              <w:t>0.083</w:t>
            </w:r>
          </w:p>
        </w:tc>
        <w:tc>
          <w:tcPr>
            <w:tcW w:w="1843" w:type="dxa"/>
            <w:tcBorders>
              <w:bottom w:val="single" w:sz="4" w:space="0" w:color="auto"/>
            </w:tcBorders>
          </w:tcPr>
          <w:p w14:paraId="3B32F73A" w14:textId="77777777" w:rsidR="008B724A" w:rsidRPr="006E145C" w:rsidRDefault="008B724A" w:rsidP="008C1A28">
            <w:pPr>
              <w:jc w:val="right"/>
              <w:rPr>
                <w:rFonts w:ascii="Times New Roman" w:hAnsi="Times New Roman" w:cs="Times New Roman"/>
                <w:sz w:val="24"/>
                <w:szCs w:val="24"/>
              </w:rPr>
            </w:pPr>
          </w:p>
        </w:tc>
        <w:tc>
          <w:tcPr>
            <w:tcW w:w="1559" w:type="dxa"/>
            <w:tcBorders>
              <w:bottom w:val="single" w:sz="4" w:space="0" w:color="auto"/>
            </w:tcBorders>
          </w:tcPr>
          <w:p w14:paraId="2D4333B4" w14:textId="77777777" w:rsidR="008B724A" w:rsidRPr="006E145C" w:rsidRDefault="008B724A" w:rsidP="008C1A28">
            <w:pPr>
              <w:jc w:val="right"/>
              <w:rPr>
                <w:rFonts w:ascii="Times New Roman" w:hAnsi="Times New Roman" w:cs="Times New Roman"/>
                <w:sz w:val="24"/>
                <w:szCs w:val="24"/>
              </w:rPr>
            </w:pPr>
          </w:p>
        </w:tc>
      </w:tr>
      <w:tr w:rsidR="008B724A" w:rsidRPr="006E145C" w14:paraId="6454B241" w14:textId="77777777" w:rsidTr="008C1A28">
        <w:tc>
          <w:tcPr>
            <w:tcW w:w="426" w:type="dxa"/>
            <w:tcBorders>
              <w:top w:val="single" w:sz="4" w:space="0" w:color="auto"/>
              <w:bottom w:val="nil"/>
            </w:tcBorders>
          </w:tcPr>
          <w:p w14:paraId="1343F263" w14:textId="77777777" w:rsidR="008B724A" w:rsidRDefault="008B724A" w:rsidP="008C1A28">
            <w:pPr>
              <w:rPr>
                <w:rFonts w:ascii="Times New Roman" w:hAnsi="Times New Roman" w:cs="Times New Roman"/>
                <w:sz w:val="24"/>
                <w:szCs w:val="24"/>
              </w:rPr>
            </w:pPr>
            <w:r>
              <w:rPr>
                <w:rFonts w:ascii="Times New Roman" w:hAnsi="Times New Roman" w:cs="Times New Roman"/>
                <w:sz w:val="24"/>
                <w:szCs w:val="24"/>
              </w:rPr>
              <w:t>a.</w:t>
            </w:r>
          </w:p>
        </w:tc>
        <w:tc>
          <w:tcPr>
            <w:tcW w:w="9211" w:type="dxa"/>
            <w:gridSpan w:val="5"/>
            <w:tcBorders>
              <w:top w:val="single" w:sz="4" w:space="0" w:color="auto"/>
              <w:bottom w:val="nil"/>
            </w:tcBorders>
          </w:tcPr>
          <w:p w14:paraId="30B67FE1" w14:textId="77777777" w:rsidR="008B724A" w:rsidRPr="006E145C" w:rsidRDefault="008B724A" w:rsidP="008C1A28">
            <w:pPr>
              <w:rPr>
                <w:rFonts w:ascii="Times New Roman" w:hAnsi="Times New Roman" w:cs="Times New Roman"/>
                <w:sz w:val="24"/>
                <w:szCs w:val="24"/>
              </w:rPr>
            </w:pPr>
            <w:r>
              <w:rPr>
                <w:rFonts w:ascii="Times New Roman" w:hAnsi="Times New Roman" w:cs="Times New Roman"/>
                <w:sz w:val="24"/>
                <w:szCs w:val="24"/>
              </w:rPr>
              <w:t xml:space="preserve">Dependent </w:t>
            </w:r>
            <w:proofErr w:type="spellStart"/>
            <w:proofErr w:type="gram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E145C">
              <w:rPr>
                <w:rFonts w:ascii="Times New Roman" w:eastAsia="Times New Roman" w:hAnsi="Times New Roman" w:cs="Times New Roman"/>
                <w:color w:val="000000"/>
                <w:sz w:val="24"/>
                <w:szCs w:val="24"/>
                <w:lang w:eastAsia="en-ID"/>
              </w:rPr>
              <w:t>Milk Production</w:t>
            </w:r>
          </w:p>
        </w:tc>
      </w:tr>
      <w:tr w:rsidR="008B724A" w:rsidRPr="006E145C" w14:paraId="58A6AC34" w14:textId="77777777" w:rsidTr="008C1A28">
        <w:tc>
          <w:tcPr>
            <w:tcW w:w="426" w:type="dxa"/>
            <w:tcBorders>
              <w:top w:val="nil"/>
            </w:tcBorders>
          </w:tcPr>
          <w:p w14:paraId="20474773" w14:textId="77777777" w:rsidR="008B724A" w:rsidRDefault="008B724A" w:rsidP="008C1A28">
            <w:pPr>
              <w:tabs>
                <w:tab w:val="left" w:pos="1444"/>
              </w:tabs>
              <w:rPr>
                <w:rFonts w:ascii="Times New Roman" w:hAnsi="Times New Roman" w:cs="Times New Roman"/>
                <w:sz w:val="24"/>
                <w:szCs w:val="24"/>
              </w:rPr>
            </w:pPr>
            <w:r>
              <w:rPr>
                <w:rFonts w:ascii="Times New Roman" w:hAnsi="Times New Roman" w:cs="Times New Roman"/>
                <w:sz w:val="24"/>
                <w:szCs w:val="24"/>
              </w:rPr>
              <w:t>b.</w:t>
            </w:r>
          </w:p>
        </w:tc>
        <w:tc>
          <w:tcPr>
            <w:tcW w:w="9211" w:type="dxa"/>
            <w:gridSpan w:val="5"/>
            <w:tcBorders>
              <w:top w:val="nil"/>
            </w:tcBorders>
          </w:tcPr>
          <w:p w14:paraId="698CC677" w14:textId="77777777" w:rsidR="008B724A" w:rsidRPr="006E145C" w:rsidRDefault="008B724A" w:rsidP="008C1A28">
            <w:pPr>
              <w:tabs>
                <w:tab w:val="left" w:pos="1444"/>
              </w:tabs>
              <w:rPr>
                <w:rFonts w:ascii="Times New Roman" w:hAnsi="Times New Roman" w:cs="Times New Roman"/>
                <w:sz w:val="24"/>
                <w:szCs w:val="24"/>
              </w:rPr>
            </w:pPr>
            <w:proofErr w:type="gramStart"/>
            <w:r>
              <w:rPr>
                <w:rFonts w:ascii="Times New Roman" w:hAnsi="Times New Roman" w:cs="Times New Roman"/>
                <w:sz w:val="24"/>
                <w:szCs w:val="24"/>
              </w:rPr>
              <w:t>Significance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6E145C">
              <w:rPr>
                <w:rFonts w:ascii="Times New Roman" w:hAnsi="Times New Roman" w:cs="Times New Roman"/>
                <w:sz w:val="24"/>
                <w:szCs w:val="24"/>
              </w:rPr>
              <w:t>*significant at α=5% (0.05)</w:t>
            </w:r>
          </w:p>
        </w:tc>
      </w:tr>
      <w:tr w:rsidR="008B724A" w:rsidRPr="006E145C" w14:paraId="2431A5EA" w14:textId="77777777" w:rsidTr="008C1A28">
        <w:tc>
          <w:tcPr>
            <w:tcW w:w="426" w:type="dxa"/>
          </w:tcPr>
          <w:p w14:paraId="0D293317" w14:textId="77777777" w:rsidR="008B724A" w:rsidRPr="006E145C" w:rsidRDefault="008B724A" w:rsidP="008C1A28">
            <w:pPr>
              <w:ind w:firstLine="1450"/>
              <w:rPr>
                <w:rFonts w:ascii="Times New Roman" w:hAnsi="Times New Roman" w:cs="Times New Roman"/>
                <w:sz w:val="24"/>
                <w:szCs w:val="24"/>
              </w:rPr>
            </w:pPr>
          </w:p>
        </w:tc>
        <w:tc>
          <w:tcPr>
            <w:tcW w:w="9211" w:type="dxa"/>
            <w:gridSpan w:val="5"/>
          </w:tcPr>
          <w:p w14:paraId="0099B7ED" w14:textId="77777777" w:rsidR="008B724A" w:rsidRDefault="008B724A" w:rsidP="008C1A28">
            <w:pPr>
              <w:ind w:firstLine="1450"/>
              <w:rPr>
                <w:rFonts w:ascii="Times New Roman" w:hAnsi="Times New Roman" w:cs="Times New Roman"/>
                <w:sz w:val="24"/>
                <w:szCs w:val="24"/>
              </w:rPr>
            </w:pPr>
            <w:r w:rsidRPr="006E145C">
              <w:rPr>
                <w:rFonts w:ascii="Times New Roman" w:hAnsi="Times New Roman" w:cs="Times New Roman"/>
                <w:sz w:val="24"/>
                <w:szCs w:val="24"/>
              </w:rPr>
              <w:t>** α=10% (0.10)</w:t>
            </w:r>
          </w:p>
        </w:tc>
      </w:tr>
    </w:tbl>
    <w:bookmarkEnd w:id="8"/>
    <w:p w14:paraId="1FB6B8EF" w14:textId="77777777" w:rsidR="008B724A" w:rsidRDefault="008B724A" w:rsidP="008B724A">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Source: </w:t>
      </w:r>
      <w:r w:rsidRPr="004D61D8">
        <w:rPr>
          <w:rFonts w:ascii="Times New Roman" w:hAnsi="Times New Roman" w:cs="Times New Roman"/>
          <w:color w:val="000000"/>
          <w:sz w:val="24"/>
          <w:szCs w:val="24"/>
        </w:rPr>
        <w:t>Primary data processed, 202</w:t>
      </w:r>
      <w:r>
        <w:rPr>
          <w:rFonts w:ascii="Times New Roman" w:hAnsi="Times New Roman" w:cs="Times New Roman"/>
          <w:color w:val="000000"/>
          <w:sz w:val="24"/>
          <w:szCs w:val="24"/>
        </w:rPr>
        <w:t>5</w:t>
      </w:r>
    </w:p>
    <w:p w14:paraId="248DDD41" w14:textId="77777777" w:rsidR="008B724A" w:rsidRPr="006E145C" w:rsidRDefault="008B724A" w:rsidP="00A73BE8">
      <w:pPr>
        <w:spacing w:after="0"/>
        <w:ind w:firstLine="426"/>
        <w:jc w:val="both"/>
        <w:rPr>
          <w:rFonts w:ascii="Times New Roman" w:hAnsi="Times New Roman" w:cs="Times New Roman"/>
          <w:sz w:val="24"/>
          <w:szCs w:val="24"/>
        </w:rPr>
      </w:pPr>
    </w:p>
    <w:p w14:paraId="67E75330" w14:textId="7975CA68"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Conversely, the number of lactating cows and concentrate feed were statistically significant, as they directly determine milk production capacity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{"citationItems":[{"id":"ITEM-1","itemData":{"DOI":"10.20473/javest.V4.I1.2023.11-14","ISSN":"2716-117X","abstract":"Background: Differences in the use of concentrates in dairy cows cause differences in the quantity and quality of milk produced. Purpose: To compare the quality and quantity of milk between dairy cows fed concentrate A and concentrate B. Methods: This observation was carried out at KUD Kertajaya Kandangan Kediri using 40 cows with a ratio of 20 dairy cows fed concentrate A and 20 cows dairy cows fed concentrate B. The quality of cow's milk samples was tested using a lactoscan machine, and then the quantity was measured at the time of milking using a scaled milk can. Results: The results showed that the quality of dairy cows fed with concentrate A had an average pH of 6.495±0.176, milk specific gravity of 1,0241±0.0004 g/ml, a fat content of 5,241±2.614%, protein of 3,335±0.294%, non-solid fat of 8.542±0.518% and total solid of 13.707±2.612% with an average milk yield of 15.7±2.273 liters per day while the quality of dairy cows fed with concentrate B had an average pH of 6.425±0.102, milk Specific Gravity of 1,0244±0.0005 g/ml, Fat Content of 6,447±2.621%, Protein of 3.284±0.213%, non-solid fat of 9.134±0.6313% and total solid of 15.459±2.752%% with the average milk produced is 15.5±2.140 liters per day. Conclusion: The quality and quantity of milk of dairy cows fed concentrates A and B have a noticeable difference (P&lt;0.05) in terms of solid nonfat (SNF) and total solids. Concentrate B has a higher percentage of solid nonfat and total solid than concentrate A.","author":[{"dropping-particle":"","family":"Rahmadiati","given":"Oriza Cahya","non-dropping-particle":"","parse-names":false,"suffix":""},{"dropping-particle":"","family":"Rochmi","given":"Siti Eliana","non-dropping-particle":"","parse-names":false,"suffix":""},{"dropping-particle":"","family":"Yuliani","given":"M. Gandul Atik","non-dropping-particle":"","parse-names":false,"suffix":""},{"dropping-particle":"","family":"Ma'ruf","given":"Anwar","non-dropping-particle":"","parse-names":false,"suffix":""},{"dropping-particle":"","family":"Sofyan","given":"Miyayu Soneta","non-dropping-particle":"","parse-names":false,"suffix":""},{"dropping-particle":"","family":"Achmad","given":"Agung Budianto","non-dropping-particle":"","parse-names":false,"suffix":""},{"dropping-particle":"","family":"Chrismanto","given":"Dony","non-dropping-particle":"","parse-names":false,"suffix":""}],"container-title":"Journal of Applied Veterinary Science And Technology","id":"ITEM-1","issue":"1","issued":{"date-parts":[["2023","4","30"]]},"page":"11-14","title":"Quality and Quantity of Dairy Cow Milk Production in View of Differences in Concentrate Use at KUD Kertajaya Kandangan, Kediri Regency, East Java","type":"article-journal","volume":"4"},"uris":["http://www.mendeley.com/documents/?uuid=8663fdb7-1930-4138-b115-b265f70a6989"]}],"mendeley":{"formattedCitation":"(Rahmadiati et al., 2023)","manualFormatting":"(Rahmadiati et al. 2023","plainTextFormattedCitation":"(Rahmadiati et al., 2023)","previouslyFormattedCitation":"(Rahmadiati &lt;i&gt;et al.&lt;/i&gt; 2023)"},"properties":{"noteIndex":0},"schema":"https://github.com/citation-style-language/schema/raw/master/csl-citation.json"}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(Rahmadiati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{"citationItems":[{"id":"ITEM-1","itemData":{"DOI":"10.21608/zjar.2024.403405","ISSN":"3009-7193","author":[{"dropping-particle":"","family":"Badr","given":"Ahmed H.","non-dropping-particle":"","parse-names":false,"suffix":""},{"dropping-particle":"","family":"Abdel-Hameed","given":"I.M.","non-dropping-particle":"","parse-names":false,"suffix":""},{"dropping-particle":"","family":"Morsi","given":"A.M.","non-dropping-particle":"","parse-names":false,"suffix":""}],"container-title":"Zagazig Journal of Agricultural Research","id":"ITEM-1","issue":"6","issued":{"date-parts":[["2024","11","1"]]},"page":"2007-2022","title":"Effect of Feed Feeding on Milk Production and Quality in a Mixed Breed of Holstein Friesian Cows in Indonesia- A Review","type":"article-journal","volume":"51"},"uris":["http://www.mendeley.com/documents/?uuid=4a6852ae-595a-452b-b630-f8aca8e4fb5b"]}],"mendeley":{"formattedCitation":"(Badr et al., 2024)","manualFormatting":"Badr et al. 2024)","plainTextFormattedCitation":"(Badr et al., 2024)","previouslyFormattedCitation":"(Badr &lt;i&gt;et al.&lt;/i&gt; 2024)"},"properties":{"noteIndex":0},"schema":"https://github.com/citation-style-language/schema/raw/master/csl-citation.json"}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Badr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2024)</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Interestingly, the use of medicines and vitamins was recorded 97% below the recommended level, despite farmers reporting high expenditures during the FMD outbreak. This finding suggests that veterinary input use tends to be incidental and reactive to disease events, rather than preventive and continuous, as recommended in modern livestock management practices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{"citationItems":[{"id":"ITEM-1","itemData":{"DOI":"10.21776/ub.jiip.2022.032.01.12","ISSN":"08523681","abstract":"GDFP is a standard guideline for producing good milk quality and efficient production system. GDFP implementation has been less attention among the dairy smallholder farmers. The smallholder farmers are classified into three categories depending on animal ownership; strata 1 (1-3 AU), strata 2 (4-6 AU), and strata 3 (&gt;7 AU). This research determines the score of GDFP implementation on smallholder farmers in East Java. The total respondents were 56, with 325 dairy cattle. A questionnaire and field observations were used to collect data using the survey method. The farmers were interviewed using a prepared questionnaire with general information about their farms and questions about GDFP implementation. The result showed that the score of GDFP implementation in all strata of smallholder farmers in East Java Indonesia in 6 aspects as follows: animal health was “good enough” (score 2.68-2.70), milking hygiene was “good” (score 3.19-3.42), nutrition was “good enough” (score 2.86-2.97) in strata I and III and “good” for strata II (score 3.03), animal welfare was “good enough” (2.56-2.60), the environment was \"good enough\" (2.34-2.50) and socio-economic management is “not good” (score GDFP = 1.60-1.92).","author":[{"dropping-particle":"","family":"Susilorini","given":"Tri Eko","non-dropping-particle":"","parse-names":false,"suffix":""},{"dropping-particle":"","family":"Surjowardojo","given":"Puguh","non-dropping-particle":"","parse-names":false,"suffix":""},{"dropping-particle":"","family":"Wahyuni","given":"Rini Dwi","non-dropping-particle":"","parse-names":false,"suffix":""},{"dropping-particle":"","family":"Suyadi","given":"Suyadi","non-dropping-particle":"","parse-names":false,"suffix":""}],"container-title":"Jurnal Ilmu-Ilmu Peternakan","id":"ITEM-1","issue":"1","issued":{"date-parts":[["2022","4","1"]]},"page":"118-129","title":"Good dairy farming practices (GDFP) implementation on smallholder dairy farmers in East Java, Indonesia","type":"article-journal","volume":"32"},"uris":["http://www.mendeley.com/documents/?uuid=a27ebca8-eeba-443b-ba46-a9eabc136ea4"]}],"mendeley":{"formattedCitation":"(Susilorini et al., 2022)","plainTextFormattedCitation":"(Susilorini et al., 2022)","previouslyFormattedCitation":"(Susilorini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(Susilorini et al.,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Therefore, enhancing productivity requires a stronger focus on optimizing the number of lactating cows and concentrate feed, while simultaneously improving access to forage, regulating the use of alternative feed resources, and adopting more consistent preventive health management practices.</w:t>
      </w:r>
      <w:bookmarkEnd w:id="7"/>
      <w:r w:rsidRPr="006E145C">
        <w:rPr>
          <w:rFonts w:ascii="Times New Roman" w:hAnsi="Times New Roman" w:cs="Times New Roman"/>
          <w:sz w:val="24"/>
          <w:szCs w:val="24"/>
        </w:rPr>
        <w:t xml:space="preserve"> </w:t>
      </w:r>
    </w:p>
    <w:p w14:paraId="16C9EAD3" w14:textId="77777777" w:rsidR="004D61D8" w:rsidRDefault="004D61D8" w:rsidP="00A73BE8">
      <w:pPr>
        <w:spacing w:after="0"/>
        <w:rPr>
          <w:rFonts w:ascii="Times New Roman" w:hAnsi="Times New Roman" w:cs="Times New Roman"/>
          <w:b/>
          <w:bCs/>
          <w:sz w:val="24"/>
          <w:szCs w:val="24"/>
        </w:rPr>
      </w:pPr>
      <w:bookmarkStart w:id="9" w:name="_Hlk206850208"/>
    </w:p>
    <w:p w14:paraId="39C26799" w14:textId="6F65285A" w:rsidR="00455EB8" w:rsidRPr="006E145C" w:rsidRDefault="00455EB8" w:rsidP="00A73BE8">
      <w:pPr>
        <w:spacing w:after="0"/>
        <w:rPr>
          <w:rFonts w:ascii="Times New Roman" w:hAnsi="Times New Roman" w:cs="Times New Roman"/>
          <w:b/>
          <w:bCs/>
          <w:sz w:val="24"/>
          <w:szCs w:val="24"/>
        </w:rPr>
      </w:pPr>
      <w:r w:rsidRPr="006E145C">
        <w:rPr>
          <w:rFonts w:ascii="Times New Roman" w:hAnsi="Times New Roman" w:cs="Times New Roman"/>
          <w:b/>
          <w:bCs/>
          <w:sz w:val="24"/>
          <w:szCs w:val="24"/>
        </w:rPr>
        <w:t>Dairy Farming Production Costs</w:t>
      </w:r>
    </w:p>
    <w:p w14:paraId="720D2262" w14:textId="7777777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Production costs are one of the key factors determining the sustainability of dairy farming enterprises. Cost components can be classified into cash and non-cash expenditures. Cash costs include all actual expenses paid by farmers, such as forage, concentrates, tofu pulp, hired labor, medicines and vitamins, and transportation. In contrast, non-cash costs represent expenditures that are not directly paid in cash, such as family labor, electricity and gas, barn rent, waste management, and depreciation of lactating cows and equipment.</w:t>
      </w:r>
    </w:p>
    <w:bookmarkEnd w:id="9"/>
    <w:p w14:paraId="45875A9D" w14:textId="38201C08" w:rsidR="00455EB8"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The findings of this study indicate that the average total production cost of dairy farming in DKI Jakarta amounted to IDR 190,526,664 per year. Of this amount, the majority consisted of cash costs at IDR 136,036,417 (71.40%), while non-cash costs contributed IDR 54,490,247 (28.60%). The largest component of cash costs was tofu pulp purchases, averaging IDR 49,844,207 (26.16%), </w:t>
      </w:r>
      <w:r w:rsidRPr="006E145C">
        <w:rPr>
          <w:rFonts w:ascii="Times New Roman" w:hAnsi="Times New Roman" w:cs="Times New Roman"/>
          <w:sz w:val="24"/>
          <w:szCs w:val="24"/>
        </w:rPr>
        <w:lastRenderedPageBreak/>
        <w:t>followed by forage at IDR 47,514,160 (24.94%) and concentrates at IDR 22,659,528 (11.89%). Within the non-cash category, the largest components were barn rent at IDR 23,221,591 (12.19%) and depreciation of lactating cows at IDR 19,921,012 (10.46%).</w:t>
      </w:r>
    </w:p>
    <w:p w14:paraId="182B91D4" w14:textId="77777777" w:rsidR="005200D3" w:rsidRPr="006E145C" w:rsidRDefault="005200D3" w:rsidP="005200D3">
      <w:pPr>
        <w:spacing w:after="0"/>
        <w:rPr>
          <w:rFonts w:ascii="Times New Roman" w:hAnsi="Times New Roman" w:cs="Times New Roman"/>
          <w:sz w:val="24"/>
          <w:szCs w:val="24"/>
        </w:rPr>
      </w:pPr>
    </w:p>
    <w:p w14:paraId="5A86318E" w14:textId="77777777" w:rsidR="005200D3" w:rsidRPr="006E145C" w:rsidRDefault="005200D3" w:rsidP="005200D3">
      <w:pPr>
        <w:spacing w:after="0"/>
        <w:rPr>
          <w:rFonts w:ascii="Times New Roman" w:hAnsi="Times New Roman" w:cs="Times New Roman"/>
          <w:sz w:val="24"/>
          <w:szCs w:val="24"/>
        </w:rPr>
      </w:pPr>
      <w:bookmarkStart w:id="10" w:name="_Hlk206850273"/>
      <w:r w:rsidRPr="008B724A">
        <w:rPr>
          <w:rFonts w:ascii="Times New Roman" w:hAnsi="Times New Roman" w:cs="Times New Roman"/>
          <w:b/>
          <w:bCs/>
          <w:sz w:val="24"/>
          <w:szCs w:val="24"/>
        </w:rPr>
        <w:t>Table 4.</w:t>
      </w:r>
      <w:r w:rsidRPr="006E145C">
        <w:rPr>
          <w:rFonts w:ascii="Times New Roman" w:hAnsi="Times New Roman" w:cs="Times New Roman"/>
          <w:sz w:val="24"/>
          <w:szCs w:val="24"/>
        </w:rPr>
        <w:t xml:space="preserve"> Average Costs, Revenues, Net Income, and R/C Ratio of Dairy Farming in DKI Jakarta</w:t>
      </w:r>
    </w:p>
    <w:tbl>
      <w:tblPr>
        <w:tblStyle w:val="TableGrid"/>
        <w:tblW w:w="8587"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3402"/>
        <w:gridCol w:w="2552"/>
        <w:gridCol w:w="2066"/>
      </w:tblGrid>
      <w:tr w:rsidR="005200D3" w:rsidRPr="006E145C" w14:paraId="31094697" w14:textId="77777777" w:rsidTr="008C1A28">
        <w:trPr>
          <w:cantSplit/>
          <w:trHeight w:val="20"/>
        </w:trPr>
        <w:tc>
          <w:tcPr>
            <w:tcW w:w="567" w:type="dxa"/>
            <w:tcBorders>
              <w:bottom w:val="single" w:sz="4" w:space="0" w:color="auto"/>
            </w:tcBorders>
          </w:tcPr>
          <w:p w14:paraId="6927EF9F" w14:textId="77777777" w:rsidR="005200D3" w:rsidRPr="006E145C" w:rsidRDefault="005200D3" w:rsidP="008C1A28">
            <w:pPr>
              <w:spacing w:line="276" w:lineRule="auto"/>
              <w:rPr>
                <w:rFonts w:ascii="Times New Roman" w:hAnsi="Times New Roman" w:cs="Times New Roman"/>
                <w:sz w:val="24"/>
                <w:szCs w:val="24"/>
              </w:rPr>
            </w:pPr>
            <w:bookmarkStart w:id="11" w:name="_Hlk206850259"/>
            <w:bookmarkEnd w:id="10"/>
          </w:p>
        </w:tc>
        <w:tc>
          <w:tcPr>
            <w:tcW w:w="3402" w:type="dxa"/>
            <w:tcBorders>
              <w:bottom w:val="single" w:sz="4" w:space="0" w:color="auto"/>
              <w:right w:val="nil"/>
            </w:tcBorders>
          </w:tcPr>
          <w:p w14:paraId="3C209B33" w14:textId="77777777" w:rsidR="005200D3" w:rsidRPr="006E145C" w:rsidRDefault="005200D3" w:rsidP="008C1A28">
            <w:pPr>
              <w:spacing w:line="276" w:lineRule="auto"/>
              <w:jc w:val="center"/>
              <w:rPr>
                <w:rFonts w:ascii="Times New Roman" w:hAnsi="Times New Roman" w:cs="Times New Roman"/>
                <w:sz w:val="24"/>
                <w:szCs w:val="24"/>
              </w:rPr>
            </w:pPr>
            <w:r w:rsidRPr="006E145C">
              <w:rPr>
                <w:rFonts w:ascii="Times New Roman" w:hAnsi="Times New Roman" w:cs="Times New Roman"/>
                <w:sz w:val="24"/>
                <w:szCs w:val="24"/>
              </w:rPr>
              <w:t>Description</w:t>
            </w:r>
          </w:p>
        </w:tc>
        <w:tc>
          <w:tcPr>
            <w:tcW w:w="2552" w:type="dxa"/>
            <w:tcBorders>
              <w:left w:val="nil"/>
              <w:bottom w:val="single" w:sz="4" w:space="0" w:color="auto"/>
              <w:right w:val="nil"/>
            </w:tcBorders>
          </w:tcPr>
          <w:p w14:paraId="49EED7B5" w14:textId="77777777" w:rsidR="005200D3" w:rsidRPr="006E145C" w:rsidRDefault="005200D3" w:rsidP="008C1A28">
            <w:pPr>
              <w:spacing w:line="276" w:lineRule="auto"/>
              <w:jc w:val="center"/>
              <w:rPr>
                <w:rFonts w:ascii="Times New Roman" w:hAnsi="Times New Roman" w:cs="Times New Roman"/>
                <w:sz w:val="24"/>
                <w:szCs w:val="24"/>
              </w:rPr>
            </w:pPr>
            <w:r w:rsidRPr="006E145C">
              <w:rPr>
                <w:rFonts w:ascii="Times New Roman" w:hAnsi="Times New Roman" w:cs="Times New Roman"/>
                <w:sz w:val="24"/>
                <w:szCs w:val="24"/>
              </w:rPr>
              <w:t>Average IDR/year</w:t>
            </w:r>
          </w:p>
        </w:tc>
        <w:tc>
          <w:tcPr>
            <w:tcW w:w="2066" w:type="dxa"/>
            <w:tcBorders>
              <w:left w:val="nil"/>
              <w:bottom w:val="single" w:sz="4" w:space="0" w:color="auto"/>
              <w:right w:val="nil"/>
            </w:tcBorders>
          </w:tcPr>
          <w:p w14:paraId="6AD60EF9" w14:textId="77777777" w:rsidR="005200D3" w:rsidRPr="006E145C" w:rsidRDefault="005200D3" w:rsidP="008C1A28">
            <w:pPr>
              <w:spacing w:line="276" w:lineRule="auto"/>
              <w:jc w:val="center"/>
              <w:rPr>
                <w:rFonts w:ascii="Times New Roman" w:hAnsi="Times New Roman" w:cs="Times New Roman"/>
                <w:sz w:val="24"/>
                <w:szCs w:val="24"/>
              </w:rPr>
            </w:pPr>
            <w:proofErr w:type="spellStart"/>
            <w:r w:rsidRPr="006E145C">
              <w:rPr>
                <w:rFonts w:ascii="Times New Roman" w:hAnsi="Times New Roman" w:cs="Times New Roman"/>
                <w:sz w:val="24"/>
                <w:szCs w:val="24"/>
              </w:rPr>
              <w:t>Persentase</w:t>
            </w:r>
            <w:proofErr w:type="spellEnd"/>
            <w:r w:rsidRPr="006E145C">
              <w:rPr>
                <w:rFonts w:ascii="Times New Roman" w:hAnsi="Times New Roman" w:cs="Times New Roman"/>
                <w:sz w:val="24"/>
                <w:szCs w:val="24"/>
              </w:rPr>
              <w:t xml:space="preserve"> (%)</w:t>
            </w:r>
          </w:p>
        </w:tc>
      </w:tr>
      <w:tr w:rsidR="005200D3" w:rsidRPr="006E145C" w14:paraId="55FB16DF" w14:textId="77777777" w:rsidTr="008C1A28">
        <w:trPr>
          <w:cantSplit/>
          <w:trHeight w:val="140"/>
        </w:trPr>
        <w:tc>
          <w:tcPr>
            <w:tcW w:w="567" w:type="dxa"/>
            <w:tcBorders>
              <w:bottom w:val="nil"/>
            </w:tcBorders>
          </w:tcPr>
          <w:p w14:paraId="4BE5EA7E" w14:textId="77777777" w:rsidR="005200D3" w:rsidRPr="006E145C" w:rsidRDefault="005200D3" w:rsidP="008C1A28">
            <w:pPr>
              <w:spacing w:line="276" w:lineRule="auto"/>
              <w:jc w:val="center"/>
              <w:rPr>
                <w:rFonts w:ascii="Times New Roman" w:hAnsi="Times New Roman" w:cs="Times New Roman"/>
                <w:sz w:val="24"/>
                <w:szCs w:val="24"/>
              </w:rPr>
            </w:pPr>
            <w:r w:rsidRPr="006E145C">
              <w:rPr>
                <w:rFonts w:ascii="Times New Roman" w:hAnsi="Times New Roman" w:cs="Times New Roman"/>
                <w:sz w:val="24"/>
                <w:szCs w:val="24"/>
              </w:rPr>
              <w:t>1</w:t>
            </w:r>
          </w:p>
        </w:tc>
        <w:tc>
          <w:tcPr>
            <w:tcW w:w="3402" w:type="dxa"/>
            <w:tcBorders>
              <w:bottom w:val="nil"/>
              <w:right w:val="nil"/>
            </w:tcBorders>
          </w:tcPr>
          <w:p w14:paraId="4E61C33B"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sz w:val="24"/>
                <w:szCs w:val="24"/>
              </w:rPr>
              <w:t>Costs</w:t>
            </w:r>
          </w:p>
        </w:tc>
        <w:tc>
          <w:tcPr>
            <w:tcW w:w="2552" w:type="dxa"/>
            <w:tcBorders>
              <w:left w:val="nil"/>
              <w:bottom w:val="nil"/>
              <w:right w:val="nil"/>
            </w:tcBorders>
          </w:tcPr>
          <w:p w14:paraId="178B9803" w14:textId="77777777" w:rsidR="005200D3" w:rsidRPr="006E145C" w:rsidRDefault="005200D3" w:rsidP="008C1A28">
            <w:pPr>
              <w:spacing w:line="276" w:lineRule="auto"/>
              <w:rPr>
                <w:rFonts w:ascii="Times New Roman" w:hAnsi="Times New Roman" w:cs="Times New Roman"/>
                <w:sz w:val="24"/>
                <w:szCs w:val="24"/>
              </w:rPr>
            </w:pPr>
          </w:p>
        </w:tc>
        <w:tc>
          <w:tcPr>
            <w:tcW w:w="2066" w:type="dxa"/>
            <w:tcBorders>
              <w:left w:val="nil"/>
              <w:bottom w:val="nil"/>
              <w:right w:val="nil"/>
            </w:tcBorders>
          </w:tcPr>
          <w:p w14:paraId="61535BF1" w14:textId="77777777" w:rsidR="005200D3" w:rsidRPr="006E145C" w:rsidRDefault="005200D3" w:rsidP="008C1A28">
            <w:pPr>
              <w:spacing w:line="276" w:lineRule="auto"/>
              <w:rPr>
                <w:rFonts w:ascii="Times New Roman" w:hAnsi="Times New Roman" w:cs="Times New Roman"/>
                <w:sz w:val="24"/>
                <w:szCs w:val="24"/>
              </w:rPr>
            </w:pPr>
          </w:p>
        </w:tc>
      </w:tr>
      <w:tr w:rsidR="005200D3" w:rsidRPr="006E145C" w14:paraId="434BCF13" w14:textId="77777777" w:rsidTr="008C1A28">
        <w:trPr>
          <w:cantSplit/>
          <w:trHeight w:val="20"/>
        </w:trPr>
        <w:tc>
          <w:tcPr>
            <w:tcW w:w="567" w:type="dxa"/>
            <w:tcBorders>
              <w:top w:val="nil"/>
              <w:bottom w:val="nil"/>
            </w:tcBorders>
          </w:tcPr>
          <w:p w14:paraId="1CA95F8D"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28C36556" w14:textId="77777777" w:rsidR="005200D3" w:rsidRPr="006E145C" w:rsidRDefault="005200D3" w:rsidP="008C1A28">
            <w:pPr>
              <w:pStyle w:val="ListParagraph"/>
              <w:numPr>
                <w:ilvl w:val="0"/>
                <w:numId w:val="31"/>
              </w:numPr>
              <w:spacing w:line="276" w:lineRule="auto"/>
              <w:ind w:left="260" w:hanging="260"/>
              <w:rPr>
                <w:rFonts w:ascii="Times New Roman" w:hAnsi="Times New Roman" w:cs="Times New Roman"/>
                <w:sz w:val="24"/>
                <w:szCs w:val="24"/>
              </w:rPr>
            </w:pPr>
            <w:r w:rsidRPr="006E145C">
              <w:rPr>
                <w:rFonts w:ascii="Times New Roman" w:hAnsi="Times New Roman" w:cs="Times New Roman"/>
                <w:sz w:val="24"/>
                <w:szCs w:val="24"/>
              </w:rPr>
              <w:t>Cash Costs</w:t>
            </w:r>
          </w:p>
        </w:tc>
        <w:tc>
          <w:tcPr>
            <w:tcW w:w="2552" w:type="dxa"/>
            <w:tcBorders>
              <w:top w:val="nil"/>
              <w:left w:val="nil"/>
              <w:bottom w:val="nil"/>
              <w:right w:val="nil"/>
            </w:tcBorders>
          </w:tcPr>
          <w:p w14:paraId="6B136829" w14:textId="77777777" w:rsidR="005200D3" w:rsidRPr="006E145C" w:rsidRDefault="005200D3" w:rsidP="008C1A28">
            <w:pPr>
              <w:spacing w:line="276" w:lineRule="auto"/>
              <w:ind w:left="97" w:right="207"/>
              <w:rPr>
                <w:rFonts w:ascii="Times New Roman" w:hAnsi="Times New Roman" w:cs="Times New Roman"/>
                <w:sz w:val="24"/>
                <w:szCs w:val="24"/>
              </w:rPr>
            </w:pPr>
          </w:p>
        </w:tc>
        <w:tc>
          <w:tcPr>
            <w:tcW w:w="2066" w:type="dxa"/>
            <w:tcBorders>
              <w:top w:val="nil"/>
              <w:left w:val="nil"/>
              <w:bottom w:val="nil"/>
              <w:right w:val="nil"/>
            </w:tcBorders>
          </w:tcPr>
          <w:p w14:paraId="628FD784" w14:textId="77777777" w:rsidR="005200D3" w:rsidRPr="006E145C" w:rsidRDefault="005200D3" w:rsidP="008C1A28">
            <w:pPr>
              <w:spacing w:line="276" w:lineRule="auto"/>
              <w:ind w:left="97" w:right="207"/>
              <w:rPr>
                <w:rFonts w:ascii="Times New Roman" w:hAnsi="Times New Roman" w:cs="Times New Roman"/>
                <w:sz w:val="24"/>
                <w:szCs w:val="24"/>
              </w:rPr>
            </w:pPr>
          </w:p>
        </w:tc>
      </w:tr>
      <w:tr w:rsidR="005200D3" w:rsidRPr="006E145C" w14:paraId="2790961D" w14:textId="77777777" w:rsidTr="008C1A28">
        <w:trPr>
          <w:cantSplit/>
          <w:trHeight w:val="20"/>
        </w:trPr>
        <w:tc>
          <w:tcPr>
            <w:tcW w:w="567" w:type="dxa"/>
            <w:tcBorders>
              <w:top w:val="nil"/>
              <w:bottom w:val="nil"/>
            </w:tcBorders>
          </w:tcPr>
          <w:p w14:paraId="4E53E9DD"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043F9496"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Forage</w:t>
            </w:r>
          </w:p>
        </w:tc>
        <w:tc>
          <w:tcPr>
            <w:tcW w:w="2552" w:type="dxa"/>
            <w:tcBorders>
              <w:top w:val="nil"/>
              <w:left w:val="nil"/>
              <w:bottom w:val="nil"/>
              <w:right w:val="nil"/>
            </w:tcBorders>
            <w:vAlign w:val="center"/>
          </w:tcPr>
          <w:p w14:paraId="1633F50B"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47,514,160 </w:t>
            </w:r>
          </w:p>
        </w:tc>
        <w:tc>
          <w:tcPr>
            <w:tcW w:w="2066" w:type="dxa"/>
            <w:tcBorders>
              <w:top w:val="nil"/>
              <w:left w:val="nil"/>
              <w:bottom w:val="nil"/>
              <w:right w:val="nil"/>
            </w:tcBorders>
            <w:vAlign w:val="center"/>
          </w:tcPr>
          <w:p w14:paraId="624C6376"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24.94</w:t>
            </w:r>
          </w:p>
        </w:tc>
      </w:tr>
      <w:tr w:rsidR="005200D3" w:rsidRPr="006E145C" w14:paraId="6D614098" w14:textId="77777777" w:rsidTr="008C1A28">
        <w:trPr>
          <w:cantSplit/>
          <w:trHeight w:val="20"/>
        </w:trPr>
        <w:tc>
          <w:tcPr>
            <w:tcW w:w="567" w:type="dxa"/>
            <w:tcBorders>
              <w:top w:val="nil"/>
              <w:bottom w:val="nil"/>
            </w:tcBorders>
          </w:tcPr>
          <w:p w14:paraId="70DB8DC1"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31DA204C"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Concentrate</w:t>
            </w:r>
          </w:p>
        </w:tc>
        <w:tc>
          <w:tcPr>
            <w:tcW w:w="2552" w:type="dxa"/>
            <w:tcBorders>
              <w:top w:val="nil"/>
              <w:left w:val="nil"/>
              <w:bottom w:val="nil"/>
              <w:right w:val="nil"/>
            </w:tcBorders>
            <w:vAlign w:val="center"/>
          </w:tcPr>
          <w:p w14:paraId="1815CEC4"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22,659,528 </w:t>
            </w:r>
          </w:p>
        </w:tc>
        <w:tc>
          <w:tcPr>
            <w:tcW w:w="2066" w:type="dxa"/>
            <w:tcBorders>
              <w:top w:val="nil"/>
              <w:left w:val="nil"/>
              <w:bottom w:val="nil"/>
              <w:right w:val="nil"/>
            </w:tcBorders>
            <w:vAlign w:val="center"/>
          </w:tcPr>
          <w:p w14:paraId="17A9EFCD"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11.89</w:t>
            </w:r>
          </w:p>
        </w:tc>
      </w:tr>
      <w:tr w:rsidR="005200D3" w:rsidRPr="006E145C" w14:paraId="3F916FEA" w14:textId="77777777" w:rsidTr="008C1A28">
        <w:trPr>
          <w:cantSplit/>
          <w:trHeight w:val="20"/>
        </w:trPr>
        <w:tc>
          <w:tcPr>
            <w:tcW w:w="567" w:type="dxa"/>
            <w:tcBorders>
              <w:top w:val="nil"/>
              <w:bottom w:val="nil"/>
            </w:tcBorders>
          </w:tcPr>
          <w:p w14:paraId="46F7FF1B"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33027A43"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Tofu pulp</w:t>
            </w:r>
          </w:p>
        </w:tc>
        <w:tc>
          <w:tcPr>
            <w:tcW w:w="2552" w:type="dxa"/>
            <w:tcBorders>
              <w:top w:val="nil"/>
              <w:left w:val="nil"/>
              <w:bottom w:val="nil"/>
              <w:right w:val="nil"/>
            </w:tcBorders>
            <w:vAlign w:val="center"/>
          </w:tcPr>
          <w:p w14:paraId="011932D0"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49,844,207 </w:t>
            </w:r>
          </w:p>
        </w:tc>
        <w:tc>
          <w:tcPr>
            <w:tcW w:w="2066" w:type="dxa"/>
            <w:tcBorders>
              <w:top w:val="nil"/>
              <w:left w:val="nil"/>
              <w:bottom w:val="nil"/>
              <w:right w:val="nil"/>
            </w:tcBorders>
            <w:vAlign w:val="center"/>
          </w:tcPr>
          <w:p w14:paraId="3EBEFA34"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26.16</w:t>
            </w:r>
          </w:p>
        </w:tc>
      </w:tr>
      <w:tr w:rsidR="005200D3" w:rsidRPr="006E145C" w14:paraId="72192318" w14:textId="77777777" w:rsidTr="008C1A28">
        <w:trPr>
          <w:cantSplit/>
          <w:trHeight w:val="20"/>
        </w:trPr>
        <w:tc>
          <w:tcPr>
            <w:tcW w:w="567" w:type="dxa"/>
            <w:tcBorders>
              <w:top w:val="nil"/>
              <w:bottom w:val="nil"/>
            </w:tcBorders>
          </w:tcPr>
          <w:p w14:paraId="497F2CD6"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2EE7FCDD"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Hired Labor</w:t>
            </w:r>
          </w:p>
        </w:tc>
        <w:tc>
          <w:tcPr>
            <w:tcW w:w="2552" w:type="dxa"/>
            <w:tcBorders>
              <w:top w:val="nil"/>
              <w:left w:val="nil"/>
              <w:bottom w:val="nil"/>
              <w:right w:val="nil"/>
            </w:tcBorders>
          </w:tcPr>
          <w:p w14:paraId="14DC6C13"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4,995,294 </w:t>
            </w:r>
          </w:p>
        </w:tc>
        <w:tc>
          <w:tcPr>
            <w:tcW w:w="2066" w:type="dxa"/>
            <w:tcBorders>
              <w:top w:val="nil"/>
              <w:left w:val="nil"/>
              <w:bottom w:val="nil"/>
              <w:right w:val="nil"/>
            </w:tcBorders>
          </w:tcPr>
          <w:p w14:paraId="672ADACF"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2.62</w:t>
            </w:r>
          </w:p>
        </w:tc>
      </w:tr>
      <w:tr w:rsidR="005200D3" w:rsidRPr="006E145C" w14:paraId="31715FEB" w14:textId="77777777" w:rsidTr="008C1A28">
        <w:trPr>
          <w:cantSplit/>
          <w:trHeight w:val="20"/>
        </w:trPr>
        <w:tc>
          <w:tcPr>
            <w:tcW w:w="567" w:type="dxa"/>
            <w:tcBorders>
              <w:top w:val="nil"/>
              <w:bottom w:val="nil"/>
            </w:tcBorders>
          </w:tcPr>
          <w:p w14:paraId="49643F23"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25D6FF74"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lang w:val="en-ID"/>
              </w:rPr>
              <w:t>Veterinary medicines and vitamins</w:t>
            </w:r>
          </w:p>
        </w:tc>
        <w:tc>
          <w:tcPr>
            <w:tcW w:w="2552" w:type="dxa"/>
            <w:tcBorders>
              <w:top w:val="nil"/>
              <w:left w:val="nil"/>
              <w:bottom w:val="nil"/>
              <w:right w:val="nil"/>
            </w:tcBorders>
            <w:vAlign w:val="center"/>
          </w:tcPr>
          <w:p w14:paraId="4412C188"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526,928 </w:t>
            </w:r>
          </w:p>
        </w:tc>
        <w:tc>
          <w:tcPr>
            <w:tcW w:w="2066" w:type="dxa"/>
            <w:tcBorders>
              <w:top w:val="nil"/>
              <w:left w:val="nil"/>
              <w:bottom w:val="nil"/>
              <w:right w:val="nil"/>
            </w:tcBorders>
            <w:vAlign w:val="center"/>
          </w:tcPr>
          <w:p w14:paraId="1E9767AF"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0.28</w:t>
            </w:r>
          </w:p>
        </w:tc>
      </w:tr>
      <w:tr w:rsidR="005200D3" w:rsidRPr="006E145C" w14:paraId="37BB7638" w14:textId="77777777" w:rsidTr="008C1A28">
        <w:trPr>
          <w:cantSplit/>
          <w:trHeight w:val="20"/>
        </w:trPr>
        <w:tc>
          <w:tcPr>
            <w:tcW w:w="567" w:type="dxa"/>
            <w:tcBorders>
              <w:top w:val="nil"/>
              <w:bottom w:val="nil"/>
            </w:tcBorders>
          </w:tcPr>
          <w:p w14:paraId="65798ED0"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0368B69B"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Transportation</w:t>
            </w:r>
          </w:p>
        </w:tc>
        <w:tc>
          <w:tcPr>
            <w:tcW w:w="2552" w:type="dxa"/>
            <w:tcBorders>
              <w:top w:val="nil"/>
              <w:left w:val="nil"/>
              <w:bottom w:val="nil"/>
              <w:right w:val="nil"/>
            </w:tcBorders>
            <w:vAlign w:val="center"/>
          </w:tcPr>
          <w:p w14:paraId="63320125"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10,496,300 </w:t>
            </w:r>
          </w:p>
        </w:tc>
        <w:tc>
          <w:tcPr>
            <w:tcW w:w="2066" w:type="dxa"/>
            <w:tcBorders>
              <w:top w:val="nil"/>
              <w:left w:val="nil"/>
              <w:bottom w:val="nil"/>
              <w:right w:val="nil"/>
            </w:tcBorders>
            <w:vAlign w:val="center"/>
          </w:tcPr>
          <w:p w14:paraId="1062C20F"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5.51</w:t>
            </w:r>
          </w:p>
        </w:tc>
      </w:tr>
      <w:tr w:rsidR="005200D3" w:rsidRPr="006E145C" w14:paraId="617C40D0" w14:textId="77777777" w:rsidTr="008C1A28">
        <w:trPr>
          <w:cantSplit/>
          <w:trHeight w:val="20"/>
        </w:trPr>
        <w:tc>
          <w:tcPr>
            <w:tcW w:w="567" w:type="dxa"/>
            <w:tcBorders>
              <w:top w:val="nil"/>
              <w:bottom w:val="nil"/>
            </w:tcBorders>
          </w:tcPr>
          <w:p w14:paraId="2DB301BC"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47565666"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sz w:val="24"/>
                <w:szCs w:val="24"/>
              </w:rPr>
              <w:t>Total Cash Costs</w:t>
            </w:r>
          </w:p>
        </w:tc>
        <w:tc>
          <w:tcPr>
            <w:tcW w:w="2552" w:type="dxa"/>
            <w:tcBorders>
              <w:top w:val="nil"/>
              <w:left w:val="nil"/>
              <w:bottom w:val="nil"/>
              <w:right w:val="nil"/>
            </w:tcBorders>
            <w:vAlign w:val="center"/>
          </w:tcPr>
          <w:p w14:paraId="563D5D5F"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136,036,417 </w:t>
            </w:r>
          </w:p>
        </w:tc>
        <w:tc>
          <w:tcPr>
            <w:tcW w:w="2066" w:type="dxa"/>
            <w:tcBorders>
              <w:top w:val="nil"/>
              <w:left w:val="nil"/>
              <w:bottom w:val="nil"/>
              <w:right w:val="nil"/>
            </w:tcBorders>
            <w:vAlign w:val="center"/>
          </w:tcPr>
          <w:p w14:paraId="0B33E8F2" w14:textId="77777777" w:rsidR="005200D3" w:rsidRPr="006E145C" w:rsidRDefault="005200D3" w:rsidP="008C1A28">
            <w:pPr>
              <w:pStyle w:val="NoSpacing"/>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71.40</w:t>
            </w:r>
          </w:p>
        </w:tc>
      </w:tr>
      <w:tr w:rsidR="005200D3" w:rsidRPr="006E145C" w14:paraId="357F0BF5" w14:textId="77777777" w:rsidTr="008C1A28">
        <w:trPr>
          <w:cantSplit/>
          <w:trHeight w:val="20"/>
        </w:trPr>
        <w:tc>
          <w:tcPr>
            <w:tcW w:w="567" w:type="dxa"/>
            <w:tcBorders>
              <w:top w:val="nil"/>
              <w:bottom w:val="nil"/>
            </w:tcBorders>
          </w:tcPr>
          <w:p w14:paraId="76CF4E8A"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0A050251" w14:textId="77777777" w:rsidR="005200D3" w:rsidRPr="006E145C" w:rsidRDefault="005200D3" w:rsidP="008C1A28">
            <w:pPr>
              <w:pStyle w:val="ListParagraph"/>
              <w:numPr>
                <w:ilvl w:val="0"/>
                <w:numId w:val="31"/>
              </w:numPr>
              <w:spacing w:line="276" w:lineRule="auto"/>
              <w:ind w:left="260" w:hanging="260"/>
              <w:rPr>
                <w:rFonts w:ascii="Times New Roman" w:hAnsi="Times New Roman" w:cs="Times New Roman"/>
                <w:sz w:val="24"/>
                <w:szCs w:val="24"/>
              </w:rPr>
            </w:pPr>
            <w:r w:rsidRPr="006E145C">
              <w:rPr>
                <w:rFonts w:ascii="Times New Roman" w:hAnsi="Times New Roman" w:cs="Times New Roman"/>
                <w:sz w:val="24"/>
                <w:szCs w:val="24"/>
              </w:rPr>
              <w:t>Non-Cash Costs</w:t>
            </w:r>
          </w:p>
        </w:tc>
        <w:tc>
          <w:tcPr>
            <w:tcW w:w="2552" w:type="dxa"/>
            <w:tcBorders>
              <w:top w:val="nil"/>
              <w:left w:val="nil"/>
              <w:bottom w:val="nil"/>
              <w:right w:val="nil"/>
            </w:tcBorders>
          </w:tcPr>
          <w:p w14:paraId="7D368C67" w14:textId="77777777" w:rsidR="005200D3" w:rsidRPr="006E145C" w:rsidRDefault="005200D3" w:rsidP="008C1A28">
            <w:pPr>
              <w:pStyle w:val="NoSpacing"/>
              <w:spacing w:line="276" w:lineRule="auto"/>
              <w:ind w:left="97" w:right="207"/>
              <w:jc w:val="right"/>
              <w:rPr>
                <w:rFonts w:ascii="Times New Roman" w:hAnsi="Times New Roman" w:cs="Times New Roman"/>
                <w:sz w:val="24"/>
                <w:szCs w:val="24"/>
              </w:rPr>
            </w:pPr>
          </w:p>
        </w:tc>
        <w:tc>
          <w:tcPr>
            <w:tcW w:w="2066" w:type="dxa"/>
            <w:tcBorders>
              <w:top w:val="nil"/>
              <w:left w:val="nil"/>
              <w:bottom w:val="nil"/>
              <w:right w:val="nil"/>
            </w:tcBorders>
          </w:tcPr>
          <w:p w14:paraId="30B5475A" w14:textId="77777777" w:rsidR="005200D3" w:rsidRPr="006E145C" w:rsidRDefault="005200D3" w:rsidP="008C1A28">
            <w:pPr>
              <w:pStyle w:val="NoSpacing"/>
              <w:spacing w:line="276" w:lineRule="auto"/>
              <w:ind w:left="97" w:right="207"/>
              <w:jc w:val="right"/>
              <w:rPr>
                <w:rFonts w:ascii="Times New Roman" w:hAnsi="Times New Roman" w:cs="Times New Roman"/>
                <w:sz w:val="24"/>
                <w:szCs w:val="24"/>
              </w:rPr>
            </w:pPr>
          </w:p>
        </w:tc>
      </w:tr>
      <w:tr w:rsidR="005200D3" w:rsidRPr="006E145C" w14:paraId="61C157C8" w14:textId="77777777" w:rsidTr="008C1A28">
        <w:trPr>
          <w:cantSplit/>
          <w:trHeight w:val="20"/>
        </w:trPr>
        <w:tc>
          <w:tcPr>
            <w:tcW w:w="567" w:type="dxa"/>
            <w:tcBorders>
              <w:top w:val="nil"/>
              <w:bottom w:val="nil"/>
            </w:tcBorders>
          </w:tcPr>
          <w:p w14:paraId="65FA7BAF"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5567E5EE"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Family Labor</w:t>
            </w:r>
          </w:p>
        </w:tc>
        <w:tc>
          <w:tcPr>
            <w:tcW w:w="2552" w:type="dxa"/>
            <w:tcBorders>
              <w:top w:val="nil"/>
              <w:left w:val="nil"/>
              <w:bottom w:val="nil"/>
              <w:right w:val="nil"/>
            </w:tcBorders>
            <w:vAlign w:val="center"/>
          </w:tcPr>
          <w:p w14:paraId="0DECB0E2"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3,157,440 </w:t>
            </w:r>
          </w:p>
        </w:tc>
        <w:tc>
          <w:tcPr>
            <w:tcW w:w="2066" w:type="dxa"/>
            <w:tcBorders>
              <w:top w:val="nil"/>
              <w:left w:val="nil"/>
              <w:bottom w:val="nil"/>
              <w:right w:val="nil"/>
            </w:tcBorders>
            <w:vAlign w:val="center"/>
          </w:tcPr>
          <w:p w14:paraId="4C4A8446"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1.66</w:t>
            </w:r>
          </w:p>
        </w:tc>
      </w:tr>
      <w:tr w:rsidR="005200D3" w:rsidRPr="006E145C" w14:paraId="3930F543" w14:textId="77777777" w:rsidTr="008C1A28">
        <w:trPr>
          <w:cantSplit/>
          <w:trHeight w:val="20"/>
        </w:trPr>
        <w:tc>
          <w:tcPr>
            <w:tcW w:w="567" w:type="dxa"/>
            <w:tcBorders>
              <w:top w:val="nil"/>
              <w:bottom w:val="nil"/>
            </w:tcBorders>
          </w:tcPr>
          <w:p w14:paraId="51517224"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3C94AACA"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Electricity and gas</w:t>
            </w:r>
          </w:p>
        </w:tc>
        <w:tc>
          <w:tcPr>
            <w:tcW w:w="2552" w:type="dxa"/>
            <w:tcBorders>
              <w:top w:val="nil"/>
              <w:left w:val="nil"/>
              <w:bottom w:val="nil"/>
              <w:right w:val="nil"/>
            </w:tcBorders>
            <w:vAlign w:val="center"/>
          </w:tcPr>
          <w:p w14:paraId="2E68EDD0"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5,011,017 </w:t>
            </w:r>
          </w:p>
        </w:tc>
        <w:tc>
          <w:tcPr>
            <w:tcW w:w="2066" w:type="dxa"/>
            <w:tcBorders>
              <w:top w:val="nil"/>
              <w:left w:val="nil"/>
              <w:bottom w:val="nil"/>
              <w:right w:val="nil"/>
            </w:tcBorders>
            <w:vAlign w:val="center"/>
          </w:tcPr>
          <w:p w14:paraId="0A7803A8"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2.63</w:t>
            </w:r>
          </w:p>
        </w:tc>
      </w:tr>
      <w:tr w:rsidR="005200D3" w:rsidRPr="006E145C" w14:paraId="05D4B92B" w14:textId="77777777" w:rsidTr="008C1A28">
        <w:trPr>
          <w:cantSplit/>
          <w:trHeight w:val="20"/>
        </w:trPr>
        <w:tc>
          <w:tcPr>
            <w:tcW w:w="567" w:type="dxa"/>
            <w:tcBorders>
              <w:top w:val="nil"/>
              <w:bottom w:val="nil"/>
            </w:tcBorders>
          </w:tcPr>
          <w:p w14:paraId="263DCBC8"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2BBF733A"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Barn rental</w:t>
            </w:r>
          </w:p>
        </w:tc>
        <w:tc>
          <w:tcPr>
            <w:tcW w:w="2552" w:type="dxa"/>
            <w:tcBorders>
              <w:top w:val="nil"/>
              <w:left w:val="nil"/>
              <w:bottom w:val="nil"/>
              <w:right w:val="nil"/>
            </w:tcBorders>
            <w:vAlign w:val="center"/>
          </w:tcPr>
          <w:p w14:paraId="6AB43B0E"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23,221,591 </w:t>
            </w:r>
          </w:p>
        </w:tc>
        <w:tc>
          <w:tcPr>
            <w:tcW w:w="2066" w:type="dxa"/>
            <w:tcBorders>
              <w:top w:val="nil"/>
              <w:left w:val="nil"/>
              <w:bottom w:val="nil"/>
              <w:right w:val="nil"/>
            </w:tcBorders>
            <w:vAlign w:val="center"/>
          </w:tcPr>
          <w:p w14:paraId="1F4A70C3"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12.19</w:t>
            </w:r>
          </w:p>
        </w:tc>
      </w:tr>
      <w:tr w:rsidR="005200D3" w:rsidRPr="006E145C" w14:paraId="17D7A6D9" w14:textId="77777777" w:rsidTr="008C1A28">
        <w:trPr>
          <w:cantSplit/>
          <w:trHeight w:val="20"/>
        </w:trPr>
        <w:tc>
          <w:tcPr>
            <w:tcW w:w="567" w:type="dxa"/>
            <w:tcBorders>
              <w:top w:val="nil"/>
              <w:bottom w:val="nil"/>
            </w:tcBorders>
          </w:tcPr>
          <w:p w14:paraId="4CD04F4F"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6E7F5560"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Waste management costs</w:t>
            </w:r>
          </w:p>
        </w:tc>
        <w:tc>
          <w:tcPr>
            <w:tcW w:w="2552" w:type="dxa"/>
            <w:tcBorders>
              <w:top w:val="nil"/>
              <w:left w:val="nil"/>
              <w:bottom w:val="nil"/>
              <w:right w:val="nil"/>
            </w:tcBorders>
            <w:vAlign w:val="center"/>
          </w:tcPr>
          <w:p w14:paraId="25FB2F40"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1,619,500 </w:t>
            </w:r>
          </w:p>
        </w:tc>
        <w:tc>
          <w:tcPr>
            <w:tcW w:w="2066" w:type="dxa"/>
            <w:tcBorders>
              <w:top w:val="nil"/>
              <w:left w:val="nil"/>
              <w:bottom w:val="nil"/>
              <w:right w:val="nil"/>
            </w:tcBorders>
            <w:vAlign w:val="center"/>
          </w:tcPr>
          <w:p w14:paraId="305068F7"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0.85</w:t>
            </w:r>
          </w:p>
        </w:tc>
      </w:tr>
      <w:tr w:rsidR="005200D3" w:rsidRPr="006E145C" w14:paraId="37A0C673" w14:textId="77777777" w:rsidTr="008C1A28">
        <w:trPr>
          <w:cantSplit/>
          <w:trHeight w:val="20"/>
        </w:trPr>
        <w:tc>
          <w:tcPr>
            <w:tcW w:w="567" w:type="dxa"/>
            <w:tcBorders>
              <w:top w:val="nil"/>
              <w:bottom w:val="nil"/>
            </w:tcBorders>
          </w:tcPr>
          <w:p w14:paraId="47288183"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77FD5EA5"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Depreciation of lactating cows</w:t>
            </w:r>
          </w:p>
        </w:tc>
        <w:tc>
          <w:tcPr>
            <w:tcW w:w="2552" w:type="dxa"/>
            <w:tcBorders>
              <w:top w:val="nil"/>
              <w:left w:val="nil"/>
              <w:bottom w:val="nil"/>
              <w:right w:val="nil"/>
            </w:tcBorders>
            <w:vAlign w:val="center"/>
          </w:tcPr>
          <w:p w14:paraId="4E24DAE6"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19,921,012 </w:t>
            </w:r>
          </w:p>
        </w:tc>
        <w:tc>
          <w:tcPr>
            <w:tcW w:w="2066" w:type="dxa"/>
            <w:tcBorders>
              <w:top w:val="nil"/>
              <w:left w:val="nil"/>
              <w:bottom w:val="nil"/>
              <w:right w:val="nil"/>
            </w:tcBorders>
            <w:vAlign w:val="center"/>
          </w:tcPr>
          <w:p w14:paraId="76EE863D"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10.46</w:t>
            </w:r>
          </w:p>
        </w:tc>
      </w:tr>
      <w:tr w:rsidR="005200D3" w:rsidRPr="006E145C" w14:paraId="186D72FB" w14:textId="77777777" w:rsidTr="008C1A28">
        <w:trPr>
          <w:cantSplit/>
          <w:trHeight w:val="20"/>
        </w:trPr>
        <w:tc>
          <w:tcPr>
            <w:tcW w:w="567" w:type="dxa"/>
            <w:tcBorders>
              <w:top w:val="nil"/>
              <w:bottom w:val="nil"/>
            </w:tcBorders>
          </w:tcPr>
          <w:p w14:paraId="2DEA0005"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050F9C48" w14:textId="77777777" w:rsidR="005200D3" w:rsidRPr="006E145C" w:rsidRDefault="005200D3" w:rsidP="008C1A28">
            <w:pPr>
              <w:spacing w:line="276" w:lineRule="auto"/>
              <w:rPr>
                <w:rFonts w:ascii="Times New Roman" w:hAnsi="Times New Roman" w:cs="Times New Roman"/>
                <w:sz w:val="24"/>
                <w:szCs w:val="24"/>
              </w:rPr>
            </w:pPr>
            <w:r w:rsidRPr="006E145C">
              <w:rPr>
                <w:rFonts w:ascii="Times New Roman" w:hAnsi="Times New Roman" w:cs="Times New Roman"/>
                <w:color w:val="000000"/>
                <w:sz w:val="24"/>
                <w:szCs w:val="24"/>
              </w:rPr>
              <w:t>Depreciation of equipment</w:t>
            </w:r>
          </w:p>
        </w:tc>
        <w:tc>
          <w:tcPr>
            <w:tcW w:w="2552" w:type="dxa"/>
            <w:tcBorders>
              <w:top w:val="nil"/>
              <w:left w:val="nil"/>
              <w:bottom w:val="nil"/>
              <w:right w:val="nil"/>
            </w:tcBorders>
            <w:vAlign w:val="center"/>
          </w:tcPr>
          <w:p w14:paraId="42EB2F2D"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1,559,686 </w:t>
            </w:r>
          </w:p>
        </w:tc>
        <w:tc>
          <w:tcPr>
            <w:tcW w:w="2066" w:type="dxa"/>
            <w:tcBorders>
              <w:top w:val="nil"/>
              <w:left w:val="nil"/>
              <w:bottom w:val="nil"/>
              <w:right w:val="nil"/>
            </w:tcBorders>
            <w:vAlign w:val="center"/>
          </w:tcPr>
          <w:p w14:paraId="537DB3F4"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0.82</w:t>
            </w:r>
          </w:p>
        </w:tc>
      </w:tr>
      <w:tr w:rsidR="005200D3" w:rsidRPr="006E145C" w14:paraId="5E9B9201" w14:textId="77777777" w:rsidTr="008C1A28">
        <w:trPr>
          <w:cantSplit/>
          <w:trHeight w:val="20"/>
        </w:trPr>
        <w:tc>
          <w:tcPr>
            <w:tcW w:w="567" w:type="dxa"/>
            <w:tcBorders>
              <w:top w:val="nil"/>
              <w:bottom w:val="nil"/>
            </w:tcBorders>
          </w:tcPr>
          <w:p w14:paraId="39E0CAC5"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7FCFBB42" w14:textId="77777777" w:rsidR="005200D3" w:rsidRPr="006E145C" w:rsidRDefault="005200D3" w:rsidP="008C1A28">
            <w:pPr>
              <w:spacing w:line="276" w:lineRule="auto"/>
              <w:rPr>
                <w:rFonts w:ascii="Times New Roman" w:hAnsi="Times New Roman" w:cs="Times New Roman"/>
                <w:color w:val="000000"/>
                <w:sz w:val="24"/>
                <w:szCs w:val="24"/>
              </w:rPr>
            </w:pPr>
            <w:r w:rsidRPr="006E145C">
              <w:rPr>
                <w:rFonts w:ascii="Times New Roman" w:hAnsi="Times New Roman" w:cs="Times New Roman"/>
                <w:color w:val="000000"/>
                <w:sz w:val="24"/>
                <w:szCs w:val="24"/>
              </w:rPr>
              <w:t>Total Non-Cash Costs</w:t>
            </w:r>
          </w:p>
        </w:tc>
        <w:tc>
          <w:tcPr>
            <w:tcW w:w="2552" w:type="dxa"/>
            <w:tcBorders>
              <w:top w:val="nil"/>
              <w:left w:val="nil"/>
              <w:bottom w:val="nil"/>
              <w:right w:val="nil"/>
            </w:tcBorders>
            <w:vAlign w:val="center"/>
          </w:tcPr>
          <w:p w14:paraId="5F4FCF0E"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54,490,247 </w:t>
            </w:r>
          </w:p>
        </w:tc>
        <w:tc>
          <w:tcPr>
            <w:tcW w:w="2066" w:type="dxa"/>
            <w:tcBorders>
              <w:top w:val="nil"/>
              <w:left w:val="nil"/>
              <w:bottom w:val="nil"/>
              <w:right w:val="nil"/>
            </w:tcBorders>
            <w:vAlign w:val="center"/>
          </w:tcPr>
          <w:p w14:paraId="13C74480"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28.60</w:t>
            </w:r>
          </w:p>
        </w:tc>
      </w:tr>
      <w:tr w:rsidR="005200D3" w:rsidRPr="006E145C" w14:paraId="224C6B48" w14:textId="77777777" w:rsidTr="008C1A28">
        <w:trPr>
          <w:cantSplit/>
          <w:trHeight w:val="20"/>
        </w:trPr>
        <w:tc>
          <w:tcPr>
            <w:tcW w:w="567" w:type="dxa"/>
            <w:tcBorders>
              <w:top w:val="nil"/>
              <w:bottom w:val="nil"/>
            </w:tcBorders>
          </w:tcPr>
          <w:p w14:paraId="113D1059"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6EA8F3F5" w14:textId="77777777" w:rsidR="005200D3" w:rsidRPr="006E145C" w:rsidRDefault="005200D3" w:rsidP="008C1A28">
            <w:pPr>
              <w:spacing w:line="276" w:lineRule="auto"/>
              <w:rPr>
                <w:rFonts w:ascii="Times New Roman" w:hAnsi="Times New Roman" w:cs="Times New Roman"/>
                <w:color w:val="000000"/>
                <w:sz w:val="24"/>
                <w:szCs w:val="24"/>
              </w:rPr>
            </w:pPr>
            <w:r w:rsidRPr="006E145C">
              <w:rPr>
                <w:rFonts w:ascii="Times New Roman" w:hAnsi="Times New Roman" w:cs="Times New Roman"/>
                <w:color w:val="000000"/>
                <w:sz w:val="24"/>
                <w:szCs w:val="24"/>
              </w:rPr>
              <w:t>Total Production Costs (A+B)</w:t>
            </w:r>
          </w:p>
        </w:tc>
        <w:tc>
          <w:tcPr>
            <w:tcW w:w="2552" w:type="dxa"/>
            <w:tcBorders>
              <w:top w:val="nil"/>
              <w:left w:val="nil"/>
              <w:bottom w:val="nil"/>
              <w:right w:val="nil"/>
            </w:tcBorders>
            <w:vAlign w:val="center"/>
          </w:tcPr>
          <w:p w14:paraId="62A3DEBC"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 xml:space="preserve">190,526,664 </w:t>
            </w:r>
          </w:p>
        </w:tc>
        <w:tc>
          <w:tcPr>
            <w:tcW w:w="2066" w:type="dxa"/>
            <w:tcBorders>
              <w:top w:val="nil"/>
              <w:left w:val="nil"/>
              <w:bottom w:val="nil"/>
              <w:right w:val="nil"/>
            </w:tcBorders>
            <w:vAlign w:val="center"/>
          </w:tcPr>
          <w:p w14:paraId="43A4BF51"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r w:rsidRPr="006E145C">
              <w:rPr>
                <w:rFonts w:ascii="Times New Roman" w:hAnsi="Times New Roman" w:cs="Times New Roman"/>
                <w:color w:val="000000"/>
                <w:sz w:val="24"/>
                <w:szCs w:val="24"/>
              </w:rPr>
              <w:t>100.00</w:t>
            </w:r>
          </w:p>
        </w:tc>
      </w:tr>
      <w:tr w:rsidR="005200D3" w:rsidRPr="006E145C" w14:paraId="3445ED75" w14:textId="77777777" w:rsidTr="008C1A28">
        <w:trPr>
          <w:cantSplit/>
          <w:trHeight w:val="20"/>
        </w:trPr>
        <w:tc>
          <w:tcPr>
            <w:tcW w:w="3969" w:type="dxa"/>
            <w:gridSpan w:val="2"/>
            <w:tcBorders>
              <w:top w:val="nil"/>
              <w:bottom w:val="nil"/>
              <w:right w:val="nil"/>
            </w:tcBorders>
          </w:tcPr>
          <w:p w14:paraId="68BC6F5D" w14:textId="77777777" w:rsidR="005200D3" w:rsidRPr="006E145C" w:rsidRDefault="005200D3" w:rsidP="008C1A28">
            <w:pPr>
              <w:tabs>
                <w:tab w:val="left" w:pos="567"/>
              </w:tabs>
              <w:spacing w:line="276" w:lineRule="auto"/>
              <w:ind w:left="567" w:hanging="425"/>
              <w:rPr>
                <w:rFonts w:ascii="Times New Roman" w:hAnsi="Times New Roman" w:cs="Times New Roman"/>
                <w:color w:val="000000"/>
                <w:sz w:val="24"/>
                <w:szCs w:val="24"/>
              </w:rPr>
            </w:pPr>
            <w:r w:rsidRPr="006E145C">
              <w:rPr>
                <w:rFonts w:ascii="Times New Roman" w:hAnsi="Times New Roman" w:cs="Times New Roman"/>
                <w:sz w:val="24"/>
                <w:szCs w:val="24"/>
              </w:rPr>
              <w:t xml:space="preserve">2.  </w:t>
            </w:r>
            <w:r w:rsidRPr="006E145C">
              <w:rPr>
                <w:rFonts w:ascii="Times New Roman" w:hAnsi="Times New Roman" w:cs="Times New Roman"/>
                <w:sz w:val="24"/>
                <w:szCs w:val="24"/>
              </w:rPr>
              <w:tab/>
              <w:t>Revenue</w:t>
            </w:r>
          </w:p>
        </w:tc>
        <w:tc>
          <w:tcPr>
            <w:tcW w:w="2552" w:type="dxa"/>
            <w:tcBorders>
              <w:top w:val="nil"/>
              <w:left w:val="nil"/>
              <w:bottom w:val="nil"/>
              <w:right w:val="nil"/>
            </w:tcBorders>
          </w:tcPr>
          <w:p w14:paraId="20092432"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p>
        </w:tc>
        <w:tc>
          <w:tcPr>
            <w:tcW w:w="2066" w:type="dxa"/>
            <w:tcBorders>
              <w:top w:val="nil"/>
              <w:left w:val="nil"/>
              <w:bottom w:val="nil"/>
              <w:right w:val="nil"/>
            </w:tcBorders>
          </w:tcPr>
          <w:p w14:paraId="19BE4ABD" w14:textId="77777777" w:rsidR="005200D3" w:rsidRPr="006E145C" w:rsidRDefault="005200D3" w:rsidP="008C1A28">
            <w:pPr>
              <w:spacing w:line="276" w:lineRule="auto"/>
              <w:ind w:left="97" w:right="207"/>
              <w:jc w:val="right"/>
              <w:rPr>
                <w:rFonts w:ascii="Times New Roman" w:hAnsi="Times New Roman" w:cs="Times New Roman"/>
                <w:color w:val="000000"/>
                <w:sz w:val="24"/>
                <w:szCs w:val="24"/>
              </w:rPr>
            </w:pPr>
          </w:p>
        </w:tc>
      </w:tr>
      <w:tr w:rsidR="005200D3" w:rsidRPr="006E145C" w14:paraId="57B6FFA2" w14:textId="77777777" w:rsidTr="008C1A28">
        <w:trPr>
          <w:cantSplit/>
          <w:trHeight w:val="20"/>
        </w:trPr>
        <w:tc>
          <w:tcPr>
            <w:tcW w:w="567" w:type="dxa"/>
            <w:tcBorders>
              <w:top w:val="nil"/>
              <w:bottom w:val="nil"/>
            </w:tcBorders>
          </w:tcPr>
          <w:p w14:paraId="79B36F34"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73BE0597" w14:textId="77777777" w:rsidR="005200D3" w:rsidRPr="006E145C" w:rsidRDefault="005200D3" w:rsidP="008C1A28">
            <w:pPr>
              <w:spacing w:line="276" w:lineRule="auto"/>
              <w:rPr>
                <w:rFonts w:ascii="Times New Roman" w:hAnsi="Times New Roman" w:cs="Times New Roman"/>
                <w:color w:val="000000"/>
                <w:sz w:val="24"/>
                <w:szCs w:val="24"/>
              </w:rPr>
            </w:pPr>
            <w:r w:rsidRPr="006E145C">
              <w:rPr>
                <w:rFonts w:ascii="Times New Roman" w:hAnsi="Times New Roman" w:cs="Times New Roman"/>
                <w:sz w:val="24"/>
                <w:szCs w:val="24"/>
              </w:rPr>
              <w:t>Milk sales</w:t>
            </w:r>
          </w:p>
        </w:tc>
        <w:tc>
          <w:tcPr>
            <w:tcW w:w="2552" w:type="dxa"/>
            <w:tcBorders>
              <w:top w:val="nil"/>
              <w:left w:val="nil"/>
              <w:bottom w:val="nil"/>
              <w:right w:val="nil"/>
            </w:tcBorders>
            <w:vAlign w:val="center"/>
          </w:tcPr>
          <w:p w14:paraId="5BE95AAE" w14:textId="77777777" w:rsidR="005200D3" w:rsidRPr="006E145C" w:rsidRDefault="005200D3" w:rsidP="008C1A28">
            <w:pPr>
              <w:spacing w:line="276" w:lineRule="auto"/>
              <w:ind w:left="97" w:right="207"/>
              <w:jc w:val="right"/>
              <w:rPr>
                <w:rFonts w:ascii="Times New Roman" w:hAnsi="Times New Roman" w:cs="Times New Roman"/>
                <w:sz w:val="24"/>
                <w:szCs w:val="24"/>
              </w:rPr>
            </w:pPr>
            <w:r w:rsidRPr="006E145C">
              <w:rPr>
                <w:rFonts w:ascii="Times New Roman" w:hAnsi="Times New Roman" w:cs="Times New Roman"/>
                <w:color w:val="000000"/>
                <w:sz w:val="24"/>
                <w:szCs w:val="24"/>
              </w:rPr>
              <w:t xml:space="preserve">271,997,780 </w:t>
            </w:r>
          </w:p>
        </w:tc>
        <w:tc>
          <w:tcPr>
            <w:tcW w:w="2066" w:type="dxa"/>
            <w:tcBorders>
              <w:top w:val="nil"/>
              <w:left w:val="nil"/>
              <w:bottom w:val="nil"/>
              <w:right w:val="nil"/>
            </w:tcBorders>
            <w:vAlign w:val="center"/>
          </w:tcPr>
          <w:p w14:paraId="2248A38C" w14:textId="77777777" w:rsidR="005200D3" w:rsidRPr="006E145C" w:rsidRDefault="005200D3" w:rsidP="008C1A28">
            <w:pPr>
              <w:spacing w:line="276" w:lineRule="auto"/>
              <w:ind w:left="97" w:right="207"/>
              <w:jc w:val="right"/>
              <w:rPr>
                <w:rFonts w:ascii="Times New Roman" w:hAnsi="Times New Roman" w:cs="Times New Roman"/>
                <w:sz w:val="24"/>
                <w:szCs w:val="24"/>
              </w:rPr>
            </w:pPr>
            <w:r w:rsidRPr="006E145C">
              <w:rPr>
                <w:rFonts w:ascii="Times New Roman" w:hAnsi="Times New Roman" w:cs="Times New Roman"/>
                <w:color w:val="000000"/>
                <w:sz w:val="24"/>
                <w:szCs w:val="24"/>
              </w:rPr>
              <w:t>73.35</w:t>
            </w:r>
          </w:p>
        </w:tc>
      </w:tr>
      <w:tr w:rsidR="005200D3" w:rsidRPr="006E145C" w14:paraId="5CC329C8" w14:textId="77777777" w:rsidTr="008C1A28">
        <w:trPr>
          <w:cantSplit/>
          <w:trHeight w:val="20"/>
        </w:trPr>
        <w:tc>
          <w:tcPr>
            <w:tcW w:w="567" w:type="dxa"/>
            <w:tcBorders>
              <w:top w:val="nil"/>
              <w:bottom w:val="nil"/>
            </w:tcBorders>
          </w:tcPr>
          <w:p w14:paraId="2279D886"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37744B05" w14:textId="77777777" w:rsidR="005200D3" w:rsidRPr="006E145C" w:rsidRDefault="005200D3" w:rsidP="008C1A28">
            <w:pPr>
              <w:spacing w:line="276" w:lineRule="auto"/>
              <w:rPr>
                <w:rFonts w:ascii="Times New Roman" w:hAnsi="Times New Roman" w:cs="Times New Roman"/>
                <w:color w:val="000000"/>
                <w:sz w:val="24"/>
                <w:szCs w:val="24"/>
              </w:rPr>
            </w:pPr>
            <w:r w:rsidRPr="006E145C">
              <w:rPr>
                <w:rFonts w:ascii="Times New Roman" w:hAnsi="Times New Roman" w:cs="Times New Roman"/>
                <w:sz w:val="24"/>
                <w:szCs w:val="24"/>
              </w:rPr>
              <w:t>Cattle sales</w:t>
            </w:r>
          </w:p>
        </w:tc>
        <w:tc>
          <w:tcPr>
            <w:tcW w:w="2552" w:type="dxa"/>
            <w:tcBorders>
              <w:top w:val="nil"/>
              <w:left w:val="nil"/>
              <w:bottom w:val="nil"/>
              <w:right w:val="nil"/>
            </w:tcBorders>
            <w:vAlign w:val="center"/>
          </w:tcPr>
          <w:p w14:paraId="036EDD74"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 xml:space="preserve">91,297,411 </w:t>
            </w:r>
          </w:p>
        </w:tc>
        <w:tc>
          <w:tcPr>
            <w:tcW w:w="2066" w:type="dxa"/>
            <w:tcBorders>
              <w:top w:val="nil"/>
              <w:left w:val="nil"/>
              <w:bottom w:val="nil"/>
              <w:right w:val="nil"/>
            </w:tcBorders>
            <w:vAlign w:val="center"/>
          </w:tcPr>
          <w:p w14:paraId="4F326E6D"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24.62</w:t>
            </w:r>
          </w:p>
        </w:tc>
      </w:tr>
      <w:tr w:rsidR="005200D3" w:rsidRPr="006E145C" w14:paraId="56CF0657" w14:textId="77777777" w:rsidTr="008C1A28">
        <w:trPr>
          <w:cantSplit/>
          <w:trHeight w:val="20"/>
        </w:trPr>
        <w:tc>
          <w:tcPr>
            <w:tcW w:w="567" w:type="dxa"/>
            <w:tcBorders>
              <w:top w:val="nil"/>
              <w:bottom w:val="nil"/>
            </w:tcBorders>
          </w:tcPr>
          <w:p w14:paraId="4626C3DC"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58349F78" w14:textId="77777777" w:rsidR="005200D3" w:rsidRPr="006E145C" w:rsidRDefault="005200D3" w:rsidP="008C1A28">
            <w:pPr>
              <w:spacing w:line="276" w:lineRule="auto"/>
              <w:rPr>
                <w:rFonts w:ascii="Times New Roman" w:hAnsi="Times New Roman" w:cs="Times New Roman"/>
                <w:color w:val="000000"/>
                <w:sz w:val="24"/>
                <w:szCs w:val="24"/>
              </w:rPr>
            </w:pPr>
            <w:r w:rsidRPr="006E145C">
              <w:rPr>
                <w:rFonts w:ascii="Times New Roman" w:hAnsi="Times New Roman" w:cs="Times New Roman"/>
                <w:sz w:val="24"/>
                <w:szCs w:val="24"/>
              </w:rPr>
              <w:t>Processed dairy products</w:t>
            </w:r>
          </w:p>
        </w:tc>
        <w:tc>
          <w:tcPr>
            <w:tcW w:w="2552" w:type="dxa"/>
            <w:tcBorders>
              <w:top w:val="nil"/>
              <w:left w:val="nil"/>
              <w:bottom w:val="nil"/>
              <w:right w:val="nil"/>
            </w:tcBorders>
            <w:vAlign w:val="center"/>
          </w:tcPr>
          <w:p w14:paraId="75D6A28C"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 xml:space="preserve">7,499,571 </w:t>
            </w:r>
          </w:p>
        </w:tc>
        <w:tc>
          <w:tcPr>
            <w:tcW w:w="2066" w:type="dxa"/>
            <w:tcBorders>
              <w:top w:val="nil"/>
              <w:left w:val="nil"/>
              <w:bottom w:val="nil"/>
              <w:right w:val="nil"/>
            </w:tcBorders>
            <w:vAlign w:val="center"/>
          </w:tcPr>
          <w:p w14:paraId="4626BA89"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2.02</w:t>
            </w:r>
          </w:p>
        </w:tc>
      </w:tr>
      <w:tr w:rsidR="005200D3" w:rsidRPr="006E145C" w14:paraId="19BF630A" w14:textId="77777777" w:rsidTr="008C1A28">
        <w:trPr>
          <w:cantSplit/>
          <w:trHeight w:val="20"/>
        </w:trPr>
        <w:tc>
          <w:tcPr>
            <w:tcW w:w="567" w:type="dxa"/>
            <w:tcBorders>
              <w:top w:val="nil"/>
              <w:bottom w:val="nil"/>
            </w:tcBorders>
          </w:tcPr>
          <w:p w14:paraId="5F331903"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46536706" w14:textId="77777777" w:rsidR="005200D3" w:rsidRPr="006E145C" w:rsidRDefault="005200D3" w:rsidP="008C1A28">
            <w:pPr>
              <w:spacing w:line="276" w:lineRule="auto"/>
              <w:rPr>
                <w:rFonts w:ascii="Times New Roman" w:hAnsi="Times New Roman" w:cs="Times New Roman"/>
                <w:color w:val="000000"/>
                <w:sz w:val="24"/>
                <w:szCs w:val="24"/>
              </w:rPr>
            </w:pPr>
            <w:proofErr w:type="spellStart"/>
            <w:r w:rsidRPr="006E145C">
              <w:rPr>
                <w:rFonts w:ascii="Times New Roman" w:hAnsi="Times New Roman" w:cs="Times New Roman"/>
                <w:sz w:val="24"/>
                <w:szCs w:val="24"/>
              </w:rPr>
              <w:t>Manre</w:t>
            </w:r>
            <w:proofErr w:type="spellEnd"/>
            <w:r w:rsidRPr="006E145C">
              <w:rPr>
                <w:rFonts w:ascii="Times New Roman" w:hAnsi="Times New Roman" w:cs="Times New Roman"/>
                <w:sz w:val="24"/>
                <w:szCs w:val="24"/>
              </w:rPr>
              <w:t xml:space="preserve"> sales</w:t>
            </w:r>
          </w:p>
        </w:tc>
        <w:tc>
          <w:tcPr>
            <w:tcW w:w="2552" w:type="dxa"/>
            <w:tcBorders>
              <w:top w:val="nil"/>
              <w:left w:val="nil"/>
              <w:bottom w:val="nil"/>
              <w:right w:val="nil"/>
            </w:tcBorders>
            <w:vAlign w:val="center"/>
          </w:tcPr>
          <w:p w14:paraId="08A43058"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 xml:space="preserve">12,857 </w:t>
            </w:r>
          </w:p>
        </w:tc>
        <w:tc>
          <w:tcPr>
            <w:tcW w:w="2066" w:type="dxa"/>
            <w:tcBorders>
              <w:top w:val="nil"/>
              <w:left w:val="nil"/>
              <w:bottom w:val="nil"/>
              <w:right w:val="nil"/>
            </w:tcBorders>
            <w:vAlign w:val="center"/>
          </w:tcPr>
          <w:p w14:paraId="1DDF474F"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0.00</w:t>
            </w:r>
          </w:p>
        </w:tc>
      </w:tr>
      <w:tr w:rsidR="005200D3" w:rsidRPr="006E145C" w14:paraId="598A153A" w14:textId="77777777" w:rsidTr="008C1A28">
        <w:trPr>
          <w:cantSplit/>
          <w:trHeight w:val="20"/>
        </w:trPr>
        <w:tc>
          <w:tcPr>
            <w:tcW w:w="567" w:type="dxa"/>
            <w:tcBorders>
              <w:top w:val="nil"/>
              <w:bottom w:val="nil"/>
            </w:tcBorders>
          </w:tcPr>
          <w:p w14:paraId="5E473918" w14:textId="77777777" w:rsidR="005200D3" w:rsidRPr="006E145C" w:rsidRDefault="005200D3" w:rsidP="008C1A28">
            <w:pPr>
              <w:spacing w:line="276" w:lineRule="auto"/>
              <w:rPr>
                <w:rFonts w:ascii="Times New Roman" w:hAnsi="Times New Roman" w:cs="Times New Roman"/>
                <w:sz w:val="24"/>
                <w:szCs w:val="24"/>
              </w:rPr>
            </w:pPr>
          </w:p>
        </w:tc>
        <w:tc>
          <w:tcPr>
            <w:tcW w:w="3402" w:type="dxa"/>
            <w:tcBorders>
              <w:top w:val="nil"/>
              <w:bottom w:val="nil"/>
              <w:right w:val="nil"/>
            </w:tcBorders>
          </w:tcPr>
          <w:p w14:paraId="6D662BFA" w14:textId="77777777" w:rsidR="005200D3" w:rsidRPr="006E145C" w:rsidRDefault="005200D3" w:rsidP="008C1A28">
            <w:pPr>
              <w:spacing w:line="276" w:lineRule="auto"/>
              <w:rPr>
                <w:rFonts w:ascii="Times New Roman" w:hAnsi="Times New Roman" w:cs="Times New Roman"/>
                <w:color w:val="000000"/>
                <w:sz w:val="24"/>
                <w:szCs w:val="24"/>
              </w:rPr>
            </w:pPr>
            <w:r w:rsidRPr="006E145C">
              <w:rPr>
                <w:rFonts w:ascii="Times New Roman" w:hAnsi="Times New Roman" w:cs="Times New Roman"/>
                <w:sz w:val="24"/>
                <w:szCs w:val="24"/>
              </w:rPr>
              <w:t>Total Revenue</w:t>
            </w:r>
          </w:p>
        </w:tc>
        <w:tc>
          <w:tcPr>
            <w:tcW w:w="2552" w:type="dxa"/>
            <w:tcBorders>
              <w:top w:val="nil"/>
              <w:left w:val="nil"/>
              <w:bottom w:val="nil"/>
              <w:right w:val="nil"/>
            </w:tcBorders>
            <w:vAlign w:val="center"/>
          </w:tcPr>
          <w:p w14:paraId="03B202FF"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 xml:space="preserve">370,807,620 </w:t>
            </w:r>
          </w:p>
        </w:tc>
        <w:tc>
          <w:tcPr>
            <w:tcW w:w="2066" w:type="dxa"/>
            <w:tcBorders>
              <w:top w:val="nil"/>
              <w:left w:val="nil"/>
              <w:bottom w:val="nil"/>
              <w:right w:val="nil"/>
            </w:tcBorders>
            <w:vAlign w:val="center"/>
          </w:tcPr>
          <w:p w14:paraId="5F2996C6"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100.00</w:t>
            </w:r>
          </w:p>
        </w:tc>
      </w:tr>
      <w:tr w:rsidR="005200D3" w:rsidRPr="006E145C" w14:paraId="1D09AA82" w14:textId="77777777" w:rsidTr="008C1A28">
        <w:trPr>
          <w:cantSplit/>
          <w:trHeight w:val="247"/>
        </w:trPr>
        <w:tc>
          <w:tcPr>
            <w:tcW w:w="3969" w:type="dxa"/>
            <w:gridSpan w:val="2"/>
            <w:tcBorders>
              <w:top w:val="nil"/>
              <w:bottom w:val="nil"/>
              <w:right w:val="nil"/>
            </w:tcBorders>
          </w:tcPr>
          <w:p w14:paraId="215D301C" w14:textId="77777777" w:rsidR="005200D3" w:rsidRPr="006E145C" w:rsidRDefault="005200D3" w:rsidP="008C1A28">
            <w:pPr>
              <w:tabs>
                <w:tab w:val="left" w:pos="448"/>
              </w:tabs>
              <w:spacing w:line="276" w:lineRule="auto"/>
              <w:ind w:left="142"/>
              <w:rPr>
                <w:rFonts w:ascii="Times New Roman" w:hAnsi="Times New Roman" w:cs="Times New Roman"/>
                <w:color w:val="000000"/>
                <w:sz w:val="24"/>
                <w:szCs w:val="24"/>
              </w:rPr>
            </w:pPr>
            <w:r w:rsidRPr="006E145C">
              <w:rPr>
                <w:rFonts w:ascii="Times New Roman" w:hAnsi="Times New Roman" w:cs="Times New Roman"/>
                <w:sz w:val="24"/>
                <w:szCs w:val="24"/>
              </w:rPr>
              <w:t xml:space="preserve">3. </w:t>
            </w:r>
            <w:r w:rsidRPr="006E145C">
              <w:rPr>
                <w:rFonts w:ascii="Times New Roman" w:hAnsi="Times New Roman" w:cs="Times New Roman"/>
                <w:sz w:val="24"/>
                <w:szCs w:val="24"/>
              </w:rPr>
              <w:tab/>
              <w:t xml:space="preserve">Income </w:t>
            </w:r>
          </w:p>
        </w:tc>
        <w:tc>
          <w:tcPr>
            <w:tcW w:w="2552" w:type="dxa"/>
            <w:tcBorders>
              <w:top w:val="nil"/>
              <w:left w:val="nil"/>
              <w:bottom w:val="nil"/>
              <w:right w:val="nil"/>
            </w:tcBorders>
          </w:tcPr>
          <w:p w14:paraId="0F0B5414"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color w:val="000000"/>
                <w:sz w:val="24"/>
                <w:szCs w:val="24"/>
              </w:rPr>
              <w:t>180,280,956</w:t>
            </w:r>
          </w:p>
        </w:tc>
        <w:tc>
          <w:tcPr>
            <w:tcW w:w="2066" w:type="dxa"/>
            <w:tcBorders>
              <w:top w:val="nil"/>
              <w:left w:val="nil"/>
              <w:bottom w:val="nil"/>
              <w:right w:val="nil"/>
            </w:tcBorders>
          </w:tcPr>
          <w:p w14:paraId="40A535B1" w14:textId="77777777" w:rsidR="005200D3" w:rsidRPr="006E145C" w:rsidRDefault="005200D3" w:rsidP="008C1A28">
            <w:pPr>
              <w:spacing w:line="276" w:lineRule="auto"/>
              <w:ind w:left="-287" w:right="226"/>
              <w:jc w:val="right"/>
              <w:rPr>
                <w:rFonts w:ascii="Times New Roman" w:hAnsi="Times New Roman" w:cs="Times New Roman"/>
                <w:sz w:val="24"/>
                <w:szCs w:val="24"/>
              </w:rPr>
            </w:pPr>
          </w:p>
        </w:tc>
      </w:tr>
      <w:tr w:rsidR="005200D3" w:rsidRPr="006E145C" w14:paraId="080F8237" w14:textId="77777777" w:rsidTr="008C1A28">
        <w:trPr>
          <w:cantSplit/>
          <w:trHeight w:val="20"/>
        </w:trPr>
        <w:tc>
          <w:tcPr>
            <w:tcW w:w="3969" w:type="dxa"/>
            <w:gridSpan w:val="2"/>
            <w:tcBorders>
              <w:top w:val="nil"/>
              <w:right w:val="nil"/>
            </w:tcBorders>
          </w:tcPr>
          <w:p w14:paraId="16DF0396" w14:textId="77777777" w:rsidR="005200D3" w:rsidRPr="006E145C" w:rsidRDefault="005200D3" w:rsidP="008C1A28">
            <w:pPr>
              <w:tabs>
                <w:tab w:val="left" w:pos="448"/>
              </w:tabs>
              <w:spacing w:line="276" w:lineRule="auto"/>
              <w:ind w:left="142"/>
              <w:rPr>
                <w:rFonts w:ascii="Times New Roman" w:hAnsi="Times New Roman" w:cs="Times New Roman"/>
                <w:color w:val="000000"/>
                <w:sz w:val="24"/>
                <w:szCs w:val="24"/>
              </w:rPr>
            </w:pPr>
            <w:r w:rsidRPr="006E145C">
              <w:rPr>
                <w:rFonts w:ascii="Times New Roman" w:hAnsi="Times New Roman" w:cs="Times New Roman"/>
                <w:sz w:val="24"/>
                <w:szCs w:val="24"/>
              </w:rPr>
              <w:t xml:space="preserve">4. </w:t>
            </w:r>
            <w:r w:rsidRPr="006E145C">
              <w:rPr>
                <w:rFonts w:ascii="Times New Roman" w:hAnsi="Times New Roman" w:cs="Times New Roman"/>
                <w:sz w:val="24"/>
                <w:szCs w:val="24"/>
              </w:rPr>
              <w:tab/>
              <w:t>R/C Ratio</w:t>
            </w:r>
          </w:p>
        </w:tc>
        <w:tc>
          <w:tcPr>
            <w:tcW w:w="2552" w:type="dxa"/>
            <w:tcBorders>
              <w:top w:val="nil"/>
              <w:left w:val="nil"/>
              <w:right w:val="nil"/>
            </w:tcBorders>
          </w:tcPr>
          <w:p w14:paraId="04995A7A" w14:textId="77777777" w:rsidR="005200D3" w:rsidRPr="006E145C" w:rsidRDefault="005200D3" w:rsidP="008C1A28">
            <w:pPr>
              <w:spacing w:line="276" w:lineRule="auto"/>
              <w:ind w:left="-287" w:right="226"/>
              <w:jc w:val="right"/>
              <w:rPr>
                <w:rFonts w:ascii="Times New Roman" w:hAnsi="Times New Roman" w:cs="Times New Roman"/>
                <w:sz w:val="24"/>
                <w:szCs w:val="24"/>
              </w:rPr>
            </w:pPr>
            <w:r w:rsidRPr="006E145C">
              <w:rPr>
                <w:rFonts w:ascii="Times New Roman" w:hAnsi="Times New Roman" w:cs="Times New Roman"/>
                <w:sz w:val="24"/>
                <w:szCs w:val="24"/>
              </w:rPr>
              <w:t>1.95</w:t>
            </w:r>
          </w:p>
        </w:tc>
        <w:tc>
          <w:tcPr>
            <w:tcW w:w="2066" w:type="dxa"/>
            <w:tcBorders>
              <w:top w:val="nil"/>
              <w:left w:val="nil"/>
              <w:right w:val="nil"/>
            </w:tcBorders>
          </w:tcPr>
          <w:p w14:paraId="0A30AAA7" w14:textId="77777777" w:rsidR="005200D3" w:rsidRPr="006E145C" w:rsidRDefault="005200D3" w:rsidP="008C1A28">
            <w:pPr>
              <w:spacing w:line="276" w:lineRule="auto"/>
              <w:ind w:left="-287" w:right="226"/>
              <w:jc w:val="right"/>
              <w:rPr>
                <w:rFonts w:ascii="Times New Roman" w:hAnsi="Times New Roman" w:cs="Times New Roman"/>
                <w:sz w:val="24"/>
                <w:szCs w:val="24"/>
              </w:rPr>
            </w:pPr>
          </w:p>
        </w:tc>
      </w:tr>
    </w:tbl>
    <w:bookmarkEnd w:id="11"/>
    <w:p w14:paraId="56033EA3" w14:textId="77777777" w:rsidR="005200D3" w:rsidRDefault="005200D3" w:rsidP="005200D3">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Source: </w:t>
      </w:r>
      <w:r w:rsidRPr="004D61D8">
        <w:rPr>
          <w:rFonts w:ascii="Times New Roman" w:hAnsi="Times New Roman" w:cs="Times New Roman"/>
          <w:color w:val="000000"/>
          <w:sz w:val="24"/>
          <w:szCs w:val="24"/>
        </w:rPr>
        <w:t>Primary data processed, 202</w:t>
      </w:r>
      <w:r>
        <w:rPr>
          <w:rFonts w:ascii="Times New Roman" w:hAnsi="Times New Roman" w:cs="Times New Roman"/>
          <w:color w:val="000000"/>
          <w:sz w:val="24"/>
          <w:szCs w:val="24"/>
        </w:rPr>
        <w:t>5</w:t>
      </w:r>
    </w:p>
    <w:p w14:paraId="41F2BC38" w14:textId="77777777" w:rsidR="005200D3" w:rsidRPr="006E145C" w:rsidRDefault="005200D3" w:rsidP="00A73BE8">
      <w:pPr>
        <w:spacing w:after="0"/>
        <w:ind w:firstLine="426"/>
        <w:jc w:val="both"/>
        <w:rPr>
          <w:rFonts w:ascii="Times New Roman" w:hAnsi="Times New Roman" w:cs="Times New Roman"/>
          <w:sz w:val="24"/>
          <w:szCs w:val="24"/>
        </w:rPr>
      </w:pPr>
    </w:p>
    <w:p w14:paraId="74AC2022" w14:textId="369B379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These results confirm that feed remains the dominant cost component, absorbing the largest share of farmer expenditures, whether in the form of forage, concentrates, or tofu pulp. This finding is consistent with previous studies showing that feed costs always dominate the cost structure of dairy farming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research was carried out to analyse the revenue, income and profitability of dairy cattle farm in Semarang Regency, Central Java Province. Research was done from July to August 2012. Survey was conducted at Getasan and West Ungaran District. Samples were drawn in random from villages of Sumogawe, Getasan, Gogik and Lerep with proportional random sampling. Respondents were dairy farmers of the people taken by random sampling of 80 respondents. The data were analyzed using the statistical tabulation and descriptive analysis. Data analyses used are analysis formulas consisting of income, profitability ratios, and one sample t-test. The result showed that the average production cost was Rp1,765,141/month and average revenue of dairy cattle farm was Rp2,532,413/month. The average income of dairy cattle farm was Rp767,271/month with an average scale ownership lactation cattle of 2.7 head/farmer. The average profitability of dairy cattle farming was 43.46%. The value of profitability was higher than the rate of bank interest of 4.25%. Results from one-sampel t-test on significant t count = 0,000 (P ≤ 0.01) show profit dairy cattle farming in Semarang Regency was higher than the rate of bank interest of 4.25%. According to the result, dairy cattle farming in Semarang Regency is feasible.","author":[{"dropping-particle":"","family":"Haloho","given":"Dameria Ruth","non-dropping-particle":"","parse-names":false,"suffix":""},{"dropping-particle":"","family":"Santoso","given":"Imam","non-dropping-particle":"","parse-names":false,"suffix":""},{"dropping-particle":"","family":"Marzuki","given":"Sudiyono","non-dropping-particle":"","parse-names":false,"suffix":""}],"container-title":"Ragam Jurnal Pengembangan Humaniora","id":"ITEM-1","issue":"1","issued":{"date-parts":[["2013"]]},"page":"65-72","title":"Analisis Profitabilitas pada Usaha Peternakan Sapi Perah di Kabupaten Semarang","type":"article-journal","volume":"13"},"uris":["http://www.mendeley.com/documents/?uuid=464061e8-6004-4bd9-bc9e-ac8d8bb396e4"]}],"mendeley":{"formattedCitation":"(Haloho et al., 2013)","manualFormatting":"(Haloho et al. 2013","plainTextFormattedCitation":"(Haloho et al., 2013)","previouslyFormattedCitation":"(Haloho &lt;i&gt;et al.&lt;/i&gt; 2013)"},"properties":{"noteIndex":0},"schema":"https://github.com/citation-style-language/schema/raw/master/csl-citation.json"}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(Haloho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{"citationItems":[{"id":"ITEM-1","itemData":{"DOI":"10.20961/sainspet.v9i2.4820","ISSN":"1693-8828","abstract":"&lt;p&gt;The research was conducted to determine the profitability of investment on dairy&lt;br /&gt;cattle farm in Sleman District. Research was done from Juni to July 2009, located in Sleman District. Survey method was done to collect primary data at the farm level and secondary data from related institution and interview with questioner. Purposive sampling was applied to select farmers’ respondent. Criteria used to analyze profitability of investment were consisted of Benefit Cost Ratio (BCR), Net Present Value (NPV), Internal Rate of Return (IRR) and Payback Period (PPC). The result of analysis based on 5 years investment and 12% annual discount factor showed that the value of NPV = Rp. 15,710,080.00; BCR = 2.10; IRR = 41.79% and PPC = 2.6 years. Dairy cattle farm in Sleman District was financially feasible.&lt;/p&gt;&lt;p&gt;Key words: dairy cattle, farm, investment, profitability&lt;/p&gt;","author":[{"dropping-particle":"","family":"Emawati","given":"Shanti","non-dropping-particle":"","parse-names":false,"suffix":""}],"container-title":"Sains Peternakan","id":"ITEM-1","issue":"2","issued":{"date-parts":[["2017"]]},"page":"100","title":"Profitabilitas Usahatani Sapi Perah Rakyat di Kabupaten Sleman","type":"article-journal","volume":"9"},"uris":["http://www.mendeley.com/documents/?uuid=3f00eaee-2c15-4567-b82a-05d657ccbc91"]}],"mendeley":{"formattedCitation":"(Emawati, 2017)","manualFormatting":"Emawati 2017","plainTextFormattedCitation":"(Emawati, 2017)","previouslyFormattedCitation":"(Emawati 2017)"},"properties":{"noteIndex":0},"schema":"https://github.com/citation-style-language/schema/raw/master/csl-citation.json"}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Emawati 2017</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{"citationItems":[{"id":"ITEM-1","itemData":{"DOI":"10.35716/IJED/19126","ISSN":"23220430","abstract":"The present study was carried out in the Sirsa and Bhiwani districts of Haryana state, purposively selected to work out milk production economics and its disposal pattern. The multistage stratified random sampling technique was used for the selection of the respondents. From Sirsa district 41 small, 36 medium and 23 large farmers were selected whereas from Bhiwani district 45 small, 39 medium and 16 large farmers were selected. Thus, in all 86 small farmers, 75 medium and 39 large farmers constituted the total sample of 200 respondents. Milk yield of crossbred cattle was found to be higher than the buffaloes. Net returns (₹/animal/day) in the case of buffaloes and crossbred cow were highest in small, followed by medium and large herd size groups in both selected districts. On an average, 50.62 and 61.50 percent of the total milk produced was sold as fresh milk in Sirsa and Bhiwani district, respectively. Rest of the milk (38.76 percent) was used for family consumption and 10.62 for other purposes (conversion to ghee).","author":[{"dropping-particle":"","family":"Kumar","given":"Jagdish","non-dropping-particle":"","parse-names":false,"suffix":""},{"dropping-particle":"","family":"Kumar","given":"Nirmal","non-dropping-particle":"","parse-names":false,"suffix":""},{"dropping-particle":"","family":"Bhatia","given":"Jitender Kumar","non-dropping-particle":"","parse-names":false,"suffix":""},{"dropping-particle":"","family":"Bishnoi","given":"Dalip Kumar","non-dropping-particle":"","parse-names":false,"suffix":""},{"dropping-particle":"","family":"Kumar","given":"Raj","non-dropping-particle":"","parse-names":false,"suffix":""}],"container-title":"Indian Journal of Economics and Development","id":"ITEM-1","issue":"1","issued":{"date-parts":[["2021"]]},"page":"104-111","title":"An economic analysis of milk production and profitability of dairy farms in Haryana","type":"article-journal","volume":"17"},"uris":["http://www.mendeley.com/documents/?uuid=d3fca803-fce0-454c-9411-ab2fbb308618"]}],"mendeley":{"formattedCitation":"(Kumar et al., 2021)","manualFormatting":"Kumar et al. 2021)","plainTextFormattedCitation":"(Kumar et al., 2021)","previouslyFormattedCitation":"(Kumar &lt;i&gt;et al.&lt;/i&gt;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Kumar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Some studies even emphasized that the proportion of feed costs can reach more than 70% of total production costs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{"citationItems":[{"id":"ITEM-1","itemData":{"DOI":"10.17221/131/2015-AGRICECON","ISSN":"18059295","abstract":"The paper deals with the development and main determinants of the profitability of Czech dairy farms. The aim of the paper is to evaluate the differences in the dynamics of profitability for two types of milk producers - specialized dairy farms and mixed farms - within the context of the agricultural policy changes. This aim is achieved by decomposing profitability into output growth, output and input price changes, changes in decoupled subsidies, technical change, scale, mark-up, and technical efficiency change components based on input distance function estimation. Based on the panel data obtained from the FADN database in the time period 2004-2011, it was found that the change in profitability was positive in the analysed time period, and slightly higher for the specialized dairy farms than for the mixed ones. The changes in output price, mark-up component and technical change are the main determinants of the development of profitability. Agricultural policy measures had different effects on these components. The strongest correlation was between the operational subsidies and the technical change and technical efficiency change, and this correlation was negative.","author":[{"dropping-particle":"","family":"Zakova Kroupova","given":"Zdenka","non-dropping-particle":"","parse-names":false,"suffix":""}],"container-title":"Agricultural Economics (Czech Republic)","id":"ITEM-1","issue":"6","issued":{"date-parts":[["2016"]]},"page":"269-279","publisher":"Agricultural Economics (Zemědělská ekonomika)","title":"Profitability development of Czech dairy farms","type":"article-journal","volume":"62"},"uris":["http://www.mendeley.com/documents/?uuid=0750b275-0723-40ae-8830-7963e3e605a2"]}],"mendeley":{"formattedCitation":"(Zakova Kroupova, 2016)","manualFormatting":"(Zakova Kroupova 2016","plainTextFormattedCitation":"(Zakova Kroupova, 2016)","previouslyFormattedCitation":"(Zakova Kroupova 2016)"},"properties":{"noteIndex":0},"schema":"https://github.com/citation-style-language/schema/raw/master/csl-citation.json"}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(Zakova Kroupova 2016</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{"citationItems":[{"id":"ITEM-1","itemData":{"DOI":"10.17221/40/2022-AGRICECON","ISSN":"18059295","abstract":"Unstable conditions in the milk market in the Czech Republic (CR) and in the European Union (EU), mainly due to volatility of milk prices, are increasing pressure on dairy farmers to maximise production at the lowest po-ssible production costs. Break-even point (BEP) analysis is a useful tool in dairy herd management for determining minimum requirements for profitability. BEP values for milk yield and milk price were calculated based on data obtained from 95 dairy farms in the CR. BEP values were estimated also for another eight EU countries based upon production and cost data from the EU Farm Accountancy Data Network (FADN). With the milk price ranging from EUR 28 to EUR 38 per 100 L and while excluding subsidies, zero profitability would be achieved on Czech dairy farms with milk yields ranging from 6 706 L to 13 151 L per cow and from 7 450 L to 14 088 L per cow in Czech Fleckvieh (C) and Holstein (H) herds, respectively. In order to achieve 5% profitability, the milk yield would need to increase by 21%. Considerable variability exists among EU countries in estimated BEP values depending upon average milk yields, input prices, and milk prices in different countries.","author":[{"dropping-particle":"","family":"Syrůček","given":"Jan","non-dropping-particle":"","parse-names":false,"suffix":""},{"dropping-particle":"","family":"Bartoň","given":"Luděk","non-dropping-particle":"","parse-names":false,"suffix":""},{"dropping-particle":"","family":"Burdych","given":"Jiří","non-dropping-particle":"","parse-names":false,"suffix":""}],"container-title":"Agricultural Economics (Czech Republic)","id":"ITEM-1","issue":"6","issued":{"date-parts":[["2022"]]},"page":"199-206","publisher":"Agricultural Economics (Zemědělská ekonomika)","title":"Break-even point analysis for milk production – Selected EU countries","type":"article-journal","volume":"68"},"uris":["http://www.mendeley.com/documents/?uuid=e7d77454-2646-4946-b590-5ce098066137"]}],"mendeley":{"formattedCitation":"(Syrůček et al., 2022)","manualFormatting":"Syrůček et al. 2022)","plainTextFormattedCitation":"(Syrůček et al., 2022)","previouslyFormattedCitation":"(Syrůček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Syrůček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0A59B629" w14:textId="307A2E4F"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Beyond feed, non-cash costs such as barn depreciation and lactating cow depreciation were also found to be substantial. These costs are often overlooked by farmers, yet they affect long-term farm profitability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{"citationItems":[{"id":"ITEM-1","itemData":{"DOI":"10.1108/AFR-02-2020-0022","ISBN":"2016385042557","ISSN":"20416326","abstract":"Purpose: The purpose of this research is to understand US Upper Midwest dairy farm profitability performance over time and across herd size. Profitability is broken down into asset efficiency and operating profit margin. The primary objective is to determine how much information is required to accurately benchmark farm performance. Design/methodology/approach: Financial ratios to measure profitability (rate of return on assets), profit margin (operating profit margin ratio), and asset efficiency (asset turnover) were collected from Michigan State University and the University of Wisconsin business analysis programs for dairy farms from 2000 through 2016. Financial ratio patterns were examined both across time and herd size. Annual distributions were divided into quartiles and the use of one to five-year averages were used to determine accuracy of quartile rank compared to true long-run farm profitability performance. Findings: Financial performance across large herds was more uniform than across smaller herds. Small and large herd profitability performance converged in poor years but diverged in good years. Using three or more years performance greatly improved accuracy of benchmarking profitability. Originality/value: The data utilized are very rich in the sense of the amount of variation across years and herd size. The results have important implications for farm financial management and benchmarking farm financial performance. Farm firms should benchmark multiple years of profitability before making major management changes to alleviate deficiencies.","author":[{"dropping-particle":"","family":"Wolf","given":"Christopher A.","non-dropping-particle":"","parse-names":false,"suffix":""},{"dropping-particle":"","family":"Black","given":"J. Roy","non-dropping-particle":"","parse-names":false,"suffix":""},{"dropping-particle":"","family":"Stephenson","given":"Mark W.","non-dropping-particle":"","parse-names":false,"suffix":""}],"container-title":"Agricultural Finance Review","id":"ITEM-1","issue":"5","issued":{"date-parts":[["2020"]]},"page":"733-744","title":"Benchmarking upper midwest dairy farm profitability","type":"article-journal","volume":"80"},"uris":["http://www.mendeley.com/documents/?uuid=3f3cda26-ac77-4d3b-bb2a-5347241d8ebd"]}],"mendeley":{"formattedCitation":"(Wolf et al., 2020)","manualFormatting":"(Wolf et al. 2020","plainTextFormattedCitation":"(Wolf et al., 2020)","previouslyFormattedCitation":"(Wolf &lt;i&gt;et al.&lt;/i&gt; 2020)"},"properties":{"noteIndex":0},"schema":"https://github.com/citation-style-language/schema/raw/master/csl-citation.json"}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(Wolf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2020</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{"citationItems":[{"id":"ITEM-1","itemData":{"DOI":"10.15203/OEGA_32.5","ISSN":"18158129","abstract":"The choice of an investment in a milking system has a long-term influence on the labour organisation and cost structure of dairy farms. Based on Swiss farm-level accountancy and survey data for 2020, the structure and economic performance of 455 farms grouped by different milking systems and regions are analysed. The results show that farms with bucket or pipeline milking systems are smaller than farms with milking parlours and automatic milking systems. The physical labour input per animal is lower with modern milking systems. Farmers’ investments in automatic milking systems are a more recent development, occurring more frequently on farms with larger herds. Additionally, the more recent the milking system, the lower the profitability. The milking system has no influence on profitability.","author":[{"dropping-particle":"","family":"Schmid","given":"Dierk","non-dropping-particle":"","parse-names":false,"suffix":""}],"container-title":"Austrian Journal of Agricultural Economics and Rural Studies","id":"ITEM-1","issued":{"date-parts":[["2022"]]},"page":"29-35","title":"Profitability of Swiss Dairy Farms with Different Milking Systems","type":"article-journal","volume":"32"},"uris":["http://www.mendeley.com/documents/?uuid=e450e3ee-85b3-4197-918e-95a8b5b88876"]}],"mendeley":{"formattedCitation":"(Schmid, 2022)","manualFormatting":"Schmid 2022)","plainTextFormattedCitation":"(Schmid, 2022)","previouslyFormattedCitation":"(Schmid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Schmid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Therefore, improving feed cost efficiency and asset </w:t>
      </w:r>
      <w:r w:rsidRPr="006E145C">
        <w:rPr>
          <w:rFonts w:ascii="Times New Roman" w:hAnsi="Times New Roman" w:cs="Times New Roman"/>
          <w:sz w:val="24"/>
          <w:szCs w:val="24"/>
        </w:rPr>
        <w:lastRenderedPageBreak/>
        <w:t xml:space="preserve">management is crucial to enhance the competitiveness and sustainability of dairy farming, particularly in urban areas with limited land and relatively high operating costs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{"citationItems":[{"id":"ITEM-1","itemData":{"DOI":"10.1017/aae.2021.23","ISSN":"20567405","abstract":"The study provides comparative risk analyses of Australia's three Victorian dairy regions. Historical data were used to identify business risk and financial viability. Multivariate distributions were fitted to the historical price, production, and input costs using copula models, capturing non-linear dependence among the variables. Monte Carlo simulation methods were then used to generate cash flows for a decade. Factors that influenced profitability the most were identified using sensitivity analysis. The dairies in the Northern region have faced water reductions, whereas those of Gippsland and South West have more positive indicators. Our analysis summarizes long-Term risks and net farm profits by utilizing survey data in a probabilistic manner.","author":[{"dropping-particle":"","family":"Godfrey","given":"Sosheel Solomon","non-dropping-particle":"","parse-names":false,"suffix":""},{"dropping-particle":"","family":"Ip","given":"Ryan H.L.","non-dropping-particle":"","parse-names":false,"suffix":""},{"dropping-particle":"","family":"Nordblom","given":"Thomas Lee","non-dropping-particle":"","parse-names":false,"suffix":""}],"container-title":"Journal of Agricultural and Applied Economics","id":"ITEM-1","issue":"1","issued":{"date-parts":[["2022"]]},"page":"72-92","title":"Risk Analysis of Australia's Victorian Dairy Farms Using Multivariate Copulae","type":"article-journal","volume":"54"},"uris":["http://www.mendeley.com/documents/?uuid=4b3a844d-172c-46f7-aa35-d3704c67bc3f"]}],"mendeley":{"formattedCitation":"(Godfrey et al., 2022)","manualFormatting":"(Godfrey et al. 2022","plainTextFormattedCitation":"(Godfrey et al., 2022)","previouslyFormattedCitation":"(Godfrey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(Godfrey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{"citationItems":[{"id":"ITEM-1","itemData":{"DOI":"10.5836/ijam/2018-07-17","ISSN":"20473710","abstract":"Although the personality of the manager has been shown to predict performance in many fields, in agriculture, this relationship has not been studied in detail. In the study presented here, 59 dairy farm managers in England andWales completed psychological assessments; on 40 of 53 measures, farmers were found to be distinct from the general working population norm. Significant correlations to farm profitability for four of the 53 measures were found. Almost 40% of the variation in farm profitability was predicted by a simple linear model with just three of these personality measures: 'Detail Conscious' and 'Leadership' measures positively and, 'Relaxed', negatively, predicted farm profitability. Though observational, and not demonstrating cause and effect, the associations are strong. These three measures are, thus, candidate variables for personality measures that drive farmer and farm manager performance. Longitudinal, or intervention studies, may demonstrate causality in the future. In the interim, being cognisant of these attributes during the hiring and training of farm staff, particularly those with management roles, may well result in improvements in farm profitability.","author":[{"dropping-particle":"","family":"O'Leary","given":"Niall","non-dropping-particle":"","parse-names":false,"suffix":""},{"dropping-particle":"","family":"Tranter","given":"Richard","non-dropping-particle":"","parse-names":false,"suffix":""},{"dropping-particle":"","family":"Bennett","given":"Richard","non-dropping-particle":"","parse-names":false,"suffix":""}],"container-title":"International Journal of Agricultural Management","id":"ITEM-1","issue":"2","issued":{"date-parts":[["2018"]]},"page":"17-25","title":"Are farmer personality traits associated with farm profitability? Results from a survey of dairy farmers in England and Wales","type":"article-journal","volume":"7"},"uris":["http://www.mendeley.com/documents/?uuid=fba32cdb-a0d9-46d9-87d1-34e1ccaeee28"]}],"mendeley":{"formattedCitation":"(O’Leary et al., 2018)","manualFormatting":"O’Leary et al. 2018)","plainTextFormattedCitation":"(O’Leary et al., 2018)","previouslyFormattedCitation":"(O’Leary &lt;i&gt;et al.&lt;/i&gt; 2018)"},"properties":{"noteIndex":0},"schema":"https://github.com/citation-style-language/schema/raw/master/csl-citation.json"}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O’Leary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2018)</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75BD4F41" w14:textId="77777777" w:rsidR="008B724A" w:rsidRDefault="008B724A" w:rsidP="00A73BE8">
      <w:pPr>
        <w:spacing w:after="0"/>
        <w:jc w:val="both"/>
        <w:rPr>
          <w:rFonts w:ascii="Times New Roman" w:hAnsi="Times New Roman" w:cs="Times New Roman"/>
          <w:b/>
          <w:bCs/>
          <w:sz w:val="24"/>
          <w:szCs w:val="24"/>
        </w:rPr>
      </w:pPr>
    </w:p>
    <w:p w14:paraId="62AEEDBC" w14:textId="1C0E902A" w:rsidR="00455EB8" w:rsidRPr="006E145C" w:rsidRDefault="00455EB8" w:rsidP="00A73BE8">
      <w:pPr>
        <w:spacing w:after="0"/>
        <w:jc w:val="both"/>
        <w:rPr>
          <w:rFonts w:ascii="Times New Roman" w:hAnsi="Times New Roman" w:cs="Times New Roman"/>
          <w:b/>
          <w:bCs/>
          <w:sz w:val="24"/>
          <w:szCs w:val="24"/>
        </w:rPr>
      </w:pPr>
      <w:r w:rsidRPr="006E145C">
        <w:rPr>
          <w:rFonts w:ascii="Times New Roman" w:hAnsi="Times New Roman" w:cs="Times New Roman"/>
          <w:b/>
          <w:bCs/>
          <w:sz w:val="24"/>
          <w:szCs w:val="24"/>
        </w:rPr>
        <w:t>Dairy Farm Revenues</w:t>
      </w:r>
    </w:p>
    <w:p w14:paraId="6BE329C6" w14:textId="7777777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Revenues from dairy farming are derived from the sum of all income sources generated by farmers, both primary and supplementary. These components include sales of fresh milk, sales of cattle, by-products such as processed dairy products, and manure. Based on the findings, the average annual revenue of dairy farmers in DKI Jakarta reached IDR 370,807,620.</w:t>
      </w:r>
    </w:p>
    <w:p w14:paraId="04C68107" w14:textId="7777777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The largest source of revenue came from fresh milk sales, averaging IDR 271,997,780 or about 73.35% of total revenue. This underscores that milk remains the core product sustaining the viability of dairy farming. Income from cattle sales was also considerable, contributing IDR 91,297,411 or 24.62%. In contrast, processed dairy products generated only IDR 7,499,571 (2.02%), while manure contributed a negligible IDR 12,857 (0.003%).</w:t>
      </w:r>
    </w:p>
    <w:p w14:paraId="4E5092D4" w14:textId="5463CA39"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These results indicate that dairy farmers in Jakarta remain highly dependent on fresh milk sales, consistent with earlier studies that emphasized milk as the primary income source in dairy farming across regions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{"citationItems":[{"id":"ITEM-1","itemData":{"DOI":"10.20961/sainspet.v9i2.4820","ISSN":"1693-8828","abstract":"&lt;p&gt;The research was conducted to determine the profitability of investment on dairy&lt;br /&gt;cattle farm in Sleman District. Research was done from Juni to July 2009, located in Sleman District. Survey method was done to collect primary data at the farm level and secondary data from related institution and interview with questioner. Purposive sampling was applied to select farmers’ respondent. Criteria used to analyze profitability of investment were consisted of Benefit Cost Ratio (BCR), Net Present Value (NPV), Internal Rate of Return (IRR) and Payback Period (PPC). The result of analysis based on 5 years investment and 12% annual discount factor showed that the value of NPV = Rp. 15,710,080.00; BCR = 2.10; IRR = 41.79% and PPC = 2.6 years. Dairy cattle farm in Sleman District was financially feasible.&lt;/p&gt;&lt;p&gt;Key words: dairy cattle, farm, investment, profitability&lt;/p&gt;","author":[{"dropping-particle":"","family":"Emawati","given":"Shanti","non-dropping-particle":"","parse-names":false,"suffix":""}],"container-title":"Sains Peternakan","id":"ITEM-1","issue":"2","issued":{"date-parts":[["2017"]]},"page":"100","title":"Profitabilitas Usahatani Sapi Perah Rakyat di Kabupaten Sleman","type":"article-journal","volume":"9"},"uris":["http://www.mendeley.com/documents/?uuid=3f00eaee-2c15-4567-b82a-05d657ccbc91"]}],"mendeley":{"formattedCitation":"(Emawati, 2017)","manualFormatting":"(Emawati 2017","plainTextFormattedCitation":"(Emawati, 2017)","previouslyFormattedCitation":"(Emawati 2017)"},"properties":{"noteIndex":0},"schema":"https://github.com/citation-style-language/schema/raw/master/csl-citation.json"}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(Emawati 2017</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{"citationItems":[{"id":"ITEM-1","itemData":{"DOI":"10.35716/IJED/19126","ISSN":"23220430","abstract":"The present study was carried out in the Sirsa and Bhiwani districts of Haryana state, purposively selected to work out milk production economics and its disposal pattern. The multistage stratified random sampling technique was used for the selection of the respondents. From Sirsa district 41 small, 36 medium and 23 large farmers were selected whereas from Bhiwani district 45 small, 39 medium and 16 large farmers were selected. Thus, in all 86 small farmers, 75 medium and 39 large farmers constituted the total sample of 200 respondents. Milk yield of crossbred cattle was found to be higher than the buffaloes. Net returns (₹/animal/day) in the case of buffaloes and crossbred cow were highest in small, followed by medium and large herd size groups in both selected districts. On an average, 50.62 and 61.50 percent of the total milk produced was sold as fresh milk in Sirsa and Bhiwani district, respectively. Rest of the milk (38.76 percent) was used for family consumption and 10.62 for other purposes (conversion to ghee).","author":[{"dropping-particle":"","family":"Kumar","given":"Jagdish","non-dropping-particle":"","parse-names":false,"suffix":""},{"dropping-particle":"","family":"Kumar","given":"Nirmal","non-dropping-particle":"","parse-names":false,"suffix":""},{"dropping-particle":"","family":"Bhatia","given":"Jitender Kumar","non-dropping-particle":"","parse-names":false,"suffix":""},{"dropping-particle":"","family":"Bishnoi","given":"Dalip Kumar","non-dropping-particle":"","parse-names":false,"suffix":""},{"dropping-particle":"","family":"Kumar","given":"Raj","non-dropping-particle":"","parse-names":false,"suffix":""}],"container-title":"Indian Journal of Economics and Development","id":"ITEM-1","issue":"1","issued":{"date-parts":[["2021"]]},"page":"104-111","title":"An economic analysis of milk production and profitability of dairy farms in Haryana","type":"article-journal","volume":"17"},"uris":["http://www.mendeley.com/documents/?uuid=d3fca803-fce0-454c-9411-ab2fbb308618"]}],"mendeley":{"formattedCitation":"(Kumar et al., 2021)","manualFormatting":"Kumar et al. 2021)","plainTextFormattedCitation":"(Kumar et al., 2021)","previouslyFormattedCitation":"(Kumar &lt;i&gt;et al.&lt;/i&gt;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Kumar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Nonetheless, cattle sales provide an important supplementary cash flow that supports farm liquidity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{"citationItems":[{"id":"ITEM-1","itemData":{"DOI":"10.17221/131/2015-AGRICECON","ISSN":"18059295","abstract":"The paper deals with the development and main determinants of the profitability of Czech dairy farms. The aim of the paper is to evaluate the differences in the dynamics of profitability for two types of milk producers - specialized dairy farms and mixed farms - within the context of the agricultural policy changes. This aim is achieved by decomposing profitability into output growth, output and input price changes, changes in decoupled subsidies, technical change, scale, mark-up, and technical efficiency change components based on input distance function estimation. Based on the panel data obtained from the FADN database in the time period 2004-2011, it was found that the change in profitability was positive in the analysed time period, and slightly higher for the specialized dairy farms than for the mixed ones. The changes in output price, mark-up component and technical change are the main determinants of the development of profitability. Agricultural policy measures had different effects on these components. The strongest correlation was between the operational subsidies and the technical change and technical efficiency change, and this correlation was negative.","author":[{"dropping-particle":"","family":"Zakova Kroupova","given":"Zdenka","non-dropping-particle":"","parse-names":false,"suffix":""}],"container-title":"Agricultural Economics (Czech Republic)","id":"ITEM-1","issue":"6","issued":{"date-parts":[["2016"]]},"page":"269-279","publisher":"Agricultural Economics (Zemědělská ekonomika)","title":"Profitability development of Czech dairy farms","type":"article-journal","volume":"62"},"uris":["http://www.mendeley.com/documents/?uuid=0750b275-0723-40ae-8830-7963e3e605a2"]}],"mendeley":{"formattedCitation":"(Zakova Kroupova, 2016)","manualFormatting":"(Zakova Kroupova 2016","plainTextFormattedCitation":"(Zakova Kroupova, 2016)","previouslyFormattedCitation":"(Zakova Kroupova 2016)"},"properties":{"noteIndex":0},"schema":"https://github.com/citation-style-language/schema/raw/master/csl-citation.json"}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(Zakova Kroupova 2016</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{"citationItems":[{"id":"ITEM-1","itemData":{"DOI":"10.15203/OEGA_32.5","ISSN":"18158129","abstract":"The choice of an investment in a milking system has a long-term influence on the labour organisation and cost structure of dairy farms. Based on Swiss farm-level accountancy and survey data for 2020, the structure and economic performance of 455 farms grouped by different milking systems and regions are analysed. The results show that farms with bucket or pipeline milking systems are smaller than farms with milking parlours and automatic milking systems. The physical labour input per animal is lower with modern milking systems. Farmers’ investments in automatic milking systems are a more recent development, occurring more frequently on farms with larger herds. Additionally, the more recent the milking system, the lower the profitability. The milking system has no influence on profitability.","author":[{"dropping-particle":"","family":"Schmid","given":"Dierk","non-dropping-particle":"","parse-names":false,"suffix":""}],"container-title":"Austrian Journal of Agricultural Economics and Rural Studies","id":"ITEM-1","issued":{"date-parts":[["2022"]]},"page":"29-35","title":"Profitability of Swiss Dairy Farms with Different Milking Systems","type":"article-journal","volume":"32"},"uris":["http://www.mendeley.com/documents/?uuid=e450e3ee-85b3-4197-918e-95a8b5b88876"]}],"mendeley":{"formattedCitation":"(Schmid, 2022)","manualFormatting":"Schmid 2022)","plainTextFormattedCitation":"(Schmid, 2022)","previouslyFormattedCitation":"(Schmid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Schmid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p>
    <w:p w14:paraId="041DAC15" w14:textId="08D5FDDD"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When compared with the total production cost of IDR 190,526,664, dairy farms in urban Jakarta generated an average net income of IDR 180,280,956. This is reflected in an R/C ratio of 1.95, meaning that each rupiah spent on production yields 1.95 rupiah in revenue. An R/C ratio greater than one confirms that dairy farming in Jakarta is economically viable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{"citationItems":[{"id":"ITEM-1","itemData":{"DOI":"10.1108/AFR-02-2020-0022","ISBN":"2016385042557","ISSN":"20416326","abstract":"Purpose: The purpose of this research is to understand US Upper Midwest dairy farm profitability performance over time and across herd size. Profitability is broken down into asset efficiency and operating profit margin. The primary objective is to determine how much information is required to accurately benchmark farm performance. Design/methodology/approach: Financial ratios to measure profitability (rate of return on assets), profit margin (operating profit margin ratio), and asset efficiency (asset turnover) were collected from Michigan State University and the University of Wisconsin business analysis programs for dairy farms from 2000 through 2016. Financial ratio patterns were examined both across time and herd size. Annual distributions were divided into quartiles and the use of one to five-year averages were used to determine accuracy of quartile rank compared to true long-run farm profitability performance. Findings: Financial performance across large herds was more uniform than across smaller herds. Small and large herd profitability performance converged in poor years but diverged in good years. Using three or more years performance greatly improved accuracy of benchmarking profitability. Originality/value: The data utilized are very rich in the sense of the amount of variation across years and herd size. The results have important implications for farm financial management and benchmarking farm financial performance. Farm firms should benchmark multiple years of profitability before making major management changes to alleviate deficiencies.","author":[{"dropping-particle":"","family":"Wolf","given":"Christopher A.","non-dropping-particle":"","parse-names":false,"suffix":""},{"dropping-particle":"","family":"Black","given":"J. Roy","non-dropping-particle":"","parse-names":false,"suffix":""},{"dropping-particle":"","family":"Stephenson","given":"Mark W.","non-dropping-particle":"","parse-names":false,"suffix":""}],"container-title":"Agricultural Finance Review","id":"ITEM-1","issue":"5","issued":{"date-parts":[["2020"]]},"page":"733-744","title":"Benchmarking upper midwest dairy farm profitability","type":"article-journal","volume":"80"},"uris":["http://www.mendeley.com/documents/?uuid=3f3cda26-ac77-4d3b-bb2a-5347241d8ebd"]}],"mendeley":{"formattedCitation":"(Wolf et al., 2020)","manualFormatting":"(Wolf et al. 2020","plainTextFormattedCitation":"(Wolf et al., 2020)","previouslyFormattedCitation":"(Wolf &lt;i&gt;et al.&lt;/i&gt; 2020)"},"properties":{"noteIndex":0},"schema":"https://github.com/citation-style-language/schema/raw/master/csl-citation.json"}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(Wolf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2020</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{"citationItems":[{"id":"ITEM-1","itemData":{"DOI":"10.17221/40/2022-AGRICECON","ISSN":"18059295","abstract":"Unstable conditions in the milk market in the Czech Republic (CR) and in the European Union (EU), mainly due to volatility of milk prices, are increasing pressure on dairy farmers to maximise production at the lowest po-ssible production costs. Break-even point (BEP) analysis is a useful tool in dairy herd management for determining minimum requirements for profitability. BEP values for milk yield and milk price were calculated based on data obtained from 95 dairy farms in the CR. BEP values were estimated also for another eight EU countries based upon production and cost data from the EU Farm Accountancy Data Network (FADN). With the milk price ranging from EUR 28 to EUR 38 per 100 L and while excluding subsidies, zero profitability would be achieved on Czech dairy farms with milk yields ranging from 6 706 L to 13 151 L per cow and from 7 450 L to 14 088 L per cow in Czech Fleckvieh (C) and Holstein (H) herds, respectively. In order to achieve 5% profitability, the milk yield would need to increase by 21%. Considerable variability exists among EU countries in estimated BEP values depending upon average milk yields, input prices, and milk prices in different countries.","author":[{"dropping-particle":"","family":"Syrůček","given":"Jan","non-dropping-particle":"","parse-names":false,"suffix":""},{"dropping-particle":"","family":"Bartoň","given":"Luděk","non-dropping-particle":"","parse-names":false,"suffix":""},{"dropping-particle":"","family":"Burdych","given":"Jiří","non-dropping-particle":"","parse-names":false,"suffix":""}],"container-title":"Agricultural Economics (Czech Republic)","id":"ITEM-1","issue":"6","issued":{"date-parts":[["2022"]]},"page":"199-206","publisher":"Agricultural Economics (Zemědělská ekonomika)","title":"Break-even point analysis for milk production – Selected EU countries","type":"article-journal","volume":"68"},"uris":["http://www.mendeley.com/documents/?uuid=e7d77454-2646-4946-b590-5ce098066137"]}],"mendeley":{"formattedCitation":"(Syrůček et al., 2022)","manualFormatting":"Syrůček et al. 2022)","plainTextFormattedCitation":"(Syrůček et al., 2022)","previouslyFormattedCitation":"(Syrůček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Syrůček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p>
    <w:p w14:paraId="015F45AC" w14:textId="35C2FAD8"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Overall, despite the challenges of limited land and relatively high production costs in urban settings, the study demonstrates that dairy farming in Jakarta remains highly profitable. Enhancing the utilization of by-products such as processed milk and manure offers opportunities to diversify income streams and strengthen the long-term economic sustainability of urban dairy farming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{"citationItems":[{"id":"ITEM-1","itemData":{"DOI":"10.1017/aae.2021.23","ISSN":"20567405","abstract":"The study provides comparative risk analyses of Australia's three Victorian dairy regions. Historical data were used to identify business risk and financial viability. Multivariate distributions were fitted to the historical price, production, and input costs using copula models, capturing non-linear dependence among the variables. Monte Carlo simulation methods were then used to generate cash flows for a decade. Factors that influenced profitability the most were identified using sensitivity analysis. The dairies in the Northern region have faced water reductions, whereas those of Gippsland and South West have more positive indicators. Our analysis summarizes long-Term risks and net farm profits by utilizing survey data in a probabilistic manner.","author":[{"dropping-particle":"","family":"Godfrey","given":"Sosheel Solomon","non-dropping-particle":"","parse-names":false,"suffix":""},{"dropping-particle":"","family":"Ip","given":"Ryan H.L.","non-dropping-particle":"","parse-names":false,"suffix":""},{"dropping-particle":"","family":"Nordblom","given":"Thomas Lee","non-dropping-particle":"","parse-names":false,"suffix":""}],"container-title":"Journal of Agricultural and Applied Economics","id":"ITEM-1","issue":"1","issued":{"date-parts":[["2022"]]},"page":"72-92","title":"Risk Analysis of Australia's Victorian Dairy Farms Using Multivariate Copulae","type":"article-journal","volume":"54"},"uris":["http://www.mendeley.com/documents/?uuid=4b3a844d-172c-46f7-aa35-d3704c67bc3f"]}],"mendeley":{"formattedCitation":"(Godfrey et al., 2022)","manualFormatting":"(Godfrey et al. 2022","plainTextFormattedCitation":"(Godfrey et al., 2022)","previouslyFormattedCitation":"(Godfrey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(Godfrey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{"citationItems":[{"id":"ITEM-1","itemData":{"DOI":"10.5836/ijam/2018-07-17","ISSN":"20473710","abstract":"Although the personality of the manager has been shown to predict performance in many fields, in agriculture, this relationship has not been studied in detail. In the study presented here, 59 dairy farm managers in England andWales completed psychological assessments; on 40 of 53 measures, farmers were found to be distinct from the general working population norm. Significant correlations to farm profitability for four of the 53 measures were found. Almost 40% of the variation in farm profitability was predicted by a simple linear model with just three of these personality measures: 'Detail Conscious' and 'Leadership' measures positively and, 'Relaxed', negatively, predicted farm profitability. Though observational, and not demonstrating cause and effect, the associations are strong. These three measures are, thus, candidate variables for personality measures that drive farmer and farm manager performance. Longitudinal, or intervention studies, may demonstrate causality in the future. In the interim, being cognisant of these attributes during the hiring and training of farm staff, particularly those with management roles, may well result in improvements in farm profitability.","author":[{"dropping-particle":"","family":"O'Leary","given":"Niall","non-dropping-particle":"","parse-names":false,"suffix":""},{"dropping-particle":"","family":"Tranter","given":"Richard","non-dropping-particle":"","parse-names":false,"suffix":""},{"dropping-particle":"","family":"Bennett","given":"Richard","non-dropping-particle":"","parse-names":false,"suffix":""}],"container-title":"International Journal of Agricultural Management","id":"ITEM-1","issue":"2","issued":{"date-parts":[["2018"]]},"page":"17-25","title":"Are farmer personality traits associated with farm profitability? Results from a survey of dairy farmers in England and Wales","type":"article-journal","volume":"7"},"uris":["http://www.mendeley.com/documents/?uuid=fba32cdb-a0d9-46d9-87d1-34e1ccaeee28"]}],"mendeley":{"formattedCitation":"(O’Leary et al., 2018)","manualFormatting":"O’Leary et al. 2018)","plainTextFormattedCitation":"(O’Leary et al., 2018)","previouslyFormattedCitation":"(O’Leary &lt;i&gt;et al.&lt;/i&gt; 2018)"},"properties":{"noteIndex":0},"schema":"https://github.com/citation-style-language/schema/raw/master/csl-citation.json"}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O’Leary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2018)</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w:t>
      </w:r>
    </w:p>
    <w:p w14:paraId="264824EC" w14:textId="77777777" w:rsidR="005200D3" w:rsidRDefault="005200D3" w:rsidP="00A73BE8">
      <w:pPr>
        <w:spacing w:after="0"/>
        <w:jc w:val="both"/>
        <w:rPr>
          <w:rFonts w:ascii="Times New Roman" w:hAnsi="Times New Roman" w:cs="Times New Roman"/>
          <w:b/>
          <w:bCs/>
          <w:sz w:val="24"/>
          <w:szCs w:val="24"/>
        </w:rPr>
      </w:pPr>
    </w:p>
    <w:p w14:paraId="2F36E6E4" w14:textId="4AFB5066" w:rsidR="00455EB8" w:rsidRPr="006E145C" w:rsidRDefault="00455EB8" w:rsidP="00A73BE8">
      <w:pPr>
        <w:spacing w:after="0"/>
        <w:jc w:val="both"/>
        <w:rPr>
          <w:rFonts w:ascii="Times New Roman" w:hAnsi="Times New Roman" w:cs="Times New Roman"/>
          <w:b/>
          <w:bCs/>
          <w:sz w:val="24"/>
          <w:szCs w:val="24"/>
        </w:rPr>
      </w:pPr>
      <w:r w:rsidRPr="006E145C">
        <w:rPr>
          <w:rFonts w:ascii="Times New Roman" w:hAnsi="Times New Roman" w:cs="Times New Roman"/>
          <w:b/>
          <w:bCs/>
          <w:sz w:val="24"/>
          <w:szCs w:val="24"/>
        </w:rPr>
        <w:t>Dairy Farm Income</w:t>
      </w:r>
    </w:p>
    <w:p w14:paraId="684491FE" w14:textId="7777777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Farm income in dairy enterprises is calculated as the difference between total revenues and total production costs. The results indicate that the average net income of dairy farmers in DKI Jakarta amounted to IDR 180,280,956 per year, derived from total revenues of IDR 370,807,620 and total costs of IDR 190,526,664. This analysis produced an R/C ratio of 1.95, meaning that every rupiah spent on production generated 1.95 rupiah in revenue. Accordingly, dairy farming in the urban areas of Jakarta can be considered economically viable.</w:t>
      </w:r>
    </w:p>
    <w:p w14:paraId="29A19CF5" w14:textId="5BE19000"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The income structure shows that the largest contribution came from fresh milk sales, accounting for more than 70% of total revenue, while cattle sales and by-products contributed only marginally. On the cost side, production was dominated by feed expenses, particularly tofu pulp, forage, and concentrates, making feed management efficiency a decisive factor in determining farmers’ net income. This finding is consistent with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{"citationItems":[{"id":"ITEM-1","itemData":{"DOI":"10.2139/ssrn.2978487","ISSN":"1556-5068","author":[{"dropping-particle":"","family":"Hafeez","given":"A. S. M. Golam","non-dropping-particle":"","parse-names":false,"suffix":""},{"dropping-particle":"","family":"Rahman","given":"M. Wakilur","non-dropping-particle":"","parse-names":false,"suffix":""}],"container-title":"SSRN Electronic Journal","id":"ITEM-1","issued":{"date-parts":[["2014"]]},"title":"Economics of Small Scale Dairy Farming in Urban Areas of Bangladesh - Constraints and Opportunities","type":"article-journal"},"uris":["http://www.mendeley.com/documents/?uuid=a5442106-294f-46f8-9155-5e05d3836735"]}],"mendeley":{"formattedCitation":"(Hafeez &amp; Rahman, 2014)","manualFormatting":"Hafeez dan Rahman (2014)","plainTextFormattedCitation":"(Hafeez &amp; Rahman, 2014)","previouslyFormattedCitation":"(Hafeez dan Rahman 2014)"},"properties":{"noteIndex":0},"schema":"https://github.com/citation-style-language/schema/raw/master/csl-citation.json"}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Hafeez dan Rahman (2014)</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who emphasized that smallholder dairy farms in urban areas face a major challenge from high feed costs, even though they continue to offer meaningful economic opportunities for households.</w:t>
      </w:r>
    </w:p>
    <w:p w14:paraId="380F3B1F" w14:textId="291577B7"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lastRenderedPageBreak/>
        <w:t xml:space="preserve">Furthermore,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{"citationItems":[{"id":"ITEM-1","itemData":{"DOI":"10.9734/ajaees/2021/v39i430558","ISSN":"2320-7027","abstract":"Cost benefit analysis in 20 each urban and periurban dairy farms nearby Navsari city of Gujarat, India were studied. The required information from selected farms was collected through personal interview. The collected and derived data were subject to statistics as per standard technique in Statistical Package for Social Sciences (SPSS) software. Total fixed cost in urban and peri urban area was Rs. 2.27±0.36 and 2.05±0.33 lakh, respectively. Among total cost, fixed cost was 11.42%, further; it was nonsignificant among urban and peri-urban farms. Total variable cost was looked higher in urban farms i.e. Rs.18.97±2.47 and 14.50±2.33 in urban and periurban farms, respectively, however, it was nonsignificant between two areas. The proportion of variable cost was major (88.58%) among total cost. Among total cost feed-fodder cost was highest i.e. 70.10% followed by labour cost i.e. 17.13%. Gross total income was found higher in urban farms but it was nonsignificant between two regions. Pooled gross total income was Rs. 23.05 lakh. Average total income from sale of milk was Rs. 21.70 lakh (92.72%). Sale of animals (4.31%) and sale of dung (2.98%) was also having some contribution in return. The average net profit in urban farms was found nonsignificant higher i.e. Rs. 5.52 and 3.48 lakh, in urban and peri urban farms, respectively. When farms was compared based on net return per adult unit the urban farms was significantly more profitable (US$ 172 v/s 136). The net profit per litre of milk was Rs. 9.20 and 6.80 in urban and periurban farms, respectively. The overall benefit cost ratio was found 1:1.20. It was also higher in urban area. Thus, it can be concluded that urban and periurban dairy farms are profitable and viable enterprise.","author":[{"dropping-particle":"","family":"Rathva","given":"A. L.","non-dropping-particle":"","parse-names":false,"suffix":""},{"dropping-particle":"","family":"Sorathiya","given":"L. M.","non-dropping-particle":"","parse-names":false,"suffix":""},{"dropping-particle":"","family":"Gadhvi","given":"D. N.","non-dropping-particle":"","parse-names":false,"suffix":""}],"container-title":"Asian Journal of Agricultural Extension, Economics &amp; Sociology","id":"ITEM-1","issued":{"date-parts":[["2021","5","4"]]},"page":"9-16","title":"Examining Profitability and Viability of Urban and Peri-Urban Dairy Farms","type":"article-journal"},"uris":["http://www.mendeley.com/documents/?uuid=4dbb8081-5404-49cf-b204-e84d73a2e80d"]}],"mendeley":{"formattedCitation":"(Rathva et al., 2021)","manualFormatting":"Rathva et al. (2021)","plainTextFormattedCitation":"(Rathva et al., 2021)","previouslyFormattedCitation":"(Rathva &lt;i&gt;et al.&lt;/i&gt;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Rathva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highlighted that dairy farming in urban and peri-urban areas still holds promising profitability, provided that cost efficiency and access to fresh milk markets are secured. This is highly relevant to the context of dairy farmers in Jakarta, who rely heavily on milk sales as their main source of income. In addition,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{"citationItems":[{"id":"ITEM-1","itemData":{"DOI":"10.32734/jpr.v2i2.13390","ISSN":"2828-7800","abstract":"The development of urban farming continues to grow, encouraging the emergence of a joint movement in creating food security, building the environment, economy, and community empowerment. This development trend has also made urban farming one of the leading programs in building food security. This research aims to understand the relevance of urban farming development. The method used is bibliometric analysis in looking at the development of research with the keyword \"urban farming. data taken from 2010-2023. The results show that urban farming is considered to be an effective way to improve food security and economic conditions in urban areas. Urban farming has the potential to provide positive impacts in various aspects, economic, social, and environmental. As a commodity production, urban farming tends to be concerned with distribution, marketing and land area. The diversity of literature places urban farming as having development potential that leads to aspects of food security and environmental effects.","author":[{"dropping-particle":"","family":"Dalimunthe","given":"Maulana Andinata","non-dropping-particle":"","parse-names":false,"suffix":""},{"dropping-particle":"","family":"Ohorella","given":"Noviawan Rasyid","non-dropping-particle":"","parse-names":false,"suffix":""},{"dropping-particle":"","family":"Nasution","given":"Nabila Fahira","non-dropping-particle":"","parse-names":false,"suffix":""}],"container-title":"Journal of Peasants’ Rights","id":"ITEM-1","issue":"2","issued":{"date-parts":[["2023","7","28"]]},"page":"11-16","title":"The Development of Urban Farming: Systematics Literature Review","type":"article-journal","volume":"2"},"uris":["http://www.mendeley.com/documents/?uuid=c4542242-1221-4ecc-8a81-dea94da2b48a"]}],"mendeley":{"formattedCitation":"(Dalimunthe et al., 2023)","manualFormatting":"Dalimunthe et al. (2023)","plainTextFormattedCitation":"(Dalimunthe et al., 2023)","previouslyFormattedCitation":"(Dalimunthe &lt;i&gt;et al.&lt;/i&gt; 2023)"},"properties":{"noteIndex":0},"schema":"https://github.com/citation-style-language/schema/raw/master/csl-citation.json"}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Dalimunthe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stressed that the development of agriculture and livestock in urban settings, including dairy farming, not only provides economic benefits but also contributes to more sustainable urban food systems. Thus, the income generated by dairy farmers in Jakarta is significant not only for household welfare but also for strengthening food security in the metropolitan area.</w:t>
      </w:r>
    </w:p>
    <w:p w14:paraId="3B5BDF1E" w14:textId="77777777" w:rsidR="00455EB8" w:rsidRPr="006E145C" w:rsidRDefault="00455EB8" w:rsidP="00455EB8">
      <w:pPr>
        <w:jc w:val="both"/>
        <w:rPr>
          <w:rFonts w:ascii="Times New Roman" w:hAnsi="Times New Roman" w:cs="Times New Roman"/>
          <w:b/>
          <w:bCs/>
          <w:sz w:val="24"/>
          <w:szCs w:val="24"/>
        </w:rPr>
      </w:pPr>
    </w:p>
    <w:p w14:paraId="4E8B46FB" w14:textId="77777777" w:rsidR="00455EB8" w:rsidRPr="006E145C" w:rsidRDefault="00455EB8" w:rsidP="00A73BE8">
      <w:pPr>
        <w:spacing w:after="0"/>
        <w:jc w:val="both"/>
        <w:rPr>
          <w:rFonts w:ascii="Times New Roman" w:hAnsi="Times New Roman" w:cs="Times New Roman"/>
          <w:b/>
          <w:bCs/>
          <w:sz w:val="24"/>
          <w:szCs w:val="24"/>
        </w:rPr>
      </w:pPr>
      <w:r w:rsidRPr="006E145C">
        <w:rPr>
          <w:rFonts w:ascii="Times New Roman" w:hAnsi="Times New Roman" w:cs="Times New Roman"/>
          <w:b/>
          <w:bCs/>
          <w:sz w:val="24"/>
          <w:szCs w:val="24"/>
        </w:rPr>
        <w:t>Return Cost (R/C) Ratio</w:t>
      </w:r>
    </w:p>
    <w:p w14:paraId="502EF728" w14:textId="77777777"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The analysis presented in Table 2 shows that small-scale dairy farms in DKI Jakarta achieved an R/C ratio of 1.95. This figure implies that every IDR 1.00 spent on production generated IDR 1.95 in revenue, resulting in an additional net return of IDR 0.95 for each rupiah invested. This outcome confirms that urban dairy farming remains efficient and financially feasible.</w:t>
      </w:r>
    </w:p>
    <w:p w14:paraId="34CC898E" w14:textId="588625C3"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 xml:space="preserve">The R/C ratio obtained in Jakarta is relatively higher compared to similar studies. For instance,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research was carried out to analyse the revenue, income and profitability of dairy cattle farm in Semarang Regency, Central Java Province. Research was done from July to August 2012. Survey was conducted at Getasan and West Ungaran District. Samples were drawn in random from villages of Sumogawe, Getasan, Gogik and Lerep with proportional random sampling. Respondents were dairy farmers of the people taken by random sampling of 80 respondents. The data were analyzed using the statistical tabulation and descriptive analysis. Data analyses used are analysis formulas consisting of income, profitability ratios, and one sample t-test. The result showed that the average production cost was Rp1,765,141/month and average revenue of dairy cattle farm was Rp2,532,413/month. The average income of dairy cattle farm was Rp767,271/month with an average scale ownership lactation cattle of 2.7 head/farmer. The average profitability of dairy cattle farming was 43.46%. The value of profitability was higher than the rate of bank interest of 4.25%. Results from one-sampel t-test on significant t count = 0,000 (P ≤ 0.01) show profit dairy cattle farming in Semarang Regency was higher than the rate of bank interest of 4.25%. According to the result, dairy cattle farming in Semarang Regency is feasible.","author":[{"dropping-particle":"","family":"Haloho","given":"Dameria Ruth","non-dropping-particle":"","parse-names":false,"suffix":""},{"dropping-particle":"","family":"Santoso","given":"Imam","non-dropping-particle":"","parse-names":false,"suffix":""},{"dropping-particle":"","family":"Marzuki","given":"Sudiyono","non-dropping-particle":"","parse-names":false,"suffix":""}],"container-title":"Ragam Jurnal Pengembangan Humaniora","id":"ITEM-1","issue":"1","issued":{"date-parts":[["2013"]]},"page":"65-72","title":"Analisis Profitabilitas pada Usaha Peternakan Sapi Perah di Kabupaten Semarang","type":"article-journal","volume":"13"},"uris":["http://www.mendeley.com/documents/?uuid=464061e8-6004-4bd9-bc9e-ac8d8bb396e4"]}],"mendeley":{"formattedCitation":"(Haloho et al., 2013)","manualFormatting":"Haloho et al. (2013)","plainTextFormattedCitation":"(Haloho et al., 2013)","previouslyFormattedCitation":"(Haloho &lt;i&gt;et al.&lt;/i&gt; 2013)"},"properties":{"noteIndex":0},"schema":"https://github.com/citation-style-language/schema/raw/master/csl-citation.json"}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Haloho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reported an R/C ratio of 1.80 in Semarang, while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{"citationItems":[{"id":"ITEM-1","itemData":{"DOI":"10.2139/ssrn.2978487","ISSN":"1556-5068","author":[{"dropping-particle":"","family":"Hafeez","given":"A. S. M. Golam","non-dropping-particle":"","parse-names":false,"suffix":""},{"dropping-particle":"","family":"Rahman","given":"M. Wakilur","non-dropping-particle":"","parse-names":false,"suffix":""}],"container-title":"SSRN Electronic Journal","id":"ITEM-1","issued":{"date-parts":[["2014"]]},"title":"Economics of Small Scale Dairy Farming in Urban Areas of Bangladesh - Constraints and Opportunities","type":"article-journal"},"uris":["http://www.mendeley.com/documents/?uuid=a5442106-294f-46f8-9155-5e05d3836735"]}],"mendeley":{"formattedCitation":"(Hafeez &amp; Rahman, 2014)","manualFormatting":"Hafeez dan Rahman (2014)","plainTextFormattedCitation":"(Hafeez &amp; Rahman, 2014)","previouslyFormattedCitation":"(Hafeez dan Rahman 2014)"},"properties":{"noteIndex":0},"schema":"https://github.com/citation-style-language/schema/raw/master/csl-citation.json"}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Hafeez dan Rahman (2014)</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documented values ranging from 1.40 to 1.68 in Bangladesh. Even when compared with Sleman, which recorded an R/C ratio of around 1.60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{"citationItems":[{"id":"ITEM-1","itemData":{"DOI":"10.20961/sainspet.v9i2.4820","ISSN":"1693-8828","abstract":"&lt;p&gt;The research was conducted to determine the profitability of investment on dairy&lt;br /&gt;cattle farm in Sleman District. Research was done from Juni to July 2009, located in Sleman District. Survey method was done to collect primary data at the farm level and secondary data from related institution and interview with questioner. Purposive sampling was applied to select farmers’ respondent. Criteria used to analyze profitability of investment were consisted of Benefit Cost Ratio (BCR), Net Present Value (NPV), Internal Rate of Return (IRR) and Payback Period (PPC). The result of analysis based on 5 years investment and 12% annual discount factor showed that the value of NPV = Rp. 15,710,080.00; BCR = 2.10; IRR = 41.79% and PPC = 2.6 years. Dairy cattle farm in Sleman District was financially feasible.&lt;/p&gt;&lt;p&gt;Key words: dairy cattle, farm, investment, profitability&lt;/p&gt;","author":[{"dropping-particle":"","family":"Emawati","given":"Shanti","non-dropping-particle":"","parse-names":false,"suffix":""}],"container-title":"Sains Peternakan","id":"ITEM-1","issue":"2","issued":{"date-parts":[["2017"]]},"page":"100","title":"Profitabilitas Usahatani Sapi Perah Rakyat di Kabupaten Sleman","type":"article-journal","volume":"9"},"uris":["http://www.mendeley.com/documents/?uuid=3f00eaee-2c15-4567-b82a-05d657ccbc91"]}],"mendeley":{"formattedCitation":"(Emawati, 2017)","manualFormatting":"(Emawati 2017","plainTextFormattedCitation":"(Emawati, 2017)","previouslyFormattedCitation":"(Emawati 2017)"},"properties":{"noteIndex":0},"schema":"https://github.com/citation-style-language/schema/raw/master/csl-citation.json"}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(Emawati 2017</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the performance of Jakarta is more competitive. These findings suggest that despite the relatively high production costs in urban environments, efficiency can still be achieved due to strong revenue streams, particularly from milk sales.</w:t>
      </w:r>
    </w:p>
    <w:p w14:paraId="25C5E621" w14:textId="77777777" w:rsidR="00455EB8" w:rsidRPr="006E145C" w:rsidRDefault="00455EB8" w:rsidP="00455EB8">
      <w:pPr>
        <w:ind w:firstLine="426"/>
        <w:jc w:val="both"/>
        <w:rPr>
          <w:rFonts w:ascii="Times New Roman" w:hAnsi="Times New Roman" w:cs="Times New Roman"/>
          <w:sz w:val="24"/>
          <w:szCs w:val="24"/>
        </w:rPr>
      </w:pPr>
    </w:p>
    <w:p w14:paraId="341A35CA" w14:textId="77777777" w:rsidR="00455EB8" w:rsidRPr="006E145C" w:rsidRDefault="00455EB8" w:rsidP="00455EB8">
      <w:pPr>
        <w:jc w:val="both"/>
        <w:rPr>
          <w:rFonts w:ascii="Times New Roman" w:hAnsi="Times New Roman" w:cs="Times New Roman"/>
          <w:b/>
          <w:bCs/>
          <w:sz w:val="24"/>
          <w:szCs w:val="24"/>
        </w:rPr>
      </w:pPr>
      <w:r w:rsidRPr="006E145C">
        <w:rPr>
          <w:rFonts w:ascii="Times New Roman" w:hAnsi="Times New Roman" w:cs="Times New Roman"/>
          <w:b/>
          <w:bCs/>
          <w:sz w:val="24"/>
          <w:szCs w:val="24"/>
        </w:rPr>
        <w:t>Profitability</w:t>
      </w:r>
    </w:p>
    <w:p w14:paraId="6C8E49E4" w14:textId="2206E524"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In terms of profitability, the total revenue of dairy farmers in DKI Jakarta reached IDR 370.8 million per year, with total costs amounting to IDR 190.5 million, resulting in an average net income of IDR 180.3 million. The profit-to-cost ratio stood at 94.6%, indicating that profits were nearly equivalent to the production costs themselves. This figure is considerably higher than that reported by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research was carried out to analyse the revenue, income and profitability of dairy cattle farm in Semarang Regency, Central Java Province. Research was done from July to August 2012. Survey was conducted at Getasan and West Ungaran District. Samples were drawn in random from villages of Sumogawe, Getasan, Gogik and Lerep with proportional random sampling. Respondents were dairy farmers of the people taken by random sampling of 80 respondents. The data were analyzed using the statistical tabulation and descriptive analysis. Data analyses used are analysis formulas consisting of income, profitability ratios, and one sample t-test. The result showed that the average production cost was Rp1,765,141/month and average revenue of dairy cattle farm was Rp2,532,413/month. The average income of dairy cattle farm was Rp767,271/month with an average scale ownership lactation cattle of 2.7 head/farmer. The average profitability of dairy cattle farming was 43.46%. The value of profitability was higher than the rate of bank interest of 4.25%. Results from one-sampel t-test on significant t count = 0,000 (P ≤ 0.01) show profit dairy cattle farming in Semarang Regency was higher than the rate of bank interest of 4.25%. According to the result, dairy cattle farming in Semarang Regency is feasible.","author":[{"dropping-particle":"","family":"Haloho","given":"Dameria Ruth","non-dropping-particle":"","parse-names":false,"suffix":""},{"dropping-particle":"","family":"Santoso","given":"Imam","non-dropping-particle":"","parse-names":false,"suffix":""},{"dropping-particle":"","family":"Marzuki","given":"Sudiyono","non-dropping-particle":"","parse-names":false,"suffix":""}],"container-title":"Ragam Jurnal Pengembangan Humaniora","id":"ITEM-1","issue":"1","issued":{"date-parts":[["2013"]]},"page":"65-72","title":"Analisis Profitabilitas pada Usaha Peternakan Sapi Perah di Kabupaten Semarang","type":"article-journal","volume":"13"},"uris":["http://www.mendeley.com/documents/?uuid=464061e8-6004-4bd9-bc9e-ac8d8bb396e4"]}],"mendeley":{"formattedCitation":"(Haloho et al., 2013)","manualFormatting":"Haloho et al. (2013)","plainTextFormattedCitation":"(Haloho et al., 2013)","previouslyFormattedCitation":"(Haloho &lt;i&gt;et al.&lt;/i&gt; 2013)"},"properties":{"noteIndex":0},"schema":"https://github.com/citation-style-language/schema/raw/master/csl-citation.json"}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Haloho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(2013)</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in Semarang Regency, where profitability was recorded at 43.46% above the BRI credit interest rate. In Sleman, profitability in smallholder dairy farms was also lower, at around 54%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{"citationItems":[{"id":"ITEM-1","itemData":{"DOI":"10.20961/sainspet.v9i2.4820","ISSN":"1693-8828","abstract":"&lt;p&gt;The research was conducted to determine the profitability of investment on dairy&lt;br /&gt;cattle farm in Sleman District. Research was done from Juni to July 2009, located in Sleman District. Survey method was done to collect primary data at the farm level and secondary data from related institution and interview with questioner. Purposive sampling was applied to select farmers’ respondent. Criteria used to analyze profitability of investment were consisted of Benefit Cost Ratio (BCR), Net Present Value (NPV), Internal Rate of Return (IRR) and Payback Period (PPC). The result of analysis based on 5 years investment and 12% annual discount factor showed that the value of NPV = Rp. 15,710,080.00; BCR = 2.10; IRR = 41.79% and PPC = 2.6 years. Dairy cattle farm in Sleman District was financially feasible.&lt;/p&gt;&lt;p&gt;Key words: dairy cattle, farm, investment, profitability&lt;/p&gt;","author":[{"dropping-particle":"","family":"Emawati","given":"Shanti","non-dropping-particle":"","parse-names":false,"suffix":""}],"container-title":"Sains Peternakan","id":"ITEM-1","issue":"2","issued":{"date-parts":[["2017"]]},"page":"100","title":"Profitabilitas Usahatani Sapi Perah Rakyat di Kabupaten Sleman","type":"article-journal","volume":"9"},"uris":["http://www.mendeley.com/documents/?uuid=3f00eaee-2c15-4567-b82a-05d657ccbc91"]}],"mendeley":{"formattedCitation":"(Emawati, 2017)","plainTextFormattedCitation":"(Emawati, 2017)","previouslyFormattedCitation":"(Emawati 2017)"},"properties":{"noteIndex":0},"schema":"https://github.com/citation-style-language/schema/raw/master/csl-citation.json"}</w:instrText>
      </w:r>
      <w:r w:rsidRPr="006E145C">
        <w:rPr>
          <w:rFonts w:ascii="Times New Roman" w:hAnsi="Times New Roman" w:cs="Times New Roman"/>
          <w:sz w:val="24"/>
          <w:szCs w:val="24"/>
        </w:rPr>
        <w:fldChar w:fldCharType="separate"/>
      </w:r>
      <w:r w:rsidRPr="00455EB8">
        <w:rPr>
          <w:rFonts w:ascii="Times New Roman" w:hAnsi="Times New Roman" w:cs="Times New Roman"/>
          <w:noProof/>
          <w:sz w:val="24"/>
          <w:szCs w:val="24"/>
        </w:rPr>
        <w:t>(Emawati, 2017)</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The results from DKI Jakarta also outperform those reported by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{"citationItems":[{"id":"ITEM-1","itemData":{"DOI":"10.35716/IJED/19126","ISSN":"23220430","abstract":"The present study was carried out in the Sirsa and Bhiwani districts of Haryana state, purposively selected to work out milk production economics and its disposal pattern. The multistage stratified random sampling technique was used for the selection of the respondents. From Sirsa district 41 small, 36 medium and 23 large farmers were selected whereas from Bhiwani district 45 small, 39 medium and 16 large farmers were selected. Thus, in all 86 small farmers, 75 medium and 39 large farmers constituted the total sample of 200 respondents. Milk yield of crossbred cattle was found to be higher than the buffaloes. Net returns (₹/animal/day) in the case of buffaloes and crossbred cow were highest in small, followed by medium and large herd size groups in both selected districts. On an average, 50.62 and 61.50 percent of the total milk produced was sold as fresh milk in Sirsa and Bhiwani district, respectively. Rest of the milk (38.76 percent) was used for family consumption and 10.62 for other purposes (conversion to ghee).","author":[{"dropping-particle":"","family":"Kumar","given":"Jagdish","non-dropping-particle":"","parse-names":false,"suffix":""},{"dropping-particle":"","family":"Kumar","given":"Nirmal","non-dropping-particle":"","parse-names":false,"suffix":""},{"dropping-particle":"","family":"Bhatia","given":"Jitender Kumar","non-dropping-particle":"","parse-names":false,"suffix":""},{"dropping-particle":"","family":"Bishnoi","given":"Dalip Kumar","non-dropping-particle":"","parse-names":false,"suffix":""},{"dropping-particle":"","family":"Kumar","given":"Raj","non-dropping-particle":"","parse-names":false,"suffix":""}],"container-title":"Indian Journal of Economics and Development","id":"ITEM-1","issue":"1","issued":{"date-parts":[["2021"]]},"page":"104-111","title":"An economic analysis of milk production and profitability of dairy farms in Haryana","type":"article-journal","volume":"17"},"uris":["http://www.mendeley.com/documents/?uuid=d3fca803-fce0-454c-9411-ab2fbb308618"]}],"mendeley":{"formattedCitation":"(Kumar et al., 2021)","manualFormatting":"Kumar et al. (2021)","plainTextFormattedCitation":"(Kumar et al., 2021)","previouslyFormattedCitation":"(Kumar &lt;i&gt;et al.&lt;/i&gt; 2021)"},"properties":{"noteIndex":0},"schema":"https://github.com/citation-style-language/schema/raw/master/csl-citation.json"}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Kumar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(2021)</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in Haryana, India, where dairy farm profitability remained constrained due to high feed costs.</w:t>
      </w:r>
    </w:p>
    <w:p w14:paraId="29B5A2EB" w14:textId="13697F34" w:rsidR="00455EB8" w:rsidRPr="006E145C" w:rsidRDefault="00455EB8" w:rsidP="00A73BE8">
      <w:pPr>
        <w:spacing w:after="0"/>
        <w:ind w:firstLine="426"/>
        <w:jc w:val="both"/>
        <w:rPr>
          <w:rFonts w:ascii="Times New Roman" w:hAnsi="Times New Roman" w:cs="Times New Roman"/>
          <w:sz w:val="24"/>
          <w:szCs w:val="24"/>
        </w:rPr>
      </w:pPr>
      <w:r w:rsidRPr="006E145C">
        <w:rPr>
          <w:rFonts w:ascii="Times New Roman" w:hAnsi="Times New Roman" w:cs="Times New Roman"/>
          <w:sz w:val="24"/>
          <w:szCs w:val="24"/>
        </w:rPr>
        <w:t xml:space="preserve">At the international level, the profitability of dairy farming in DKI Jakarta appears highly competitive.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{"citationItems":[{"id":"ITEM-1","itemData":{"DOI":"10.17221/131/2015-AGRICECON","ISSN":"18059295","abstract":"The paper deals with the development and main determinants of the profitability of Czech dairy farms. The aim of the paper is to evaluate the differences in the dynamics of profitability for two types of milk producers - specialized dairy farms and mixed farms - within the context of the agricultural policy changes. This aim is achieved by decomposing profitability into output growth, output and input price changes, changes in decoupled subsidies, technical change, scale, mark-up, and technical efficiency change components based on input distance function estimation. Based on the panel data obtained from the FADN database in the time period 2004-2011, it was found that the change in profitability was positive in the analysed time period, and slightly higher for the specialized dairy farms than for the mixed ones. The changes in output price, mark-up component and technical change are the main determinants of the development of profitability. Agricultural policy measures had different effects on these components. The strongest correlation was between the operational subsidies and the technical change and technical efficiency change, and this correlation was negative.","author":[{"dropping-particle":"","family":"Zakova Kroupova","given":"Zdenka","non-dropping-particle":"","parse-names":false,"suffix":""}],"container-title":"Agricultural Economics (Czech Republic)","id":"ITEM-1","issue":"6","issued":{"date-parts":[["2016"]]},"page":"269-279","publisher":"Agricultural Economics (Zemědělská ekonomika)","title":"Profitability development of Czech dairy farms","type":"article-journal","volume":"62"},"uris":["http://www.mendeley.com/documents/?uuid=0750b275-0723-40ae-8830-7963e3e605a2"]}],"mendeley":{"formattedCitation":"(Zakova Kroupova, 2016)","manualFormatting":"Zakova Kroupova (2016)","plainTextFormattedCitation":"(Zakova Kroupova, 2016)","previouslyFormattedCitation":"(Zakova Kroupova 2016)"},"properties":{"noteIndex":0},"schema":"https://github.com/citation-style-language/schema/raw/master/csl-citation.json"}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Zakova Kroupova (2016)</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found that profitability levels among dairy farms in the Czech Republic were often volatile and frequently below 50%. Similarly,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{"citationItems":[{"id":"ITEM-1","itemData":{"DOI":"10.15203/OEGA_32.5","ISSN":"18158129","abstract":"The choice of an investment in a milking system has a long-term influence on the labour organisation and cost structure of dairy farms. Based on Swiss farm-level accountancy and survey data for 2020, the structure and economic performance of 455 farms grouped by different milking systems and regions are analysed. The results show that farms with bucket or pipeline milking systems are smaller than farms with milking parlours and automatic milking systems. The physical labour input per animal is lower with modern milking systems. Farmers’ investments in automatic milking systems are a more recent development, occurring more frequently on farms with larger herds. Additionally, the more recent the milking system, the lower the profitability. The milking system has no influence on profitability.","author":[{"dropping-particle":"","family":"Schmid","given":"Dierk","non-dropping-particle":"","parse-names":false,"suffix":""}],"container-title":"Austrian Journal of Agricultural Economics and Rural Studies","id":"ITEM-1","issued":{"date-parts":[["2022"]]},"page":"29-35","title":"Profitability of Swiss Dairy Farms with Different Milking Systems","type":"article-journal","volume":"32"},"uris":["http://www.mendeley.com/documents/?uuid=e450e3ee-85b3-4197-918e-95a8b5b88876"]}],"mendeley":{"formattedCitation":"(Schmid, 2022)","manualFormatting":"Schmid (2022)","plainTextFormattedCitation":"(Schmid, 2022)","previouslyFormattedCitation":"(Schmid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Schmid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highlighted that even modern dairy systems in Switzerland do not guarantee high profitability when investment costs are substantial. Against this backdrop, Jakarta’s profitability level of nearly 95% is relatively strong.</w:t>
      </w:r>
    </w:p>
    <w:p w14:paraId="31750E30" w14:textId="2EFFB189" w:rsidR="008912E2" w:rsidRDefault="00455EB8" w:rsidP="00A73BE8">
      <w:pPr>
        <w:spacing w:after="0"/>
        <w:jc w:val="both"/>
        <w:rPr>
          <w:rFonts w:ascii="Times New Roman" w:hAnsi="Times New Roman" w:cs="Times New Roman"/>
          <w:sz w:val="24"/>
          <w:szCs w:val="24"/>
        </w:rPr>
      </w:pPr>
      <w:r w:rsidRPr="006E145C">
        <w:rPr>
          <w:rFonts w:ascii="Times New Roman" w:hAnsi="Times New Roman" w:cs="Times New Roman"/>
          <w:sz w:val="24"/>
          <w:szCs w:val="24"/>
        </w:rPr>
        <w:t xml:space="preserve">Overall, the high R/C ratio and profitability recorded in this study indicate that small-scale dairy farming in Jakarta is not only economically viable but also capable of generating competitive returns compared to other regions in Indonesia and abroad. These findings align with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{"citationItems":[{"id":"ITEM-1","itemData":{"DOI":"10.1108/AFR-02-2020-0022","ISBN":"2016385042557","ISSN":"20416326","abstract":"Purpose: The purpose of this research is to understand US Upper Midwest dairy farm profitability performance over time and across herd size. Profitability is broken down into asset efficiency and operating profit margin. The primary objective is to determine how much information is required to accurately benchmark farm performance. Design/methodology/approach: Financial ratios to measure profitability (rate of return on assets), profit margin (operating profit margin ratio), and asset efficiency (asset turnover) were collected from Michigan State University and the University of Wisconsin business analysis programs for dairy farms from 2000 through 2016. Financial ratio patterns were examined both across time and herd size. Annual distributions were divided into quartiles and the use of one to five-year averages were used to determine accuracy of quartile rank compared to true long-run farm profitability performance. Findings: Financial performance across large herds was more uniform than across smaller herds. Small and large herd profitability performance converged in poor years but diverged in good years. Using three or more years performance greatly improved accuracy of benchmarking profitability. Originality/value: The data utilized are very rich in the sense of the amount of variation across years and herd size. The results have important implications for farm financial management and benchmarking farm financial performance. Farm firms should benchmark multiple years of profitability before making major management changes to alleviate deficiencies.","author":[{"dropping-particle":"","family":"Wolf","given":"Christopher A.","non-dropping-particle":"","parse-names":false,"suffix":""},{"dropping-particle":"","family":"Black","given":"J. Roy","non-dropping-particle":"","parse-names":false,"suffix":""},{"dropping-particle":"","family":"Stephenson","given":"Mark W.","non-dropping-particle":"","parse-names":false,"suffix":""}],"container-title":"Agricultural Finance Review","id":"ITEM-1","issue":"5","issued":{"date-parts":[["2020"]]},"page":"733-744","title":"Benchmarking upper midwest dairy farm profitability","type":"article-journal","volume":"80"},"uris":["http://www.mendeley.com/documents/?uuid=3f3cda26-ac77-4d3b-bb2a-5347241d8ebd"]}],"mendeley":{"formattedCitation":"(Wolf et al., 2020)","manualFormatting":"Wolf et al. (2020)","plainTextFormattedCitation":"(Wolf et al., 2020)","previouslyFormattedCitation":"(Wolf &lt;i&gt;et al.&lt;/i&gt; 2020)"},"properties":{"noteIndex":0},"schema":"https://github.com/citation-style-language/schema/raw/master/csl-citation.json"}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Wolf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(2020)</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xml:space="preserve"> and </w:t>
      </w:r>
      <w:r w:rsidRPr="006E145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{"citationItems":[{"id":"ITEM-1","itemData":{"DOI":"10.1017/aae.2021.23","ISSN":"20567405","abstract":"The study provides comparative risk analyses of Australia's three Victorian dairy regions. Historical data were used to identify business risk and financial viability. Multivariate distributions were fitted to the historical price, production, and input costs using copula models, capturing non-linear dependence among the variables. Monte Carlo simulation methods were then used to generate cash flows for a decade. Factors that influenced profitability the most were identified using sensitivity analysis. The dairies in the Northern region have faced water reductions, whereas those of Gippsland and South West have more positive indicators. Our analysis summarizes long-Term risks and net farm profits by utilizing survey data in a probabilistic manner.","author":[{"dropping-particle":"","family":"Godfrey","given":"Sosheel Solomon","non-dropping-particle":"","parse-names":false,"suffix":""},{"dropping-particle":"","family":"Ip","given":"Ryan H.L.","non-dropping-particle":"","parse-names":false,"suffix":""},{"dropping-particle":"","family":"Nordblom","given":"Thomas Lee","non-dropping-particle":"","parse-names":false,"suffix":""}],"container-title":"Journal of Agricultural and Applied Economics","id":"ITEM-1","issue":"1","issued":{"date-parts":[["2022"]]},"page":"72-92","title":"Risk Analysis of Australia's Victorian Dairy Farms Using Multivariate Copulae","type":"article-journal","volume":"54"},"uris":["http://www.mendeley.com/documents/?uuid=4b3a844d-172c-46f7-aa35-d3704c67bc3f"]}],"mendeley":{"formattedCitation":"(Godfrey et al., 2022)","manualFormatting":"Godfrey et al. (2022)","plainTextFormattedCitation":"(Godfrey et al., 2022)","previouslyFormattedCitation":"(Godfrey &lt;i&gt;et al.&lt;/i&gt; 2022)"},"properties":{"noteIndex":0},"schema":"https://github.com/citation-style-language/schema/raw/master/csl-citation.json"}</w:instrText>
      </w:r>
      <w:r w:rsidRPr="006E145C">
        <w:rPr>
          <w:rFonts w:ascii="Times New Roman" w:hAnsi="Times New Roman" w:cs="Times New Roman"/>
          <w:sz w:val="24"/>
          <w:szCs w:val="24"/>
        </w:rPr>
        <w:fldChar w:fldCharType="separate"/>
      </w:r>
      <w:r w:rsidRPr="006E145C">
        <w:rPr>
          <w:rFonts w:ascii="Times New Roman" w:hAnsi="Times New Roman" w:cs="Times New Roman"/>
          <w:noProof/>
          <w:sz w:val="24"/>
          <w:szCs w:val="24"/>
        </w:rPr>
        <w:t xml:space="preserve">Godfrey </w:t>
      </w:r>
      <w:r w:rsidRPr="006E145C">
        <w:rPr>
          <w:rFonts w:ascii="Times New Roman" w:hAnsi="Times New Roman" w:cs="Times New Roman"/>
          <w:i/>
          <w:noProof/>
          <w:sz w:val="24"/>
          <w:szCs w:val="24"/>
        </w:rPr>
        <w:t>et al.</w:t>
      </w:r>
      <w:r w:rsidRPr="006E145C">
        <w:rPr>
          <w:rFonts w:ascii="Times New Roman" w:hAnsi="Times New Roman" w:cs="Times New Roman"/>
          <w:noProof/>
          <w:sz w:val="24"/>
          <w:szCs w:val="24"/>
        </w:rPr>
        <w:t xml:space="preserve"> (2022)</w:t>
      </w:r>
      <w:r w:rsidRPr="006E145C">
        <w:rPr>
          <w:rFonts w:ascii="Times New Roman" w:hAnsi="Times New Roman" w:cs="Times New Roman"/>
          <w:sz w:val="24"/>
          <w:szCs w:val="24"/>
        </w:rPr>
        <w:fldChar w:fldCharType="end"/>
      </w:r>
      <w:r w:rsidRPr="006E145C">
        <w:rPr>
          <w:rFonts w:ascii="Times New Roman" w:hAnsi="Times New Roman" w:cs="Times New Roman"/>
          <w:sz w:val="24"/>
          <w:szCs w:val="24"/>
        </w:rPr>
        <w:t>, who emphasize that efficient input management and stable milk markets are key factors in ensuring the long-term sustainability of dairy enterprises.</w:t>
      </w:r>
    </w:p>
    <w:p w14:paraId="287A1B6F" w14:textId="7489DF34" w:rsidR="001643E4" w:rsidRPr="008912E2" w:rsidRDefault="001643E4"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lastRenderedPageBreak/>
        <w:t>CONCLUSION AND SUGGESTION</w:t>
      </w:r>
    </w:p>
    <w:p w14:paraId="6F7B3CC6" w14:textId="77777777" w:rsidR="001643E4" w:rsidRPr="008912E2" w:rsidRDefault="001643E4" w:rsidP="003B0B5F">
      <w:pPr>
        <w:spacing w:after="0"/>
        <w:rPr>
          <w:rFonts w:ascii="Times New Roman" w:eastAsia="Times New Roman" w:hAnsi="Times New Roman" w:cs="Times New Roman"/>
          <w:b/>
          <w:sz w:val="24"/>
          <w:szCs w:val="24"/>
        </w:rPr>
      </w:pPr>
    </w:p>
    <w:p w14:paraId="1DFCBB9E" w14:textId="77777777" w:rsidR="00455EB8" w:rsidRPr="006E145C" w:rsidRDefault="00455EB8" w:rsidP="00A73BE8">
      <w:pPr>
        <w:spacing w:after="0"/>
        <w:ind w:firstLine="425"/>
        <w:jc w:val="both"/>
        <w:rPr>
          <w:rFonts w:ascii="Times New Roman" w:hAnsi="Times New Roman" w:cs="Times New Roman"/>
          <w:sz w:val="24"/>
          <w:szCs w:val="24"/>
        </w:rPr>
      </w:pPr>
      <w:r w:rsidRPr="006E145C">
        <w:rPr>
          <w:rFonts w:ascii="Times New Roman" w:hAnsi="Times New Roman" w:cs="Times New Roman"/>
          <w:sz w:val="24"/>
          <w:szCs w:val="24"/>
        </w:rPr>
        <w:t>This study demonstrates that dairy farmers in DKI Jakarta are generally of productive age, possess secondary-level education, and have long-standing experience, making them potentially adaptive to innovation. However, there is considerable heterogeneity in farm scale, input use, and production capacity. The use of forage and concentrates was below recommended levels, while tofu pulp and labor were overutilized, and the use of veterinary drugs and vitamins was far lower than recommended. These patterns reflect inefficiencies in technical management and weaknesses in animal health practices. Regression analysis confirmed that the number of lactating cows and the amount of concentrate feed significantly influenced milk production, while other inputs did not show statistically significant effects. The cost structure was dominated by feed—particularly tofu pulp, forage, and concentrates—while non-cash expenses such as depreciation of housing and lactating cows were also substantial but often neglected by farmers.</w:t>
      </w:r>
    </w:p>
    <w:p w14:paraId="03B66801" w14:textId="77777777" w:rsidR="00455EB8" w:rsidRPr="006E145C" w:rsidRDefault="00455EB8" w:rsidP="00455EB8">
      <w:pPr>
        <w:ind w:firstLine="426"/>
        <w:jc w:val="both"/>
        <w:rPr>
          <w:rFonts w:ascii="Times New Roman" w:hAnsi="Times New Roman" w:cs="Times New Roman"/>
          <w:sz w:val="24"/>
          <w:szCs w:val="24"/>
        </w:rPr>
      </w:pPr>
      <w:r w:rsidRPr="006E145C">
        <w:rPr>
          <w:rFonts w:ascii="Times New Roman" w:hAnsi="Times New Roman" w:cs="Times New Roman"/>
          <w:sz w:val="24"/>
          <w:szCs w:val="24"/>
        </w:rPr>
        <w:t>From an economic perspective, dairy farming in DKI Jakarta generated an average net income of IDR 180.3 million per year, with an R/C ratio of 1.95 and a profitability level of 94.6%, confirming its financial feasibility. These results are relatively higher than those found in other regions, suggesting that urban dairy farming remains competitive despite land constraints and high feed costs. To ensure sustainability, strategies are needed to improve feed efficiency, strengthen preventive animal health management, and diversify dairy products so that farmers’ income is not solely dependent on fresh milk sales.</w:t>
      </w:r>
    </w:p>
    <w:p w14:paraId="5482A603" w14:textId="77777777" w:rsidR="00CD41FC" w:rsidRPr="008912E2" w:rsidRDefault="00CD41FC" w:rsidP="00CD41FC">
      <w:pPr>
        <w:spacing w:after="0"/>
        <w:ind w:firstLine="720"/>
        <w:jc w:val="both"/>
        <w:rPr>
          <w:rFonts w:ascii="Times New Roman" w:hAnsi="Times New Roman" w:cs="Times New Roman"/>
          <w:color w:val="FF0000"/>
        </w:rPr>
      </w:pPr>
    </w:p>
    <w:p w14:paraId="72ADF996" w14:textId="01C13892" w:rsidR="008912E2" w:rsidRPr="008912E2" w:rsidRDefault="008912E2" w:rsidP="008912E2">
      <w:pPr>
        <w:spacing w:after="0" w:line="240" w:lineRule="auto"/>
        <w:jc w:val="center"/>
        <w:rPr>
          <w:rFonts w:ascii="Times New Roman" w:hAnsi="Times New Roman" w:cs="Times New Roman"/>
          <w:b/>
          <w:sz w:val="24"/>
          <w:szCs w:val="24"/>
        </w:rPr>
      </w:pPr>
      <w:r w:rsidRPr="008912E2">
        <w:rPr>
          <w:rFonts w:ascii="Times New Roman" w:hAnsi="Times New Roman" w:cs="Times New Roman"/>
          <w:b/>
          <w:sz w:val="24"/>
          <w:szCs w:val="24"/>
        </w:rPr>
        <w:t>REFERENCES</w:t>
      </w:r>
    </w:p>
    <w:p w14:paraId="381E04E1" w14:textId="77777777" w:rsidR="008912E2" w:rsidRPr="008912E2" w:rsidRDefault="008912E2" w:rsidP="008912E2">
      <w:pPr>
        <w:spacing w:after="0"/>
        <w:jc w:val="both"/>
        <w:rPr>
          <w:rFonts w:ascii="Times New Roman" w:hAnsi="Times New Roman" w:cs="Times New Roman"/>
          <w:color w:val="FF0000"/>
        </w:rPr>
      </w:pPr>
    </w:p>
    <w:p w14:paraId="013CFC8D" w14:textId="451BDC16"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55EB8">
        <w:rPr>
          <w:rFonts w:ascii="Times New Roman" w:hAnsi="Times New Roman" w:cs="Times New Roman"/>
          <w:noProof/>
          <w:sz w:val="24"/>
          <w:szCs w:val="24"/>
        </w:rPr>
        <w:t xml:space="preserve">Asminaya, N. S., Syamsuddin, &amp; Nurliana. (2022). </w:t>
      </w:r>
      <w:r w:rsidRPr="00455EB8">
        <w:rPr>
          <w:rFonts w:ascii="Times New Roman" w:hAnsi="Times New Roman" w:cs="Times New Roman"/>
          <w:i/>
          <w:iCs/>
          <w:noProof/>
          <w:sz w:val="24"/>
          <w:szCs w:val="24"/>
        </w:rPr>
        <w:t>Availability and Potential of Forage Production for Dairy Cattle in Ambopi Village, North Tongauna District, Konawe Regency</w:t>
      </w:r>
      <w:r w:rsidRPr="00455EB8">
        <w:rPr>
          <w:rFonts w:ascii="Times New Roman" w:hAnsi="Times New Roman" w:cs="Times New Roman"/>
          <w:noProof/>
          <w:sz w:val="24"/>
          <w:szCs w:val="24"/>
        </w:rPr>
        <w:t>. https://doi.org/10.2991/absr.k.220309.066</w:t>
      </w:r>
    </w:p>
    <w:p w14:paraId="1BB15AA2"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Badr, A. H., Abdel-Hameed, I. M., &amp; Morsi, A. M. (2024). Effect of Feed Feeding on Milk Production and Quality in a Mixed Breed of Holstein Friesian Cows in Indonesia- A Review. </w:t>
      </w:r>
      <w:r w:rsidRPr="00455EB8">
        <w:rPr>
          <w:rFonts w:ascii="Times New Roman" w:hAnsi="Times New Roman" w:cs="Times New Roman"/>
          <w:i/>
          <w:iCs/>
          <w:noProof/>
          <w:sz w:val="24"/>
          <w:szCs w:val="24"/>
        </w:rPr>
        <w:t>Zagazig Journal of Agricultural Research</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51</w:t>
      </w:r>
      <w:r w:rsidRPr="00455EB8">
        <w:rPr>
          <w:rFonts w:ascii="Times New Roman" w:hAnsi="Times New Roman" w:cs="Times New Roman"/>
          <w:noProof/>
          <w:sz w:val="24"/>
          <w:szCs w:val="24"/>
        </w:rPr>
        <w:t>(6), 2007–2022. https://doi.org/10.21608/zjar.2024.403405</w:t>
      </w:r>
    </w:p>
    <w:p w14:paraId="7DEEAF2C"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Brito, L. F., Bedere, N., Douhard, F., Oliveira, H. R., Arnal, M., Peñagaricano, F., Schinckel, A. P., Baes, C. F., &amp; Miglior, F. (2021). Review: Genetic selection of high-yielding dairy cattle toward sustainable farming systems in a rapidly changing world. </w:t>
      </w:r>
      <w:r w:rsidRPr="00455EB8">
        <w:rPr>
          <w:rFonts w:ascii="Times New Roman" w:hAnsi="Times New Roman" w:cs="Times New Roman"/>
          <w:i/>
          <w:iCs/>
          <w:noProof/>
          <w:sz w:val="24"/>
          <w:szCs w:val="24"/>
        </w:rPr>
        <w:t>Animal</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15</w:t>
      </w:r>
      <w:r w:rsidRPr="00455EB8">
        <w:rPr>
          <w:rFonts w:ascii="Times New Roman" w:hAnsi="Times New Roman" w:cs="Times New Roman"/>
          <w:noProof/>
          <w:sz w:val="24"/>
          <w:szCs w:val="24"/>
        </w:rPr>
        <w:t>, 100292. https://doi.org/10.1016/j.animal.2021.100292</w:t>
      </w:r>
    </w:p>
    <w:p w14:paraId="48C32AC6"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Cremilleux, M., Coppa, M., Bouchon, M., Delaby, L., Beaure, G., Constant, I., Natalello, A., Martin, B., &amp; Michaud, A. (2022). Effects of forage quantity and access-time restriction on feeding behaviour, feed efficiency, nutritional status, and dairy performance of dairy cows fed indoors. </w:t>
      </w:r>
      <w:r w:rsidRPr="00455EB8">
        <w:rPr>
          <w:rFonts w:ascii="Times New Roman" w:hAnsi="Times New Roman" w:cs="Times New Roman"/>
          <w:i/>
          <w:iCs/>
          <w:noProof/>
          <w:sz w:val="24"/>
          <w:szCs w:val="24"/>
        </w:rPr>
        <w:t>Animal</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16</w:t>
      </w:r>
      <w:r w:rsidRPr="00455EB8">
        <w:rPr>
          <w:rFonts w:ascii="Times New Roman" w:hAnsi="Times New Roman" w:cs="Times New Roman"/>
          <w:noProof/>
          <w:sz w:val="24"/>
          <w:szCs w:val="24"/>
        </w:rPr>
        <w:t>(9), 100608. https://doi.org/10.1016/j.animal.2022.100608</w:t>
      </w:r>
    </w:p>
    <w:p w14:paraId="024CD2DD"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Dalimunthe, M. A., Ohorella, N. R., &amp; Nasution, N. F. (2023). The Development of Urban Farming: Systematics Literature Review. </w:t>
      </w:r>
      <w:r w:rsidRPr="00455EB8">
        <w:rPr>
          <w:rFonts w:ascii="Times New Roman" w:hAnsi="Times New Roman" w:cs="Times New Roman"/>
          <w:i/>
          <w:iCs/>
          <w:noProof/>
          <w:sz w:val="24"/>
          <w:szCs w:val="24"/>
        </w:rPr>
        <w:t>Journal of Peasants’ Rights</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2</w:t>
      </w:r>
      <w:r w:rsidRPr="00455EB8">
        <w:rPr>
          <w:rFonts w:ascii="Times New Roman" w:hAnsi="Times New Roman" w:cs="Times New Roman"/>
          <w:noProof/>
          <w:sz w:val="24"/>
          <w:szCs w:val="24"/>
        </w:rPr>
        <w:t>(2), 11–16. https://doi.org/10.32734/jpr.v2i2.13390</w:t>
      </w:r>
    </w:p>
    <w:p w14:paraId="58420F19"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Emawati, S. (2017). Profitabilitas Usahatani Sapi Perah Rakyat di Kabupaten Sleman. </w:t>
      </w:r>
      <w:r w:rsidRPr="00455EB8">
        <w:rPr>
          <w:rFonts w:ascii="Times New Roman" w:hAnsi="Times New Roman" w:cs="Times New Roman"/>
          <w:i/>
          <w:iCs/>
          <w:noProof/>
          <w:sz w:val="24"/>
          <w:szCs w:val="24"/>
        </w:rPr>
        <w:t>Sains Peternakan</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9</w:t>
      </w:r>
      <w:r w:rsidRPr="00455EB8">
        <w:rPr>
          <w:rFonts w:ascii="Times New Roman" w:hAnsi="Times New Roman" w:cs="Times New Roman"/>
          <w:noProof/>
          <w:sz w:val="24"/>
          <w:szCs w:val="24"/>
        </w:rPr>
        <w:t>(2), 100. https://doi.org/10.20961/sainspet.v9i2.4820</w:t>
      </w:r>
    </w:p>
    <w:p w14:paraId="794A0F5E"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Godfrey, S. S., Ip, R. H. L., &amp; Nordblom, T. L. (2022). Risk Analysis of Australia’s Victorian Dairy Farms Using Multivariate Copulae. </w:t>
      </w:r>
      <w:r w:rsidRPr="00455EB8">
        <w:rPr>
          <w:rFonts w:ascii="Times New Roman" w:hAnsi="Times New Roman" w:cs="Times New Roman"/>
          <w:i/>
          <w:iCs/>
          <w:noProof/>
          <w:sz w:val="24"/>
          <w:szCs w:val="24"/>
        </w:rPr>
        <w:t>Journal of Agricultural and Applied Economics</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54</w:t>
      </w:r>
      <w:r w:rsidRPr="00455EB8">
        <w:rPr>
          <w:rFonts w:ascii="Times New Roman" w:hAnsi="Times New Roman" w:cs="Times New Roman"/>
          <w:noProof/>
          <w:sz w:val="24"/>
          <w:szCs w:val="24"/>
        </w:rPr>
        <w:t>(1), 72–92. https://doi.org/10.1017/aae.2021.23</w:t>
      </w:r>
    </w:p>
    <w:p w14:paraId="293C7F76"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lastRenderedPageBreak/>
        <w:t xml:space="preserve">Hafeez, A. S. M. G., &amp; Rahman, M. W. (2014). Economics of Small Scale Dairy Farming in Urban Areas of Bangladesh - Constraints and Opportunities. </w:t>
      </w:r>
      <w:r w:rsidRPr="00455EB8">
        <w:rPr>
          <w:rFonts w:ascii="Times New Roman" w:hAnsi="Times New Roman" w:cs="Times New Roman"/>
          <w:i/>
          <w:iCs/>
          <w:noProof/>
          <w:sz w:val="24"/>
          <w:szCs w:val="24"/>
        </w:rPr>
        <w:t>SSRN Electronic Journal</w:t>
      </w:r>
      <w:r w:rsidRPr="00455EB8">
        <w:rPr>
          <w:rFonts w:ascii="Times New Roman" w:hAnsi="Times New Roman" w:cs="Times New Roman"/>
          <w:noProof/>
          <w:sz w:val="24"/>
          <w:szCs w:val="24"/>
        </w:rPr>
        <w:t>. https://doi.org/10.2139/ssrn.2978487</w:t>
      </w:r>
    </w:p>
    <w:p w14:paraId="10F2A484"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Haloho, D. R., Santoso, I., &amp; Marzuki, S. (2013). Analisis Profitabilitas pada Usaha Peternakan Sapi Perah di Kabupaten Semarang. </w:t>
      </w:r>
      <w:r w:rsidRPr="00455EB8">
        <w:rPr>
          <w:rFonts w:ascii="Times New Roman" w:hAnsi="Times New Roman" w:cs="Times New Roman"/>
          <w:i/>
          <w:iCs/>
          <w:noProof/>
          <w:sz w:val="24"/>
          <w:szCs w:val="24"/>
        </w:rPr>
        <w:t>Ragam Jurnal Pengembangan Humaniora</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13</w:t>
      </w:r>
      <w:r w:rsidRPr="00455EB8">
        <w:rPr>
          <w:rFonts w:ascii="Times New Roman" w:hAnsi="Times New Roman" w:cs="Times New Roman"/>
          <w:noProof/>
          <w:sz w:val="24"/>
          <w:szCs w:val="24"/>
        </w:rPr>
        <w:t>(1), 65–72.</w:t>
      </w:r>
    </w:p>
    <w:p w14:paraId="479E1CD7"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Kiambi, S., Alarcon, P., Rushton, J., Murungi, M. K., Muinde, P., Akoko, J., Aboge, G., Gikonyo, S., Momanyi, K., Kang, E. K., &amp; Fèvre, E. M. (2018). Mapping Nairobi ’ s dairy food system : An essential analysis for policy , industry and research. </w:t>
      </w:r>
      <w:r w:rsidRPr="00455EB8">
        <w:rPr>
          <w:rFonts w:ascii="Times New Roman" w:hAnsi="Times New Roman" w:cs="Times New Roman"/>
          <w:i/>
          <w:iCs/>
          <w:noProof/>
          <w:sz w:val="24"/>
          <w:szCs w:val="24"/>
        </w:rPr>
        <w:t>Agricultural Systems</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167</w:t>
      </w:r>
      <w:r w:rsidRPr="00455EB8">
        <w:rPr>
          <w:rFonts w:ascii="Times New Roman" w:hAnsi="Times New Roman" w:cs="Times New Roman"/>
          <w:noProof/>
          <w:sz w:val="24"/>
          <w:szCs w:val="24"/>
        </w:rPr>
        <w:t>(July 2017), 47–60. https://doi.org/10.1016/j.agsy.2018.08.007</w:t>
      </w:r>
    </w:p>
    <w:p w14:paraId="17C5497C"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Kumar, J., Kumar, N., Bhatia, J. K., Bishnoi, D. K., &amp; Kumar, R. (2021). An economic analysis of milk production and profitability of dairy farms in Haryana. </w:t>
      </w:r>
      <w:r w:rsidRPr="00455EB8">
        <w:rPr>
          <w:rFonts w:ascii="Times New Roman" w:hAnsi="Times New Roman" w:cs="Times New Roman"/>
          <w:i/>
          <w:iCs/>
          <w:noProof/>
          <w:sz w:val="24"/>
          <w:szCs w:val="24"/>
        </w:rPr>
        <w:t>Indian Journal of Economics and Development</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17</w:t>
      </w:r>
      <w:r w:rsidRPr="00455EB8">
        <w:rPr>
          <w:rFonts w:ascii="Times New Roman" w:hAnsi="Times New Roman" w:cs="Times New Roman"/>
          <w:noProof/>
          <w:sz w:val="24"/>
          <w:szCs w:val="24"/>
        </w:rPr>
        <w:t>(1), 104–111. https://doi.org/10.35716/IJED/19126</w:t>
      </w:r>
    </w:p>
    <w:p w14:paraId="06A0EAAC"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Li, L., Li, X., Chong, C., Wang, C.-H., &amp; Wang, X. (2020). A decision support framework for the design and operation of sustainable urban farming systems. </w:t>
      </w:r>
      <w:r w:rsidRPr="00455EB8">
        <w:rPr>
          <w:rFonts w:ascii="Times New Roman" w:hAnsi="Times New Roman" w:cs="Times New Roman"/>
          <w:i/>
          <w:iCs/>
          <w:noProof/>
          <w:sz w:val="24"/>
          <w:szCs w:val="24"/>
        </w:rPr>
        <w:t>Journal of Cleaner Production</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268</w:t>
      </w:r>
      <w:r w:rsidRPr="00455EB8">
        <w:rPr>
          <w:rFonts w:ascii="Times New Roman" w:hAnsi="Times New Roman" w:cs="Times New Roman"/>
          <w:noProof/>
          <w:sz w:val="24"/>
          <w:szCs w:val="24"/>
        </w:rPr>
        <w:t>, 121928. https://doi.org/10.1016/j.jclepro.2020.121928</w:t>
      </w:r>
    </w:p>
    <w:p w14:paraId="66578D0B"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O’Leary, N., Tranter, R., &amp; Bennett, R. (2018). Are farmer personality traits associated with farm profitability? Results from a survey of dairy farmers in England and Wales. </w:t>
      </w:r>
      <w:r w:rsidRPr="00455EB8">
        <w:rPr>
          <w:rFonts w:ascii="Times New Roman" w:hAnsi="Times New Roman" w:cs="Times New Roman"/>
          <w:i/>
          <w:iCs/>
          <w:noProof/>
          <w:sz w:val="24"/>
          <w:szCs w:val="24"/>
        </w:rPr>
        <w:t>International Journal of Agricultural Management</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7</w:t>
      </w:r>
      <w:r w:rsidRPr="00455EB8">
        <w:rPr>
          <w:rFonts w:ascii="Times New Roman" w:hAnsi="Times New Roman" w:cs="Times New Roman"/>
          <w:noProof/>
          <w:sz w:val="24"/>
          <w:szCs w:val="24"/>
        </w:rPr>
        <w:t>(2), 17–25. https://doi.org/10.5836/ijam/2018-07-17</w:t>
      </w:r>
    </w:p>
    <w:p w14:paraId="47CAC08D"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Rahmadiati, O. C., Rochmi, S. E., Yuliani, M. G. A., Ma’ruf, A., Sofyan, M. S., Achmad, A. B., &amp; Chrismanto, D. (2023). Quality and Quantity of Dairy Cow Milk Production in View of Differences in Concentrate Use at KUD Kertajaya Kandangan, Kediri Regency, East Java. </w:t>
      </w:r>
      <w:r w:rsidRPr="00455EB8">
        <w:rPr>
          <w:rFonts w:ascii="Times New Roman" w:hAnsi="Times New Roman" w:cs="Times New Roman"/>
          <w:i/>
          <w:iCs/>
          <w:noProof/>
          <w:sz w:val="24"/>
          <w:szCs w:val="24"/>
        </w:rPr>
        <w:t>Journal of Applied Veterinary Science And Technology</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4</w:t>
      </w:r>
      <w:r w:rsidRPr="00455EB8">
        <w:rPr>
          <w:rFonts w:ascii="Times New Roman" w:hAnsi="Times New Roman" w:cs="Times New Roman"/>
          <w:noProof/>
          <w:sz w:val="24"/>
          <w:szCs w:val="24"/>
        </w:rPr>
        <w:t>(1), 11–14. https://doi.org/10.20473/javest.V4.I1.2023.11-14</w:t>
      </w:r>
    </w:p>
    <w:p w14:paraId="4849CE18"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Rathva, A. L., Sorathiya, L. M., &amp; Gadhvi, D. N. (2021). Examining Profitability and Viability of Urban and Peri-Urban Dairy Farms. </w:t>
      </w:r>
      <w:r w:rsidRPr="00455EB8">
        <w:rPr>
          <w:rFonts w:ascii="Times New Roman" w:hAnsi="Times New Roman" w:cs="Times New Roman"/>
          <w:i/>
          <w:iCs/>
          <w:noProof/>
          <w:sz w:val="24"/>
          <w:szCs w:val="24"/>
        </w:rPr>
        <w:t>Asian Journal of Agricultural Extension, Economics &amp; Sociology</w:t>
      </w:r>
      <w:r w:rsidRPr="00455EB8">
        <w:rPr>
          <w:rFonts w:ascii="Times New Roman" w:hAnsi="Times New Roman" w:cs="Times New Roman"/>
          <w:noProof/>
          <w:sz w:val="24"/>
          <w:szCs w:val="24"/>
        </w:rPr>
        <w:t>, 9–16. https://doi.org/10.9734/ajaees/2021/v39i430558</w:t>
      </w:r>
    </w:p>
    <w:p w14:paraId="527445A3"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Riyanto, B. (1995). </w:t>
      </w:r>
      <w:r w:rsidRPr="00455EB8">
        <w:rPr>
          <w:rFonts w:ascii="Times New Roman" w:hAnsi="Times New Roman" w:cs="Times New Roman"/>
          <w:i/>
          <w:iCs/>
          <w:noProof/>
          <w:sz w:val="24"/>
          <w:szCs w:val="24"/>
        </w:rPr>
        <w:t>Dasar-dasar Pembelanjaan Perusahaan</w:t>
      </w:r>
      <w:r w:rsidRPr="00455EB8">
        <w:rPr>
          <w:rFonts w:ascii="Times New Roman" w:hAnsi="Times New Roman" w:cs="Times New Roman"/>
          <w:noProof/>
          <w:sz w:val="24"/>
          <w:szCs w:val="24"/>
        </w:rPr>
        <w:t>. BPFE.</w:t>
      </w:r>
    </w:p>
    <w:p w14:paraId="51A04CAA"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Rossiyanti, E., Widyani, R., &amp; Rusita, R. (2024). Pengaruh Tingkat Pemberian Konsentrat Terhadap Kualitas Susu Sapi Perah FH Periode Laktasi Ke-3. </w:t>
      </w:r>
      <w:r w:rsidRPr="00455EB8">
        <w:rPr>
          <w:rFonts w:ascii="Times New Roman" w:hAnsi="Times New Roman" w:cs="Times New Roman"/>
          <w:i/>
          <w:iCs/>
          <w:noProof/>
          <w:sz w:val="24"/>
          <w:szCs w:val="24"/>
        </w:rPr>
        <w:t>Jurnal Peternakan</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4</w:t>
      </w:r>
      <w:r w:rsidRPr="00455EB8">
        <w:rPr>
          <w:rFonts w:ascii="Times New Roman" w:hAnsi="Times New Roman" w:cs="Times New Roman"/>
          <w:noProof/>
          <w:sz w:val="24"/>
          <w:szCs w:val="24"/>
        </w:rPr>
        <w:t>(1), 1–9. https://doi.org/https://doi.org/10.32534/jkd.v4i1.193</w:t>
      </w:r>
    </w:p>
    <w:p w14:paraId="0DA9F66B"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Schlecht, E. (2021). </w:t>
      </w:r>
      <w:r w:rsidRPr="00455EB8">
        <w:rPr>
          <w:rFonts w:ascii="Times New Roman" w:hAnsi="Times New Roman" w:cs="Times New Roman"/>
          <w:i/>
          <w:iCs/>
          <w:noProof/>
          <w:sz w:val="24"/>
          <w:szCs w:val="24"/>
        </w:rPr>
        <w:t>Dairy feed efficiency and urbanization – A system approach in the rural-urban interface of Bengaluru , India</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253</w:t>
      </w:r>
      <w:r w:rsidRPr="00455EB8">
        <w:rPr>
          <w:rFonts w:ascii="Times New Roman" w:hAnsi="Times New Roman" w:cs="Times New Roman"/>
          <w:noProof/>
          <w:sz w:val="24"/>
          <w:szCs w:val="24"/>
        </w:rPr>
        <w:t>(September).</w:t>
      </w:r>
    </w:p>
    <w:p w14:paraId="4C5F267C"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Schmid, D. (2022). Profitability of Swiss Dairy Farms with Different Milking Systems. </w:t>
      </w:r>
      <w:r w:rsidRPr="00455EB8">
        <w:rPr>
          <w:rFonts w:ascii="Times New Roman" w:hAnsi="Times New Roman" w:cs="Times New Roman"/>
          <w:i/>
          <w:iCs/>
          <w:noProof/>
          <w:sz w:val="24"/>
          <w:szCs w:val="24"/>
        </w:rPr>
        <w:t>Austrian Journal of Agricultural Economics and Rural Studies</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32</w:t>
      </w:r>
      <w:r w:rsidRPr="00455EB8">
        <w:rPr>
          <w:rFonts w:ascii="Times New Roman" w:hAnsi="Times New Roman" w:cs="Times New Roman"/>
          <w:noProof/>
          <w:sz w:val="24"/>
          <w:szCs w:val="24"/>
        </w:rPr>
        <w:t>, 29–35. https://doi.org/10.15203/OEGA_32.5</w:t>
      </w:r>
    </w:p>
    <w:p w14:paraId="7954450D"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Soekartawi. (2002). </w:t>
      </w:r>
      <w:r w:rsidRPr="00455EB8">
        <w:rPr>
          <w:rFonts w:ascii="Times New Roman" w:hAnsi="Times New Roman" w:cs="Times New Roman"/>
          <w:i/>
          <w:iCs/>
          <w:noProof/>
          <w:sz w:val="24"/>
          <w:szCs w:val="24"/>
        </w:rPr>
        <w:t>Analisis usahatani</w:t>
      </w:r>
      <w:r w:rsidRPr="00455EB8">
        <w:rPr>
          <w:rFonts w:ascii="Times New Roman" w:hAnsi="Times New Roman" w:cs="Times New Roman"/>
          <w:noProof/>
          <w:sz w:val="24"/>
          <w:szCs w:val="24"/>
        </w:rPr>
        <w:t>. UI Press.</w:t>
      </w:r>
    </w:p>
    <w:p w14:paraId="30E9F40B"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Susilorini, T. E., Surjowardojo, P., Wahyuni, R. D., &amp; Suyadi, S. (2022). Good dairy farming practices (GDFP) implementation on smallholder dairy farmers in East Java, Indonesia. </w:t>
      </w:r>
      <w:r w:rsidRPr="00455EB8">
        <w:rPr>
          <w:rFonts w:ascii="Times New Roman" w:hAnsi="Times New Roman" w:cs="Times New Roman"/>
          <w:i/>
          <w:iCs/>
          <w:noProof/>
          <w:sz w:val="24"/>
          <w:szCs w:val="24"/>
        </w:rPr>
        <w:t>Jurnal Ilmu-Ilmu Peternakan</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32</w:t>
      </w:r>
      <w:r w:rsidRPr="00455EB8">
        <w:rPr>
          <w:rFonts w:ascii="Times New Roman" w:hAnsi="Times New Roman" w:cs="Times New Roman"/>
          <w:noProof/>
          <w:sz w:val="24"/>
          <w:szCs w:val="24"/>
        </w:rPr>
        <w:t>(1), 118–129. https://doi.org/10.21776/ub.jiip.2022.032.01.12</w:t>
      </w:r>
    </w:p>
    <w:p w14:paraId="1A440844"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Syrůček, J., Bartoň, L., &amp; Burdych, J. (2022). Break-even point analysis for milk production – Selected EU countries. </w:t>
      </w:r>
      <w:r w:rsidRPr="00455EB8">
        <w:rPr>
          <w:rFonts w:ascii="Times New Roman" w:hAnsi="Times New Roman" w:cs="Times New Roman"/>
          <w:i/>
          <w:iCs/>
          <w:noProof/>
          <w:sz w:val="24"/>
          <w:szCs w:val="24"/>
        </w:rPr>
        <w:t>Agricultural Economics (Czech Republic)</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68</w:t>
      </w:r>
      <w:r w:rsidRPr="00455EB8">
        <w:rPr>
          <w:rFonts w:ascii="Times New Roman" w:hAnsi="Times New Roman" w:cs="Times New Roman"/>
          <w:noProof/>
          <w:sz w:val="24"/>
          <w:szCs w:val="24"/>
        </w:rPr>
        <w:t>(6), 199–206. https://doi.org/10.17221/40/2022-AGRICECON</w:t>
      </w:r>
    </w:p>
    <w:p w14:paraId="3EFDCA02"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Thakur, M., Pannu, M. ., Parminder, S., &amp; Jasmine, K. (2015). Influence of Replacement of Soya By-products with Soya Pulp on Milk Yield, Composition and Blood Parameters in Dairy Cows. </w:t>
      </w:r>
      <w:r w:rsidRPr="00455EB8">
        <w:rPr>
          <w:rFonts w:ascii="Times New Roman" w:hAnsi="Times New Roman" w:cs="Times New Roman"/>
          <w:i/>
          <w:iCs/>
          <w:noProof/>
          <w:sz w:val="24"/>
          <w:szCs w:val="24"/>
        </w:rPr>
        <w:t>Indian Journal of Animal Nutrition</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32</w:t>
      </w:r>
      <w:r w:rsidRPr="00455EB8">
        <w:rPr>
          <w:rFonts w:ascii="Times New Roman" w:hAnsi="Times New Roman" w:cs="Times New Roman"/>
          <w:noProof/>
          <w:sz w:val="24"/>
          <w:szCs w:val="24"/>
        </w:rPr>
        <w:t>(4), 379–382. https://doi.org/10.5958/2231-6744.2015.00003.1</w:t>
      </w:r>
    </w:p>
    <w:p w14:paraId="293B7623"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Vellinga, T. V, Bannink, A., Smits, M. C. J., Dasselaar, A. V. D. P., &amp; Pinxterhuis, I. (2011). Intensive dairy production systems in an urban landscape , the Dutch situation </w:t>
      </w:r>
      <w:r w:rsidRPr="00455EB8">
        <w:rPr>
          <w:rFonts w:ascii="Segoe UI Symbol" w:hAnsi="Segoe UI Symbol" w:cs="Segoe UI Symbol"/>
          <w:noProof/>
          <w:sz w:val="24"/>
          <w:szCs w:val="24"/>
        </w:rPr>
        <w:t>☆</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Livestock Science</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139</w:t>
      </w:r>
      <w:r w:rsidRPr="00455EB8">
        <w:rPr>
          <w:rFonts w:ascii="Times New Roman" w:hAnsi="Times New Roman" w:cs="Times New Roman"/>
          <w:noProof/>
          <w:sz w:val="24"/>
          <w:szCs w:val="24"/>
        </w:rPr>
        <w:t>(1–2), 122–134. https://doi.org/10.1016/j.livsci.2011.03.010</w:t>
      </w:r>
    </w:p>
    <w:p w14:paraId="692FD429"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lastRenderedPageBreak/>
        <w:t xml:space="preserve">Widodo, S., Shiddieqy, M. I., Wahyono, T., Widiawati, Y., &amp; Muttaqin, Z. (2023). Analysis of Correlation between Nutrient Content, Digestibility, and Gas Production of Forages in Indonesia. </w:t>
      </w:r>
      <w:r w:rsidRPr="00455EB8">
        <w:rPr>
          <w:rFonts w:ascii="Times New Roman" w:hAnsi="Times New Roman" w:cs="Times New Roman"/>
          <w:i/>
          <w:iCs/>
          <w:noProof/>
          <w:sz w:val="24"/>
          <w:szCs w:val="24"/>
        </w:rPr>
        <w:t>Advances in Animal and Veterinary Sciences</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11</w:t>
      </w:r>
      <w:r w:rsidRPr="00455EB8">
        <w:rPr>
          <w:rFonts w:ascii="Times New Roman" w:hAnsi="Times New Roman" w:cs="Times New Roman"/>
          <w:noProof/>
          <w:sz w:val="24"/>
          <w:szCs w:val="24"/>
        </w:rPr>
        <w:t>(11). https://doi.org/10.17582/journal.aavs/2023/11.11.1770.1778</w:t>
      </w:r>
    </w:p>
    <w:p w14:paraId="6AEB129E"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Wolf, C. A., Black, J. R., &amp; Stephenson, M. W. (2020). Benchmarking upper midwest dairy farm profitability. </w:t>
      </w:r>
      <w:r w:rsidRPr="00455EB8">
        <w:rPr>
          <w:rFonts w:ascii="Times New Roman" w:hAnsi="Times New Roman" w:cs="Times New Roman"/>
          <w:i/>
          <w:iCs/>
          <w:noProof/>
          <w:sz w:val="24"/>
          <w:szCs w:val="24"/>
        </w:rPr>
        <w:t>Agricultural Finance Review</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80</w:t>
      </w:r>
      <w:r w:rsidRPr="00455EB8">
        <w:rPr>
          <w:rFonts w:ascii="Times New Roman" w:hAnsi="Times New Roman" w:cs="Times New Roman"/>
          <w:noProof/>
          <w:sz w:val="24"/>
          <w:szCs w:val="24"/>
        </w:rPr>
        <w:t>(5), 733–744. https://doi.org/10.1108/AFR-02-2020-0022</w:t>
      </w:r>
    </w:p>
    <w:p w14:paraId="57361C8D"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5EB8">
        <w:rPr>
          <w:rFonts w:ascii="Times New Roman" w:hAnsi="Times New Roman" w:cs="Times New Roman"/>
          <w:noProof/>
          <w:sz w:val="24"/>
          <w:szCs w:val="24"/>
        </w:rPr>
        <w:t xml:space="preserve">Wynn, P. C., Godfrey, S. S., Aslam, N., Warriach, H. M., Tufail, S., Jahan, M., Batool Naqvi, Z., Latif, S., Wang, B., &amp; McGill, D. M. (2019). Perspectives on the production of milk on small-holder dairy farms and its utilisation in developing countries. </w:t>
      </w:r>
      <w:r w:rsidRPr="00455EB8">
        <w:rPr>
          <w:rFonts w:ascii="Times New Roman" w:hAnsi="Times New Roman" w:cs="Times New Roman"/>
          <w:i/>
          <w:iCs/>
          <w:noProof/>
          <w:sz w:val="24"/>
          <w:szCs w:val="24"/>
        </w:rPr>
        <w:t>Animal Production Science</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59</w:t>
      </w:r>
      <w:r w:rsidRPr="00455EB8">
        <w:rPr>
          <w:rFonts w:ascii="Times New Roman" w:hAnsi="Times New Roman" w:cs="Times New Roman"/>
          <w:noProof/>
          <w:sz w:val="24"/>
          <w:szCs w:val="24"/>
        </w:rPr>
        <w:t>(12), 2123. https://doi.org/10.1071/AN19209</w:t>
      </w:r>
    </w:p>
    <w:p w14:paraId="51F22F74" w14:textId="77777777" w:rsidR="00455EB8" w:rsidRPr="00455EB8" w:rsidRDefault="00455EB8" w:rsidP="00455EB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55EB8">
        <w:rPr>
          <w:rFonts w:ascii="Times New Roman" w:hAnsi="Times New Roman" w:cs="Times New Roman"/>
          <w:noProof/>
          <w:sz w:val="24"/>
          <w:szCs w:val="24"/>
        </w:rPr>
        <w:t xml:space="preserve">Zakova Kroupova, Z. (2016). Profitability development of Czech dairy farms. </w:t>
      </w:r>
      <w:r w:rsidRPr="00455EB8">
        <w:rPr>
          <w:rFonts w:ascii="Times New Roman" w:hAnsi="Times New Roman" w:cs="Times New Roman"/>
          <w:i/>
          <w:iCs/>
          <w:noProof/>
          <w:sz w:val="24"/>
          <w:szCs w:val="24"/>
        </w:rPr>
        <w:t>Agricultural Economics (Czech Republic)</w:t>
      </w:r>
      <w:r w:rsidRPr="00455EB8">
        <w:rPr>
          <w:rFonts w:ascii="Times New Roman" w:hAnsi="Times New Roman" w:cs="Times New Roman"/>
          <w:noProof/>
          <w:sz w:val="24"/>
          <w:szCs w:val="24"/>
        </w:rPr>
        <w:t xml:space="preserve">, </w:t>
      </w:r>
      <w:r w:rsidRPr="00455EB8">
        <w:rPr>
          <w:rFonts w:ascii="Times New Roman" w:hAnsi="Times New Roman" w:cs="Times New Roman"/>
          <w:i/>
          <w:iCs/>
          <w:noProof/>
          <w:sz w:val="24"/>
          <w:szCs w:val="24"/>
        </w:rPr>
        <w:t>62</w:t>
      </w:r>
      <w:r w:rsidRPr="00455EB8">
        <w:rPr>
          <w:rFonts w:ascii="Times New Roman" w:hAnsi="Times New Roman" w:cs="Times New Roman"/>
          <w:noProof/>
          <w:sz w:val="24"/>
          <w:szCs w:val="24"/>
        </w:rPr>
        <w:t>(6), 269–279. https://doi.org/10.17221/131/2015-AGRICECON</w:t>
      </w:r>
    </w:p>
    <w:p w14:paraId="02FF184D" w14:textId="2BE36248" w:rsidR="00455EB8" w:rsidRPr="008912E2" w:rsidRDefault="00455EB8" w:rsidP="00455EB8">
      <w:pPr>
        <w:spacing w:after="0"/>
        <w:ind w:firstLine="720"/>
        <w:jc w:val="both"/>
        <w:rPr>
          <w:rFonts w:ascii="Times New Roman" w:hAnsi="Times New Roman" w:cs="Times New Roman"/>
          <w:color w:val="FF0000"/>
          <w:sz w:val="24"/>
          <w:szCs w:val="24"/>
        </w:rPr>
      </w:pPr>
      <w:r>
        <w:rPr>
          <w:rFonts w:ascii="Times New Roman" w:hAnsi="Times New Roman" w:cs="Times New Roman"/>
          <w:sz w:val="24"/>
          <w:szCs w:val="24"/>
        </w:rPr>
        <w:fldChar w:fldCharType="end"/>
      </w:r>
      <w:r w:rsidRPr="008912E2">
        <w:rPr>
          <w:rFonts w:ascii="Times New Roman" w:hAnsi="Times New Roman" w:cs="Times New Roman"/>
          <w:color w:val="FF0000"/>
          <w:sz w:val="24"/>
          <w:szCs w:val="24"/>
        </w:rPr>
        <w:t xml:space="preserve"> </w:t>
      </w:r>
    </w:p>
    <w:p w14:paraId="565ECD2C" w14:textId="5717CA7E" w:rsidR="00383AEB" w:rsidRPr="008912E2" w:rsidRDefault="00383AEB" w:rsidP="001133D9">
      <w:pPr>
        <w:widowControl w:val="0"/>
        <w:autoSpaceDE w:val="0"/>
        <w:autoSpaceDN w:val="0"/>
        <w:adjustRightInd w:val="0"/>
        <w:spacing w:after="0" w:line="240" w:lineRule="auto"/>
        <w:ind w:left="709" w:hanging="709"/>
        <w:jc w:val="both"/>
        <w:rPr>
          <w:rFonts w:ascii="Times New Roman" w:hAnsi="Times New Roman" w:cs="Times New Roman"/>
          <w:color w:val="FF0000"/>
          <w:sz w:val="24"/>
          <w:szCs w:val="24"/>
        </w:rPr>
      </w:pPr>
    </w:p>
    <w:sectPr w:rsidR="00383AEB" w:rsidRPr="008912E2" w:rsidSect="001133D9">
      <w:headerReference w:type="default" r:id="rId9"/>
      <w:footerReference w:type="even" r:id="rId10"/>
      <w:footerReference w:type="default" r:id="rId11"/>
      <w:type w:val="continuous"/>
      <w:pgSz w:w="11907" w:h="16840" w:code="9"/>
      <w:pgMar w:top="567" w:right="1134" w:bottom="1134" w:left="1134" w:header="28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F39C" w14:textId="77777777" w:rsidR="00ED26C1" w:rsidRDefault="00ED26C1" w:rsidP="001C3222">
      <w:pPr>
        <w:spacing w:after="0" w:line="240" w:lineRule="auto"/>
      </w:pPr>
      <w:r>
        <w:separator/>
      </w:r>
    </w:p>
  </w:endnote>
  <w:endnote w:type="continuationSeparator" w:id="0">
    <w:p w14:paraId="6233027F" w14:textId="77777777" w:rsidR="00ED26C1" w:rsidRDefault="00ED26C1" w:rsidP="001C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672767"/>
      <w:docPartObj>
        <w:docPartGallery w:val="Page Numbers (Bottom of Page)"/>
        <w:docPartUnique/>
      </w:docPartObj>
    </w:sdtPr>
    <w:sdtContent>
      <w:p w14:paraId="0EF051F7" w14:textId="02D04C5A" w:rsidR="00EB4A2C" w:rsidRDefault="00EB4A2C" w:rsidP="00352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72F5C30" w14:textId="77777777" w:rsidR="00EB4A2C" w:rsidRDefault="00EB4A2C" w:rsidP="00EB4A2C">
    <w:pPr>
      <w:pStyle w:val="Footer"/>
      <w:ind w:right="360"/>
    </w:pPr>
  </w:p>
  <w:p w14:paraId="44DA6C36" w14:textId="77777777" w:rsidR="00B45102" w:rsidRDefault="00B45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498735168"/>
      <w:docPartObj>
        <w:docPartGallery w:val="Page Numbers (Bottom of Page)"/>
        <w:docPartUnique/>
      </w:docPartObj>
    </w:sdtPr>
    <w:sdtContent>
      <w:p w14:paraId="0BEC1E13" w14:textId="22204F47" w:rsidR="00EB4A2C" w:rsidRPr="00EB4A2C" w:rsidRDefault="00EB4A2C" w:rsidP="00352C06">
        <w:pPr>
          <w:pStyle w:val="Footer"/>
          <w:framePr w:wrap="none" w:vAnchor="text" w:hAnchor="margin" w:xAlign="right" w:y="1"/>
          <w:rPr>
            <w:rStyle w:val="PageNumber"/>
            <w:rFonts w:ascii="Times New Roman" w:hAnsi="Times New Roman" w:cs="Times New Roman"/>
          </w:rPr>
        </w:pPr>
        <w:r w:rsidRPr="00EB4A2C">
          <w:rPr>
            <w:rStyle w:val="PageNumber"/>
            <w:rFonts w:ascii="Times New Roman" w:hAnsi="Times New Roman" w:cs="Times New Roman"/>
          </w:rPr>
          <w:fldChar w:fldCharType="begin"/>
        </w:r>
        <w:r w:rsidRPr="00EB4A2C">
          <w:rPr>
            <w:rStyle w:val="PageNumber"/>
            <w:rFonts w:ascii="Times New Roman" w:hAnsi="Times New Roman" w:cs="Times New Roman"/>
          </w:rPr>
          <w:instrText xml:space="preserve"> PAGE </w:instrText>
        </w:r>
        <w:r w:rsidRPr="00EB4A2C">
          <w:rPr>
            <w:rStyle w:val="PageNumber"/>
            <w:rFonts w:ascii="Times New Roman" w:hAnsi="Times New Roman" w:cs="Times New Roman"/>
          </w:rPr>
          <w:fldChar w:fldCharType="separate"/>
        </w:r>
        <w:r w:rsidRPr="00EB4A2C">
          <w:rPr>
            <w:rStyle w:val="PageNumber"/>
            <w:rFonts w:ascii="Times New Roman" w:hAnsi="Times New Roman" w:cs="Times New Roman"/>
            <w:noProof/>
          </w:rPr>
          <w:t>8</w:t>
        </w:r>
        <w:r w:rsidRPr="00EB4A2C">
          <w:rPr>
            <w:rStyle w:val="PageNumber"/>
            <w:rFonts w:ascii="Times New Roman" w:hAnsi="Times New Roman" w:cs="Times New Roman"/>
          </w:rPr>
          <w:fldChar w:fldCharType="end"/>
        </w:r>
      </w:p>
    </w:sdtContent>
  </w:sdt>
  <w:p w14:paraId="6024A547" w14:textId="25E94491" w:rsidR="00B45102" w:rsidRPr="001133D9" w:rsidRDefault="001133D9">
    <w:pPr>
      <w:rPr>
        <w:rFonts w:ascii="Times New Roman" w:hAnsi="Times New Roman" w:cs="Times New Roman"/>
      </w:rPr>
    </w:pPr>
    <w:r w:rsidRPr="001133D9">
      <w:rPr>
        <w:rFonts w:ascii="Times New Roman" w:hAnsi="Times New Roman" w:cs="Times New Roman"/>
      </w:rPr>
      <w:t>Running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71B2" w14:textId="77777777" w:rsidR="00ED26C1" w:rsidRDefault="00ED26C1" w:rsidP="001C3222">
      <w:pPr>
        <w:spacing w:after="0" w:line="240" w:lineRule="auto"/>
      </w:pPr>
      <w:r>
        <w:separator/>
      </w:r>
    </w:p>
  </w:footnote>
  <w:footnote w:type="continuationSeparator" w:id="0">
    <w:p w14:paraId="7E3EAA63" w14:textId="77777777" w:rsidR="00ED26C1" w:rsidRDefault="00ED26C1" w:rsidP="001C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043"/>
    </w:tblGrid>
    <w:tr w:rsidR="00DC553C" w14:paraId="21F32CB7" w14:textId="77777777" w:rsidTr="00DC553C">
      <w:tc>
        <w:tcPr>
          <w:tcW w:w="4927" w:type="dxa"/>
        </w:tcPr>
        <w:p w14:paraId="164E1E0B" w14:textId="77777777" w:rsidR="00DC553C" w:rsidRPr="00630963" w:rsidRDefault="00DC553C" w:rsidP="00DC553C">
          <w:pPr>
            <w:spacing w:line="276" w:lineRule="auto"/>
            <w:rPr>
              <w:rFonts w:ascii="Arial Black" w:hAnsi="Arial Black" w:cs="Times New Roman"/>
              <w:b/>
              <w:sz w:val="36"/>
              <w:szCs w:val="36"/>
            </w:rPr>
          </w:pPr>
          <w:r w:rsidRPr="00630963">
            <w:rPr>
              <w:rFonts w:ascii="Arial Black" w:hAnsi="Arial Black" w:cs="Times New Roman"/>
              <w:b/>
              <w:sz w:val="36"/>
              <w:szCs w:val="36"/>
            </w:rPr>
            <w:t>AGRISOCIONOMICS</w:t>
          </w:r>
        </w:p>
        <w:p w14:paraId="4DE33B0D" w14:textId="44F8E1BB" w:rsidR="00DC553C" w:rsidRPr="00630963" w:rsidRDefault="00DC553C" w:rsidP="00DC553C">
          <w:pPr>
            <w:spacing w:line="276" w:lineRule="auto"/>
            <w:rPr>
              <w:rFonts w:ascii="Times New Roman" w:hAnsi="Times New Roman" w:cs="Times New Roman"/>
              <w:szCs w:val="24"/>
            </w:rPr>
          </w:pPr>
          <w:r>
            <w:rPr>
              <w:rFonts w:ascii="Times New Roman" w:hAnsi="Times New Roman" w:cs="Times New Roman"/>
              <w:sz w:val="21"/>
            </w:rPr>
            <w:t xml:space="preserve">Jurnal </w:t>
          </w:r>
          <w:proofErr w:type="spellStart"/>
          <w:r>
            <w:rPr>
              <w:rFonts w:ascii="Times New Roman" w:hAnsi="Times New Roman" w:cs="Times New Roman"/>
              <w:sz w:val="21"/>
            </w:rPr>
            <w:t>Sosial</w:t>
          </w:r>
          <w:proofErr w:type="spellEnd"/>
          <w:r>
            <w:rPr>
              <w:rFonts w:ascii="Times New Roman" w:hAnsi="Times New Roman" w:cs="Times New Roman"/>
              <w:sz w:val="21"/>
            </w:rPr>
            <w:t xml:space="preserve"> Ekonomi dan Kebijakan Pertanian</w:t>
          </w:r>
        </w:p>
      </w:tc>
      <w:tc>
        <w:tcPr>
          <w:tcW w:w="4928" w:type="dxa"/>
        </w:tcPr>
        <w:p w14:paraId="215D3E43" w14:textId="51AEBB5D"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ISSN 2580-0566</w:t>
          </w:r>
          <w:r w:rsidR="00EB4A2C">
            <w:rPr>
              <w:rFonts w:ascii="Times New Roman" w:hAnsi="Times New Roman" w:cs="Times New Roman"/>
              <w:szCs w:val="24"/>
            </w:rPr>
            <w:t>; E-ISSN 2621-9778</w:t>
          </w:r>
        </w:p>
        <w:p w14:paraId="112A5055" w14:textId="77777777"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http://ejournal2.undip.ac.id/index.php/agrisocionomics</w:t>
          </w:r>
        </w:p>
        <w:p w14:paraId="1F588501" w14:textId="3344F987" w:rsidR="00DC553C" w:rsidRPr="00ED051C" w:rsidRDefault="008912E2" w:rsidP="00DC553C">
          <w:pPr>
            <w:spacing w:line="276" w:lineRule="auto"/>
            <w:jc w:val="right"/>
            <w:rPr>
              <w:rFonts w:ascii="Times New Roman" w:hAnsi="Times New Roman" w:cs="Times New Roman"/>
              <w:szCs w:val="24"/>
            </w:rPr>
          </w:pPr>
          <w:r>
            <w:rPr>
              <w:rFonts w:ascii="Times New Roman" w:hAnsi="Times New Roman" w:cs="Times New Roman"/>
              <w:szCs w:val="24"/>
            </w:rPr>
            <w:t>Vol</w:t>
          </w:r>
          <w:r w:rsidR="00DC553C" w:rsidRPr="00ED051C">
            <w:rPr>
              <w:rFonts w:ascii="Times New Roman" w:hAnsi="Times New Roman" w:cs="Times New Roman"/>
              <w:szCs w:val="24"/>
            </w:rPr>
            <w:t xml:space="preserve"> (</w:t>
          </w:r>
          <w:r>
            <w:rPr>
              <w:rFonts w:ascii="Times New Roman" w:hAnsi="Times New Roman" w:cs="Times New Roman"/>
              <w:szCs w:val="24"/>
            </w:rPr>
            <w:t>No</w:t>
          </w:r>
          <w:r w:rsidR="00DC553C" w:rsidRPr="00ED051C">
            <w:rPr>
              <w:rFonts w:ascii="Times New Roman" w:hAnsi="Times New Roman" w:cs="Times New Roman"/>
              <w:szCs w:val="24"/>
            </w:rPr>
            <w:t xml:space="preserve">): </w:t>
          </w:r>
          <w:r>
            <w:rPr>
              <w:rFonts w:ascii="Times New Roman" w:hAnsi="Times New Roman" w:cs="Times New Roman"/>
              <w:szCs w:val="24"/>
            </w:rPr>
            <w:t>page</w:t>
          </w:r>
          <w:r w:rsidR="003B0B5F">
            <w:rPr>
              <w:rFonts w:ascii="Times New Roman" w:hAnsi="Times New Roman" w:cs="Times New Roman"/>
              <w:szCs w:val="24"/>
            </w:rPr>
            <w:t>-</w:t>
          </w:r>
          <w:r>
            <w:rPr>
              <w:rFonts w:ascii="Times New Roman" w:hAnsi="Times New Roman" w:cs="Times New Roman"/>
              <w:szCs w:val="24"/>
            </w:rPr>
            <w:t>page</w:t>
          </w:r>
          <w:r w:rsidR="00DC553C" w:rsidRPr="004540F3">
            <w:rPr>
              <w:rFonts w:ascii="Times New Roman" w:hAnsi="Times New Roman" w:cs="Times New Roman"/>
              <w:szCs w:val="24"/>
            </w:rPr>
            <w:t>,</w:t>
          </w:r>
          <w:r w:rsidR="00DC553C" w:rsidRPr="00ED051C">
            <w:rPr>
              <w:rFonts w:ascii="Times New Roman" w:hAnsi="Times New Roman" w:cs="Times New Roman"/>
              <w:szCs w:val="24"/>
            </w:rPr>
            <w:t xml:space="preserve"> </w:t>
          </w:r>
          <w:r>
            <w:rPr>
              <w:rFonts w:ascii="Times New Roman" w:hAnsi="Times New Roman" w:cs="Times New Roman"/>
              <w:szCs w:val="24"/>
            </w:rPr>
            <w:t>Issue</w:t>
          </w:r>
          <w:r w:rsidR="00EB4A2C">
            <w:rPr>
              <w:rFonts w:ascii="Times New Roman" w:hAnsi="Times New Roman" w:cs="Times New Roman"/>
              <w:szCs w:val="24"/>
            </w:rPr>
            <w:t xml:space="preserve"> </w:t>
          </w:r>
          <w:r>
            <w:rPr>
              <w:rFonts w:ascii="Times New Roman" w:hAnsi="Times New Roman" w:cs="Times New Roman"/>
              <w:szCs w:val="24"/>
            </w:rPr>
            <w:t>Year</w:t>
          </w:r>
        </w:p>
      </w:tc>
    </w:tr>
  </w:tbl>
  <w:p w14:paraId="650FDCED" w14:textId="77777777" w:rsidR="00DC553C" w:rsidRDefault="00DC553C">
    <w:pPr>
      <w:pStyle w:val="Header"/>
    </w:pPr>
  </w:p>
  <w:p w14:paraId="333086F8" w14:textId="77777777" w:rsidR="00B45102" w:rsidRDefault="00B451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F54"/>
    <w:multiLevelType w:val="multilevel"/>
    <w:tmpl w:val="BC966926"/>
    <w:lvl w:ilvl="0">
      <w:start w:val="1"/>
      <w:numFmt w:val="decimal"/>
      <w:lvlText w:val="%1."/>
      <w:lvlJc w:val="left"/>
      <w:pPr>
        <w:ind w:left="927" w:hanging="360"/>
      </w:pPr>
      <w:rPr>
        <w:rFonts w:hint="default"/>
      </w:rPr>
    </w:lvl>
    <w:lvl w:ilvl="1">
      <w:start w:val="1"/>
      <w:numFmt w:val="decimal"/>
      <w:pStyle w:val="subab3"/>
      <w:isLgl/>
      <w:lvlText w:val="%1.%2"/>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4.%3.1"/>
      <w:lvlJc w:val="left"/>
      <w:pPr>
        <w:ind w:left="414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7881974"/>
    <w:multiLevelType w:val="hybridMultilevel"/>
    <w:tmpl w:val="17A0CF6C"/>
    <w:lvl w:ilvl="0" w:tplc="2BD4A91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9436DAD"/>
    <w:multiLevelType w:val="hybridMultilevel"/>
    <w:tmpl w:val="A88C70A8"/>
    <w:lvl w:ilvl="0" w:tplc="FBFA2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D58F0"/>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B7DA4"/>
    <w:multiLevelType w:val="hybridMultilevel"/>
    <w:tmpl w:val="E54AE412"/>
    <w:lvl w:ilvl="0" w:tplc="A4F4B50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9A57915"/>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2E9"/>
    <w:multiLevelType w:val="hybridMultilevel"/>
    <w:tmpl w:val="5BCC2B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4B05"/>
    <w:multiLevelType w:val="hybridMultilevel"/>
    <w:tmpl w:val="0950B6A8"/>
    <w:lvl w:ilvl="0" w:tplc="E49E2202">
      <w:start w:val="1"/>
      <w:numFmt w:val="decimal"/>
      <w:pStyle w:val="Subab4"/>
      <w:lvlText w:val="4.%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1F44FD"/>
    <w:multiLevelType w:val="hybridMultilevel"/>
    <w:tmpl w:val="CC38F7D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8F24CD"/>
    <w:multiLevelType w:val="multilevel"/>
    <w:tmpl w:val="92A8BB92"/>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A914F9"/>
    <w:multiLevelType w:val="multilevel"/>
    <w:tmpl w:val="8AE64100"/>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7C20AF"/>
    <w:multiLevelType w:val="hybridMultilevel"/>
    <w:tmpl w:val="06DA434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D85431"/>
    <w:multiLevelType w:val="hybridMultilevel"/>
    <w:tmpl w:val="E370C2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6EA34AB"/>
    <w:multiLevelType w:val="hybridMultilevel"/>
    <w:tmpl w:val="F63870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47B530FE"/>
    <w:multiLevelType w:val="hybridMultilevel"/>
    <w:tmpl w:val="730E64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967E9"/>
    <w:multiLevelType w:val="hybridMultilevel"/>
    <w:tmpl w:val="6A3ACA7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483F9D"/>
    <w:multiLevelType w:val="multilevel"/>
    <w:tmpl w:val="3886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05DBE"/>
    <w:multiLevelType w:val="hybridMultilevel"/>
    <w:tmpl w:val="38B872D4"/>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8" w15:restartNumberingAfterBreak="0">
    <w:nsid w:val="59460F0F"/>
    <w:multiLevelType w:val="multilevel"/>
    <w:tmpl w:val="4F90C194"/>
    <w:lvl w:ilvl="0">
      <w:start w:val="1"/>
      <w:numFmt w:val="decimal"/>
      <w:lvlText w:val="%1."/>
      <w:lvlJc w:val="left"/>
      <w:pPr>
        <w:ind w:left="927" w:hanging="360"/>
      </w:pPr>
      <w:rPr>
        <w:rFonts w:hint="default"/>
      </w:rPr>
    </w:lvl>
    <w:lvl w:ilvl="1">
      <w:start w:val="6"/>
      <w:numFmt w:val="decimal"/>
      <w:isLgl/>
      <w:lvlText w:val="%1.%2"/>
      <w:lvlJc w:val="left"/>
      <w:pPr>
        <w:ind w:left="1123" w:hanging="480"/>
      </w:pPr>
      <w:rPr>
        <w:rFonts w:hint="default"/>
      </w:rPr>
    </w:lvl>
    <w:lvl w:ilvl="2">
      <w:start w:val="1"/>
      <w:numFmt w:val="decimal"/>
      <w:pStyle w:val="AnakSubab2part2"/>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19" w15:restartNumberingAfterBreak="0">
    <w:nsid w:val="5B063FD5"/>
    <w:multiLevelType w:val="hybridMultilevel"/>
    <w:tmpl w:val="A8BCDE24"/>
    <w:lvl w:ilvl="0" w:tplc="62E45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2E07B1"/>
    <w:multiLevelType w:val="hybridMultilevel"/>
    <w:tmpl w:val="9B3CC56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1066E0E"/>
    <w:multiLevelType w:val="hybridMultilevel"/>
    <w:tmpl w:val="DAD6FE2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2E61FD"/>
    <w:multiLevelType w:val="hybridMultilevel"/>
    <w:tmpl w:val="E38AC5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4BD0440"/>
    <w:multiLevelType w:val="hybridMultilevel"/>
    <w:tmpl w:val="22BCE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213775"/>
    <w:multiLevelType w:val="hybridMultilevel"/>
    <w:tmpl w:val="557045E8"/>
    <w:lvl w:ilvl="0" w:tplc="9D7E5F7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9152898"/>
    <w:multiLevelType w:val="hybridMultilevel"/>
    <w:tmpl w:val="1916E56A"/>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477432"/>
    <w:multiLevelType w:val="hybridMultilevel"/>
    <w:tmpl w:val="0BF8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B4858"/>
    <w:multiLevelType w:val="hybridMultilevel"/>
    <w:tmpl w:val="B5587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D0A1E"/>
    <w:multiLevelType w:val="hybridMultilevel"/>
    <w:tmpl w:val="763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01AE6"/>
    <w:multiLevelType w:val="hybridMultilevel"/>
    <w:tmpl w:val="2606FAD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D9E6386"/>
    <w:multiLevelType w:val="hybridMultilevel"/>
    <w:tmpl w:val="8F065A62"/>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F207D4"/>
    <w:multiLevelType w:val="hybridMultilevel"/>
    <w:tmpl w:val="24C88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113315">
    <w:abstractNumId w:val="14"/>
  </w:num>
  <w:num w:numId="2" w16cid:durableId="849029607">
    <w:abstractNumId w:val="6"/>
  </w:num>
  <w:num w:numId="3" w16cid:durableId="1425492782">
    <w:abstractNumId w:val="5"/>
  </w:num>
  <w:num w:numId="4" w16cid:durableId="337080732">
    <w:abstractNumId w:val="3"/>
  </w:num>
  <w:num w:numId="5" w16cid:durableId="1705254494">
    <w:abstractNumId w:val="26"/>
  </w:num>
  <w:num w:numId="6" w16cid:durableId="669790730">
    <w:abstractNumId w:val="2"/>
  </w:num>
  <w:num w:numId="7" w16cid:durableId="240068694">
    <w:abstractNumId w:val="7"/>
  </w:num>
  <w:num w:numId="8" w16cid:durableId="1380547740">
    <w:abstractNumId w:val="31"/>
  </w:num>
  <w:num w:numId="9" w16cid:durableId="1649508345">
    <w:abstractNumId w:val="4"/>
  </w:num>
  <w:num w:numId="10" w16cid:durableId="1234269776">
    <w:abstractNumId w:val="9"/>
  </w:num>
  <w:num w:numId="11" w16cid:durableId="861094463">
    <w:abstractNumId w:val="27"/>
  </w:num>
  <w:num w:numId="12" w16cid:durableId="1022627232">
    <w:abstractNumId w:val="24"/>
  </w:num>
  <w:num w:numId="13" w16cid:durableId="1845627819">
    <w:abstractNumId w:val="19"/>
  </w:num>
  <w:num w:numId="14" w16cid:durableId="1148786092">
    <w:abstractNumId w:val="28"/>
  </w:num>
  <w:num w:numId="15" w16cid:durableId="858660473">
    <w:abstractNumId w:val="0"/>
  </w:num>
  <w:num w:numId="16" w16cid:durableId="1104037013">
    <w:abstractNumId w:val="18"/>
  </w:num>
  <w:num w:numId="17" w16cid:durableId="1707681024">
    <w:abstractNumId w:val="20"/>
  </w:num>
  <w:num w:numId="18" w16cid:durableId="554702608">
    <w:abstractNumId w:val="8"/>
  </w:num>
  <w:num w:numId="19" w16cid:durableId="1847018132">
    <w:abstractNumId w:val="21"/>
  </w:num>
  <w:num w:numId="20" w16cid:durableId="1861973099">
    <w:abstractNumId w:val="29"/>
  </w:num>
  <w:num w:numId="21" w16cid:durableId="209071057">
    <w:abstractNumId w:val="11"/>
  </w:num>
  <w:num w:numId="22" w16cid:durableId="587467542">
    <w:abstractNumId w:val="15"/>
  </w:num>
  <w:num w:numId="23" w16cid:durableId="1967156501">
    <w:abstractNumId w:val="25"/>
  </w:num>
  <w:num w:numId="24" w16cid:durableId="379287493">
    <w:abstractNumId w:val="30"/>
  </w:num>
  <w:num w:numId="25" w16cid:durableId="44644902">
    <w:abstractNumId w:val="13"/>
  </w:num>
  <w:num w:numId="26" w16cid:durableId="362291357">
    <w:abstractNumId w:val="22"/>
  </w:num>
  <w:num w:numId="27" w16cid:durableId="1837109718">
    <w:abstractNumId w:val="1"/>
  </w:num>
  <w:num w:numId="28" w16cid:durableId="196621207">
    <w:abstractNumId w:val="23"/>
  </w:num>
  <w:num w:numId="29" w16cid:durableId="2088528607">
    <w:abstractNumId w:val="10"/>
  </w:num>
  <w:num w:numId="30" w16cid:durableId="618225085">
    <w:abstractNumId w:val="17"/>
  </w:num>
  <w:num w:numId="31" w16cid:durableId="1933007386">
    <w:abstractNumId w:val="12"/>
  </w:num>
  <w:num w:numId="32" w16cid:durableId="1107041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23"/>
    <w:rsid w:val="00001CE7"/>
    <w:rsid w:val="00002B29"/>
    <w:rsid w:val="00006B51"/>
    <w:rsid w:val="00021017"/>
    <w:rsid w:val="00027E23"/>
    <w:rsid w:val="00036344"/>
    <w:rsid w:val="000416D7"/>
    <w:rsid w:val="000479B7"/>
    <w:rsid w:val="0005211F"/>
    <w:rsid w:val="0005533D"/>
    <w:rsid w:val="000630BC"/>
    <w:rsid w:val="00067413"/>
    <w:rsid w:val="00085276"/>
    <w:rsid w:val="00093E81"/>
    <w:rsid w:val="000978B3"/>
    <w:rsid w:val="000A6531"/>
    <w:rsid w:val="000C6E17"/>
    <w:rsid w:val="000C782A"/>
    <w:rsid w:val="00104D4B"/>
    <w:rsid w:val="0011241A"/>
    <w:rsid w:val="001133D9"/>
    <w:rsid w:val="001367BA"/>
    <w:rsid w:val="0013746F"/>
    <w:rsid w:val="00141190"/>
    <w:rsid w:val="00142A83"/>
    <w:rsid w:val="001438A2"/>
    <w:rsid w:val="00150AF7"/>
    <w:rsid w:val="001532A8"/>
    <w:rsid w:val="001611B3"/>
    <w:rsid w:val="00163F00"/>
    <w:rsid w:val="001643E4"/>
    <w:rsid w:val="00164F6C"/>
    <w:rsid w:val="001653F1"/>
    <w:rsid w:val="0017330E"/>
    <w:rsid w:val="001749E4"/>
    <w:rsid w:val="00176471"/>
    <w:rsid w:val="001A6C21"/>
    <w:rsid w:val="001B3BAE"/>
    <w:rsid w:val="001C3222"/>
    <w:rsid w:val="001C6F05"/>
    <w:rsid w:val="001D0A29"/>
    <w:rsid w:val="001D7173"/>
    <w:rsid w:val="001F2E81"/>
    <w:rsid w:val="00202F8E"/>
    <w:rsid w:val="00206466"/>
    <w:rsid w:val="00220062"/>
    <w:rsid w:val="0022462B"/>
    <w:rsid w:val="00225E39"/>
    <w:rsid w:val="00237575"/>
    <w:rsid w:val="0025685C"/>
    <w:rsid w:val="00266C7D"/>
    <w:rsid w:val="00283617"/>
    <w:rsid w:val="002A3308"/>
    <w:rsid w:val="002B0D8F"/>
    <w:rsid w:val="002D10A4"/>
    <w:rsid w:val="002D6B6B"/>
    <w:rsid w:val="002E3343"/>
    <w:rsid w:val="002E3C3F"/>
    <w:rsid w:val="002E5848"/>
    <w:rsid w:val="002F1F6D"/>
    <w:rsid w:val="002F309B"/>
    <w:rsid w:val="00331B42"/>
    <w:rsid w:val="00336EEC"/>
    <w:rsid w:val="003448D3"/>
    <w:rsid w:val="00373828"/>
    <w:rsid w:val="003749DC"/>
    <w:rsid w:val="00383AEB"/>
    <w:rsid w:val="0039031F"/>
    <w:rsid w:val="003909F7"/>
    <w:rsid w:val="0039118A"/>
    <w:rsid w:val="003A0534"/>
    <w:rsid w:val="003A5857"/>
    <w:rsid w:val="003A5FF6"/>
    <w:rsid w:val="003B0B5F"/>
    <w:rsid w:val="003C503D"/>
    <w:rsid w:val="003D1D37"/>
    <w:rsid w:val="003D5625"/>
    <w:rsid w:val="003E7B69"/>
    <w:rsid w:val="003F2575"/>
    <w:rsid w:val="00400B41"/>
    <w:rsid w:val="00401C87"/>
    <w:rsid w:val="0040623F"/>
    <w:rsid w:val="00410BEF"/>
    <w:rsid w:val="00415C60"/>
    <w:rsid w:val="00424FF3"/>
    <w:rsid w:val="00431A8C"/>
    <w:rsid w:val="0044483A"/>
    <w:rsid w:val="004540F3"/>
    <w:rsid w:val="00455EB8"/>
    <w:rsid w:val="00461CDA"/>
    <w:rsid w:val="0046628A"/>
    <w:rsid w:val="00467635"/>
    <w:rsid w:val="00473EBC"/>
    <w:rsid w:val="0047445D"/>
    <w:rsid w:val="00475375"/>
    <w:rsid w:val="0049563A"/>
    <w:rsid w:val="004A0662"/>
    <w:rsid w:val="004A668E"/>
    <w:rsid w:val="004B0B60"/>
    <w:rsid w:val="004B358A"/>
    <w:rsid w:val="004C452D"/>
    <w:rsid w:val="004D0D1C"/>
    <w:rsid w:val="004D2A39"/>
    <w:rsid w:val="004D587D"/>
    <w:rsid w:val="004D61D8"/>
    <w:rsid w:val="004F7012"/>
    <w:rsid w:val="00502167"/>
    <w:rsid w:val="005029ED"/>
    <w:rsid w:val="005052B6"/>
    <w:rsid w:val="005052E5"/>
    <w:rsid w:val="00506F8B"/>
    <w:rsid w:val="0051278E"/>
    <w:rsid w:val="0051446A"/>
    <w:rsid w:val="00517DF9"/>
    <w:rsid w:val="005200D3"/>
    <w:rsid w:val="00523957"/>
    <w:rsid w:val="005352D7"/>
    <w:rsid w:val="00537D80"/>
    <w:rsid w:val="00542CD9"/>
    <w:rsid w:val="00545A34"/>
    <w:rsid w:val="005465E7"/>
    <w:rsid w:val="00551778"/>
    <w:rsid w:val="0055219E"/>
    <w:rsid w:val="005602F6"/>
    <w:rsid w:val="00593A43"/>
    <w:rsid w:val="00597282"/>
    <w:rsid w:val="005975A4"/>
    <w:rsid w:val="005A7505"/>
    <w:rsid w:val="005A7562"/>
    <w:rsid w:val="005A7E35"/>
    <w:rsid w:val="005B30D8"/>
    <w:rsid w:val="005B77B3"/>
    <w:rsid w:val="005B7815"/>
    <w:rsid w:val="005D17C0"/>
    <w:rsid w:val="005D5916"/>
    <w:rsid w:val="005D5B52"/>
    <w:rsid w:val="005E64A2"/>
    <w:rsid w:val="005F7F64"/>
    <w:rsid w:val="00611580"/>
    <w:rsid w:val="00613142"/>
    <w:rsid w:val="006132A9"/>
    <w:rsid w:val="00613F34"/>
    <w:rsid w:val="00614D5D"/>
    <w:rsid w:val="00617F06"/>
    <w:rsid w:val="00630963"/>
    <w:rsid w:val="00630EAD"/>
    <w:rsid w:val="00636F7A"/>
    <w:rsid w:val="0064119D"/>
    <w:rsid w:val="00643BBA"/>
    <w:rsid w:val="006601D5"/>
    <w:rsid w:val="00670012"/>
    <w:rsid w:val="006710EC"/>
    <w:rsid w:val="006857EA"/>
    <w:rsid w:val="00687119"/>
    <w:rsid w:val="00687EA0"/>
    <w:rsid w:val="00691ADC"/>
    <w:rsid w:val="00692DF4"/>
    <w:rsid w:val="00697FF5"/>
    <w:rsid w:val="006A0F88"/>
    <w:rsid w:val="006A42A7"/>
    <w:rsid w:val="006A4F9F"/>
    <w:rsid w:val="006A50CB"/>
    <w:rsid w:val="006A6210"/>
    <w:rsid w:val="006B6AD5"/>
    <w:rsid w:val="006B7921"/>
    <w:rsid w:val="006D1E83"/>
    <w:rsid w:val="006D2CE1"/>
    <w:rsid w:val="006D48FA"/>
    <w:rsid w:val="006E00E5"/>
    <w:rsid w:val="006E62DE"/>
    <w:rsid w:val="006F4734"/>
    <w:rsid w:val="006F7B8E"/>
    <w:rsid w:val="007155E8"/>
    <w:rsid w:val="00724F0E"/>
    <w:rsid w:val="00725614"/>
    <w:rsid w:val="007330CE"/>
    <w:rsid w:val="00742600"/>
    <w:rsid w:val="00743FFD"/>
    <w:rsid w:val="00774F7A"/>
    <w:rsid w:val="00796CE6"/>
    <w:rsid w:val="007A065B"/>
    <w:rsid w:val="007A5A3F"/>
    <w:rsid w:val="007A62EA"/>
    <w:rsid w:val="007B1E4D"/>
    <w:rsid w:val="007C789F"/>
    <w:rsid w:val="00801444"/>
    <w:rsid w:val="00804D87"/>
    <w:rsid w:val="00805B3B"/>
    <w:rsid w:val="00810361"/>
    <w:rsid w:val="008140CC"/>
    <w:rsid w:val="008233A1"/>
    <w:rsid w:val="00831EA5"/>
    <w:rsid w:val="00832F9B"/>
    <w:rsid w:val="00845616"/>
    <w:rsid w:val="00852CC1"/>
    <w:rsid w:val="00853167"/>
    <w:rsid w:val="00854064"/>
    <w:rsid w:val="0086712F"/>
    <w:rsid w:val="0087353D"/>
    <w:rsid w:val="00886E69"/>
    <w:rsid w:val="008912E2"/>
    <w:rsid w:val="008918E9"/>
    <w:rsid w:val="0089578C"/>
    <w:rsid w:val="008A038E"/>
    <w:rsid w:val="008A2A0A"/>
    <w:rsid w:val="008A46B1"/>
    <w:rsid w:val="008A4873"/>
    <w:rsid w:val="008A5541"/>
    <w:rsid w:val="008A6BB0"/>
    <w:rsid w:val="008B3DF1"/>
    <w:rsid w:val="008B724A"/>
    <w:rsid w:val="008C672B"/>
    <w:rsid w:val="008D112F"/>
    <w:rsid w:val="008D5445"/>
    <w:rsid w:val="008D6F9A"/>
    <w:rsid w:val="008D78D2"/>
    <w:rsid w:val="008E514B"/>
    <w:rsid w:val="008E6B4D"/>
    <w:rsid w:val="008F3DBB"/>
    <w:rsid w:val="008F41B4"/>
    <w:rsid w:val="008F67F6"/>
    <w:rsid w:val="008F74E3"/>
    <w:rsid w:val="00903B92"/>
    <w:rsid w:val="00910A50"/>
    <w:rsid w:val="00911647"/>
    <w:rsid w:val="009236CB"/>
    <w:rsid w:val="00934612"/>
    <w:rsid w:val="00946250"/>
    <w:rsid w:val="0096155E"/>
    <w:rsid w:val="00981869"/>
    <w:rsid w:val="00984AEE"/>
    <w:rsid w:val="009A47AC"/>
    <w:rsid w:val="009A6B77"/>
    <w:rsid w:val="009B5DE4"/>
    <w:rsid w:val="009C02A8"/>
    <w:rsid w:val="009C1414"/>
    <w:rsid w:val="009C4D60"/>
    <w:rsid w:val="009E0316"/>
    <w:rsid w:val="009E04E0"/>
    <w:rsid w:val="009F672D"/>
    <w:rsid w:val="00A13C3D"/>
    <w:rsid w:val="00A160AD"/>
    <w:rsid w:val="00A31E44"/>
    <w:rsid w:val="00A336E9"/>
    <w:rsid w:val="00A36A6E"/>
    <w:rsid w:val="00A44B01"/>
    <w:rsid w:val="00A6391D"/>
    <w:rsid w:val="00A65A2C"/>
    <w:rsid w:val="00A67B0D"/>
    <w:rsid w:val="00A73BE8"/>
    <w:rsid w:val="00A75254"/>
    <w:rsid w:val="00A863BF"/>
    <w:rsid w:val="00A9049C"/>
    <w:rsid w:val="00A90E5E"/>
    <w:rsid w:val="00A94748"/>
    <w:rsid w:val="00AB3428"/>
    <w:rsid w:val="00AD76AC"/>
    <w:rsid w:val="00AD7F26"/>
    <w:rsid w:val="00AF053C"/>
    <w:rsid w:val="00AF0806"/>
    <w:rsid w:val="00AF6926"/>
    <w:rsid w:val="00AF76E9"/>
    <w:rsid w:val="00B035A8"/>
    <w:rsid w:val="00B16D40"/>
    <w:rsid w:val="00B36486"/>
    <w:rsid w:val="00B44719"/>
    <w:rsid w:val="00B45102"/>
    <w:rsid w:val="00B637EA"/>
    <w:rsid w:val="00B8075C"/>
    <w:rsid w:val="00B81D75"/>
    <w:rsid w:val="00BA473C"/>
    <w:rsid w:val="00BB7F7B"/>
    <w:rsid w:val="00BC2CAF"/>
    <w:rsid w:val="00BC5A4F"/>
    <w:rsid w:val="00BE1C55"/>
    <w:rsid w:val="00BE2333"/>
    <w:rsid w:val="00BE56E1"/>
    <w:rsid w:val="00BF66A6"/>
    <w:rsid w:val="00C05000"/>
    <w:rsid w:val="00C152B8"/>
    <w:rsid w:val="00C225A9"/>
    <w:rsid w:val="00C26DD1"/>
    <w:rsid w:val="00C45BA5"/>
    <w:rsid w:val="00C7426B"/>
    <w:rsid w:val="00C85CC3"/>
    <w:rsid w:val="00C87531"/>
    <w:rsid w:val="00C878CC"/>
    <w:rsid w:val="00C97204"/>
    <w:rsid w:val="00CA1783"/>
    <w:rsid w:val="00CA41EA"/>
    <w:rsid w:val="00CA70A8"/>
    <w:rsid w:val="00CA71EA"/>
    <w:rsid w:val="00CB06DD"/>
    <w:rsid w:val="00CD275A"/>
    <w:rsid w:val="00CD41FC"/>
    <w:rsid w:val="00CD479C"/>
    <w:rsid w:val="00CD643E"/>
    <w:rsid w:val="00CE38D2"/>
    <w:rsid w:val="00CE3E34"/>
    <w:rsid w:val="00CE634A"/>
    <w:rsid w:val="00CF5695"/>
    <w:rsid w:val="00D00DFE"/>
    <w:rsid w:val="00D03EA5"/>
    <w:rsid w:val="00D1121A"/>
    <w:rsid w:val="00D16F61"/>
    <w:rsid w:val="00D35D53"/>
    <w:rsid w:val="00D63FC4"/>
    <w:rsid w:val="00D736D7"/>
    <w:rsid w:val="00D73A35"/>
    <w:rsid w:val="00D91D5C"/>
    <w:rsid w:val="00DA5B10"/>
    <w:rsid w:val="00DB2008"/>
    <w:rsid w:val="00DC553C"/>
    <w:rsid w:val="00DD26B8"/>
    <w:rsid w:val="00DE3052"/>
    <w:rsid w:val="00E114A4"/>
    <w:rsid w:val="00E26863"/>
    <w:rsid w:val="00E34933"/>
    <w:rsid w:val="00E54D4C"/>
    <w:rsid w:val="00E564EA"/>
    <w:rsid w:val="00E62C01"/>
    <w:rsid w:val="00E66D1B"/>
    <w:rsid w:val="00E82492"/>
    <w:rsid w:val="00E84573"/>
    <w:rsid w:val="00E85D2B"/>
    <w:rsid w:val="00E87E8B"/>
    <w:rsid w:val="00E91751"/>
    <w:rsid w:val="00E93D30"/>
    <w:rsid w:val="00EA4BB9"/>
    <w:rsid w:val="00EA6945"/>
    <w:rsid w:val="00EB0ABB"/>
    <w:rsid w:val="00EB4A2C"/>
    <w:rsid w:val="00ED051C"/>
    <w:rsid w:val="00ED26C1"/>
    <w:rsid w:val="00EE79BF"/>
    <w:rsid w:val="00F04B6E"/>
    <w:rsid w:val="00F0520B"/>
    <w:rsid w:val="00F226F4"/>
    <w:rsid w:val="00F256A8"/>
    <w:rsid w:val="00F30CC9"/>
    <w:rsid w:val="00F3461E"/>
    <w:rsid w:val="00F4627A"/>
    <w:rsid w:val="00F51A70"/>
    <w:rsid w:val="00F63A53"/>
    <w:rsid w:val="00F70386"/>
    <w:rsid w:val="00F72E65"/>
    <w:rsid w:val="00F85231"/>
    <w:rsid w:val="00F92C32"/>
    <w:rsid w:val="00FB5ED6"/>
    <w:rsid w:val="00FC0A98"/>
    <w:rsid w:val="00FC50E1"/>
    <w:rsid w:val="00FC5500"/>
    <w:rsid w:val="00FD2C22"/>
    <w:rsid w:val="00FD3377"/>
    <w:rsid w:val="00FF31C1"/>
    <w:rsid w:val="00FF5AFE"/>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F51E"/>
  <w15:docId w15:val="{1A417CC6-D6AC-E641-A8BD-1D71DD2C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44"/>
  </w:style>
  <w:style w:type="paragraph" w:styleId="Heading2">
    <w:name w:val="heading 2"/>
    <w:basedOn w:val="Normal"/>
    <w:next w:val="Normal"/>
    <w:link w:val="Heading2Char"/>
    <w:uiPriority w:val="9"/>
    <w:semiHidden/>
    <w:unhideWhenUsed/>
    <w:qFormat/>
    <w:rsid w:val="00F72E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6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22"/>
  </w:style>
  <w:style w:type="paragraph" w:styleId="Footer">
    <w:name w:val="footer"/>
    <w:basedOn w:val="Normal"/>
    <w:link w:val="FooterChar"/>
    <w:uiPriority w:val="99"/>
    <w:unhideWhenUsed/>
    <w:rsid w:val="001C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22"/>
  </w:style>
  <w:style w:type="paragraph" w:styleId="BalloonText">
    <w:name w:val="Balloon Text"/>
    <w:basedOn w:val="Normal"/>
    <w:link w:val="BalloonTextChar"/>
    <w:uiPriority w:val="99"/>
    <w:semiHidden/>
    <w:unhideWhenUsed/>
    <w:rsid w:val="001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22"/>
    <w:rPr>
      <w:rFonts w:ascii="Tahoma" w:hAnsi="Tahoma" w:cs="Tahoma"/>
      <w:sz w:val="16"/>
      <w:szCs w:val="16"/>
    </w:rPr>
  </w:style>
  <w:style w:type="paragraph" w:styleId="ListParagraph">
    <w:name w:val="List Paragraph"/>
    <w:basedOn w:val="Normal"/>
    <w:link w:val="ListParagraphChar"/>
    <w:uiPriority w:val="34"/>
    <w:qFormat/>
    <w:rsid w:val="00141190"/>
    <w:pPr>
      <w:ind w:left="720"/>
      <w:contextualSpacing/>
    </w:pPr>
  </w:style>
  <w:style w:type="character" w:styleId="Hyperlink">
    <w:name w:val="Hyperlink"/>
    <w:basedOn w:val="DefaultParagraphFont"/>
    <w:uiPriority w:val="99"/>
    <w:unhideWhenUsed/>
    <w:rsid w:val="00A31E44"/>
    <w:rPr>
      <w:color w:val="0000FF" w:themeColor="hyperlink"/>
      <w:u w:val="single"/>
    </w:rPr>
  </w:style>
  <w:style w:type="paragraph" w:styleId="NormalWeb">
    <w:name w:val="Normal (Web)"/>
    <w:basedOn w:val="Normal"/>
    <w:uiPriority w:val="99"/>
    <w:unhideWhenUsed/>
    <w:rsid w:val="00CA7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Normal"/>
    <w:next w:val="TTPAddress"/>
    <w:uiPriority w:val="99"/>
    <w:rsid w:val="00176471"/>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176471"/>
    <w:pPr>
      <w:autoSpaceDE w:val="0"/>
      <w:autoSpaceDN w:val="0"/>
      <w:spacing w:before="120" w:after="0" w:line="240" w:lineRule="auto"/>
      <w:jc w:val="center"/>
    </w:pPr>
    <w:rPr>
      <w:rFonts w:ascii="Arial" w:eastAsia="Times New Roman" w:hAnsi="Arial" w:cs="Arial"/>
    </w:rPr>
  </w:style>
  <w:style w:type="character" w:customStyle="1" w:styleId="UnresolvedMention1">
    <w:name w:val="Unresolved Mention1"/>
    <w:basedOn w:val="DefaultParagraphFont"/>
    <w:uiPriority w:val="99"/>
    <w:semiHidden/>
    <w:unhideWhenUsed/>
    <w:rsid w:val="00517DF9"/>
    <w:rPr>
      <w:color w:val="605E5C"/>
      <w:shd w:val="clear" w:color="auto" w:fill="E1DFDD"/>
    </w:rPr>
  </w:style>
  <w:style w:type="character" w:styleId="FollowedHyperlink">
    <w:name w:val="FollowedHyperlink"/>
    <w:basedOn w:val="DefaultParagraphFont"/>
    <w:uiPriority w:val="99"/>
    <w:semiHidden/>
    <w:unhideWhenUsed/>
    <w:rsid w:val="00593A43"/>
    <w:rPr>
      <w:color w:val="800080" w:themeColor="followedHyperlink"/>
      <w:u w:val="single"/>
    </w:rPr>
  </w:style>
  <w:style w:type="paragraph" w:styleId="Caption">
    <w:name w:val="caption"/>
    <w:basedOn w:val="Normal"/>
    <w:next w:val="Normal"/>
    <w:uiPriority w:val="35"/>
    <w:unhideWhenUsed/>
    <w:qFormat/>
    <w:rsid w:val="00E93D30"/>
    <w:pPr>
      <w:spacing w:line="240" w:lineRule="auto"/>
    </w:pPr>
    <w:rPr>
      <w:i/>
      <w:iCs/>
      <w:color w:val="1F497D" w:themeColor="text2"/>
      <w:sz w:val="18"/>
      <w:szCs w:val="18"/>
    </w:rPr>
  </w:style>
  <w:style w:type="character" w:customStyle="1" w:styleId="ListParagraphChar">
    <w:name w:val="List Paragraph Char"/>
    <w:basedOn w:val="DefaultParagraphFont"/>
    <w:link w:val="ListParagraph"/>
    <w:uiPriority w:val="34"/>
    <w:rsid w:val="00643BBA"/>
  </w:style>
  <w:style w:type="character" w:customStyle="1" w:styleId="Anaksubab4Char">
    <w:name w:val="Anak subab 4 Char"/>
    <w:basedOn w:val="DefaultParagraphFont"/>
    <w:link w:val="Anaksubab4"/>
    <w:locked/>
    <w:rsid w:val="009A6B77"/>
    <w:rPr>
      <w:rFonts w:ascii="Times New Roman" w:eastAsiaTheme="majorEastAsia" w:hAnsi="Times New Roman" w:cstheme="majorBidi"/>
      <w:b/>
      <w:color w:val="000000" w:themeColor="text1"/>
      <w:sz w:val="24"/>
      <w:szCs w:val="24"/>
    </w:rPr>
  </w:style>
  <w:style w:type="paragraph" w:customStyle="1" w:styleId="Anaksubab4">
    <w:name w:val="Anak subab 4"/>
    <w:basedOn w:val="Heading3"/>
    <w:next w:val="Heading3"/>
    <w:link w:val="Anaksubab4Char"/>
    <w:qFormat/>
    <w:rsid w:val="009A6B77"/>
    <w:pPr>
      <w:spacing w:line="256"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9A6B77"/>
    <w:rPr>
      <w:rFonts w:asciiTheme="majorHAnsi" w:eastAsiaTheme="majorEastAsia" w:hAnsiTheme="majorHAnsi" w:cstheme="majorBidi"/>
      <w:color w:val="243F60" w:themeColor="accent1" w:themeShade="7F"/>
      <w:sz w:val="24"/>
      <w:szCs w:val="24"/>
    </w:rPr>
  </w:style>
  <w:style w:type="paragraph" w:customStyle="1" w:styleId="Subab4">
    <w:name w:val="Subab 4"/>
    <w:basedOn w:val="Heading2"/>
    <w:next w:val="Heading2"/>
    <w:link w:val="Subab4Char"/>
    <w:qFormat/>
    <w:rsid w:val="00F72E65"/>
    <w:pPr>
      <w:keepNext w:val="0"/>
      <w:keepLines w:val="0"/>
      <w:numPr>
        <w:numId w:val="7"/>
      </w:numPr>
      <w:spacing w:before="0" w:after="160" w:line="259" w:lineRule="auto"/>
      <w:contextualSpacing/>
      <w:jc w:val="both"/>
    </w:pPr>
    <w:rPr>
      <w:rFonts w:ascii="Times New Roman" w:hAnsi="Times New Roman" w:cs="Times New Roman"/>
      <w:sz w:val="24"/>
      <w:szCs w:val="24"/>
      <w:lang w:val="en-ID"/>
    </w:rPr>
  </w:style>
  <w:style w:type="character" w:customStyle="1" w:styleId="Subab4Char">
    <w:name w:val="Subab 4 Char"/>
    <w:basedOn w:val="Heading2Char"/>
    <w:link w:val="Subab4"/>
    <w:rsid w:val="00F72E65"/>
    <w:rPr>
      <w:rFonts w:ascii="Times New Roman" w:eastAsiaTheme="majorEastAsia" w:hAnsi="Times New Roman" w:cs="Times New Roman"/>
      <w:color w:val="365F91" w:themeColor="accent1" w:themeShade="BF"/>
      <w:sz w:val="24"/>
      <w:szCs w:val="24"/>
      <w:lang w:val="en-ID"/>
    </w:rPr>
  </w:style>
  <w:style w:type="character" w:customStyle="1" w:styleId="Heading2Char">
    <w:name w:val="Heading 2 Char"/>
    <w:basedOn w:val="DefaultParagraphFont"/>
    <w:link w:val="Heading2"/>
    <w:uiPriority w:val="9"/>
    <w:semiHidden/>
    <w:rsid w:val="00F72E65"/>
    <w:rPr>
      <w:rFonts w:asciiTheme="majorHAnsi" w:eastAsiaTheme="majorEastAsia" w:hAnsiTheme="majorHAnsi" w:cstheme="majorBidi"/>
      <w:color w:val="365F91" w:themeColor="accent1" w:themeShade="BF"/>
      <w:sz w:val="26"/>
      <w:szCs w:val="26"/>
    </w:rPr>
  </w:style>
  <w:style w:type="paragraph" w:customStyle="1" w:styleId="subab3">
    <w:name w:val="subab 3"/>
    <w:basedOn w:val="Heading2"/>
    <w:next w:val="Heading2"/>
    <w:link w:val="subab3Char"/>
    <w:qFormat/>
    <w:rsid w:val="00CD479C"/>
    <w:pPr>
      <w:keepNext w:val="0"/>
      <w:keepLines w:val="0"/>
      <w:numPr>
        <w:ilvl w:val="1"/>
        <w:numId w:val="15"/>
      </w:numPr>
      <w:spacing w:before="0" w:after="160" w:line="259" w:lineRule="auto"/>
      <w:ind w:left="540"/>
      <w:contextualSpacing/>
      <w:jc w:val="both"/>
    </w:pPr>
    <w:rPr>
      <w:rFonts w:ascii="Times New Roman" w:hAnsi="Times New Roman" w:cs="Times New Roman"/>
      <w:sz w:val="24"/>
      <w:szCs w:val="24"/>
      <w:lang w:val="en-ID"/>
    </w:rPr>
  </w:style>
  <w:style w:type="character" w:customStyle="1" w:styleId="subab3Char">
    <w:name w:val="subab 3 Char"/>
    <w:basedOn w:val="Heading2Char"/>
    <w:link w:val="subab3"/>
    <w:rsid w:val="00CD479C"/>
    <w:rPr>
      <w:rFonts w:ascii="Times New Roman" w:eastAsiaTheme="majorEastAsia" w:hAnsi="Times New Roman" w:cs="Times New Roman"/>
      <w:color w:val="365F91" w:themeColor="accent1" w:themeShade="BF"/>
      <w:sz w:val="24"/>
      <w:szCs w:val="24"/>
      <w:lang w:val="en-ID"/>
    </w:rPr>
  </w:style>
  <w:style w:type="paragraph" w:customStyle="1" w:styleId="AnakSubab2part2">
    <w:name w:val="Anak Subab 2 part 2"/>
    <w:basedOn w:val="Heading3"/>
    <w:next w:val="Heading3"/>
    <w:qFormat/>
    <w:rsid w:val="00CD479C"/>
    <w:pPr>
      <w:numPr>
        <w:ilvl w:val="2"/>
        <w:numId w:val="16"/>
      </w:numPr>
      <w:spacing w:line="360" w:lineRule="auto"/>
      <w:ind w:left="720"/>
    </w:pPr>
    <w:rPr>
      <w:rFonts w:ascii="Times New Roman" w:hAnsi="Times New Roman"/>
      <w:b/>
      <w:lang w:val="en-ID"/>
    </w:rPr>
  </w:style>
  <w:style w:type="character" w:styleId="PageNumber">
    <w:name w:val="page number"/>
    <w:basedOn w:val="DefaultParagraphFont"/>
    <w:uiPriority w:val="99"/>
    <w:semiHidden/>
    <w:unhideWhenUsed/>
    <w:rsid w:val="00EB4A2C"/>
  </w:style>
  <w:style w:type="character" w:styleId="UnresolvedMention">
    <w:name w:val="Unresolved Mention"/>
    <w:basedOn w:val="DefaultParagraphFont"/>
    <w:uiPriority w:val="99"/>
    <w:semiHidden/>
    <w:unhideWhenUsed/>
    <w:rsid w:val="008F67F6"/>
    <w:rPr>
      <w:color w:val="605E5C"/>
      <w:shd w:val="clear" w:color="auto" w:fill="E1DFDD"/>
    </w:rPr>
  </w:style>
  <w:style w:type="paragraph" w:styleId="NoSpacing">
    <w:name w:val="No Spacing"/>
    <w:uiPriority w:val="1"/>
    <w:qFormat/>
    <w:rsid w:val="00D00DFE"/>
    <w:pPr>
      <w:suppressAutoHyphens/>
      <w:spacing w:after="0" w:line="240" w:lineRule="auto"/>
    </w:pPr>
    <w:rPr>
      <w:rFonts w:ascii="Trebuchet MS" w:eastAsia="Trebuchet MS" w:hAnsi="Trebuchet MS" w:cs="Trebuchet MS"/>
      <w:lang w:val="id-ID" w:eastAsia="zh-CN"/>
    </w:rPr>
  </w:style>
  <w:style w:type="character" w:styleId="CommentReference">
    <w:name w:val="annotation reference"/>
    <w:basedOn w:val="DefaultParagraphFont"/>
    <w:uiPriority w:val="99"/>
    <w:semiHidden/>
    <w:unhideWhenUsed/>
    <w:rsid w:val="00D00DFE"/>
    <w:rPr>
      <w:sz w:val="16"/>
      <w:szCs w:val="16"/>
    </w:rPr>
  </w:style>
  <w:style w:type="paragraph" w:styleId="CommentText">
    <w:name w:val="annotation text"/>
    <w:basedOn w:val="Normal"/>
    <w:link w:val="CommentTextChar"/>
    <w:uiPriority w:val="99"/>
    <w:semiHidden/>
    <w:unhideWhenUsed/>
    <w:rsid w:val="00D00DFE"/>
    <w:pPr>
      <w:spacing w:line="240" w:lineRule="auto"/>
    </w:pPr>
    <w:rPr>
      <w:sz w:val="20"/>
      <w:szCs w:val="20"/>
    </w:rPr>
  </w:style>
  <w:style w:type="character" w:customStyle="1" w:styleId="CommentTextChar">
    <w:name w:val="Comment Text Char"/>
    <w:basedOn w:val="DefaultParagraphFont"/>
    <w:link w:val="CommentText"/>
    <w:uiPriority w:val="99"/>
    <w:semiHidden/>
    <w:rsid w:val="00D00DFE"/>
    <w:rPr>
      <w:sz w:val="20"/>
      <w:szCs w:val="20"/>
    </w:rPr>
  </w:style>
  <w:style w:type="paragraph" w:styleId="CommentSubject">
    <w:name w:val="annotation subject"/>
    <w:basedOn w:val="CommentText"/>
    <w:next w:val="CommentText"/>
    <w:link w:val="CommentSubjectChar"/>
    <w:uiPriority w:val="99"/>
    <w:semiHidden/>
    <w:unhideWhenUsed/>
    <w:rsid w:val="00D00DFE"/>
    <w:rPr>
      <w:b/>
      <w:bCs/>
    </w:rPr>
  </w:style>
  <w:style w:type="character" w:customStyle="1" w:styleId="CommentSubjectChar">
    <w:name w:val="Comment Subject Char"/>
    <w:basedOn w:val="CommentTextChar"/>
    <w:link w:val="CommentSubject"/>
    <w:uiPriority w:val="99"/>
    <w:semiHidden/>
    <w:rsid w:val="00D00DFE"/>
    <w:rPr>
      <w:b/>
      <w:bCs/>
      <w:sz w:val="20"/>
      <w:szCs w:val="20"/>
    </w:rPr>
  </w:style>
  <w:style w:type="paragraph" w:customStyle="1" w:styleId="Paragraf">
    <w:name w:val="Paragraf"/>
    <w:basedOn w:val="Normal"/>
    <w:link w:val="ParagrafChar"/>
    <w:qFormat/>
    <w:rsid w:val="006B7921"/>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6B7921"/>
    <w:rPr>
      <w:rFonts w:ascii="Times New Roman" w:eastAsia="MS Mincho" w:hAnsi="Times New Roman" w:cs="Arial"/>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9321">
      <w:bodyDiv w:val="1"/>
      <w:marLeft w:val="0"/>
      <w:marRight w:val="0"/>
      <w:marTop w:val="0"/>
      <w:marBottom w:val="0"/>
      <w:divBdr>
        <w:top w:val="none" w:sz="0" w:space="0" w:color="auto"/>
        <w:left w:val="none" w:sz="0" w:space="0" w:color="auto"/>
        <w:bottom w:val="none" w:sz="0" w:space="0" w:color="auto"/>
        <w:right w:val="none" w:sz="0" w:space="0" w:color="auto"/>
      </w:divBdr>
      <w:divsChild>
        <w:div w:id="395586403">
          <w:marLeft w:val="0"/>
          <w:marRight w:val="0"/>
          <w:marTop w:val="0"/>
          <w:marBottom w:val="0"/>
          <w:divBdr>
            <w:top w:val="none" w:sz="0" w:space="0" w:color="auto"/>
            <w:left w:val="none" w:sz="0" w:space="0" w:color="auto"/>
            <w:bottom w:val="none" w:sz="0" w:space="0" w:color="auto"/>
            <w:right w:val="none" w:sz="0" w:space="0" w:color="auto"/>
          </w:divBdr>
          <w:divsChild>
            <w:div w:id="2022466744">
              <w:marLeft w:val="0"/>
              <w:marRight w:val="0"/>
              <w:marTop w:val="0"/>
              <w:marBottom w:val="0"/>
              <w:divBdr>
                <w:top w:val="none" w:sz="0" w:space="0" w:color="auto"/>
                <w:left w:val="none" w:sz="0" w:space="0" w:color="auto"/>
                <w:bottom w:val="none" w:sz="0" w:space="0" w:color="auto"/>
                <w:right w:val="none" w:sz="0" w:space="0" w:color="auto"/>
              </w:divBdr>
              <w:divsChild>
                <w:div w:id="487131150">
                  <w:marLeft w:val="0"/>
                  <w:marRight w:val="0"/>
                  <w:marTop w:val="0"/>
                  <w:marBottom w:val="0"/>
                  <w:divBdr>
                    <w:top w:val="none" w:sz="0" w:space="0" w:color="auto"/>
                    <w:left w:val="none" w:sz="0" w:space="0" w:color="auto"/>
                    <w:bottom w:val="none" w:sz="0" w:space="0" w:color="auto"/>
                    <w:right w:val="none" w:sz="0" w:space="0" w:color="auto"/>
                  </w:divBdr>
                  <w:divsChild>
                    <w:div w:id="924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20271">
      <w:bodyDiv w:val="1"/>
      <w:marLeft w:val="0"/>
      <w:marRight w:val="0"/>
      <w:marTop w:val="0"/>
      <w:marBottom w:val="0"/>
      <w:divBdr>
        <w:top w:val="none" w:sz="0" w:space="0" w:color="auto"/>
        <w:left w:val="none" w:sz="0" w:space="0" w:color="auto"/>
        <w:bottom w:val="none" w:sz="0" w:space="0" w:color="auto"/>
        <w:right w:val="none" w:sz="0" w:space="0" w:color="auto"/>
      </w:divBdr>
    </w:div>
    <w:div w:id="275017487">
      <w:bodyDiv w:val="1"/>
      <w:marLeft w:val="0"/>
      <w:marRight w:val="0"/>
      <w:marTop w:val="0"/>
      <w:marBottom w:val="0"/>
      <w:divBdr>
        <w:top w:val="none" w:sz="0" w:space="0" w:color="auto"/>
        <w:left w:val="none" w:sz="0" w:space="0" w:color="auto"/>
        <w:bottom w:val="none" w:sz="0" w:space="0" w:color="auto"/>
        <w:right w:val="none" w:sz="0" w:space="0" w:color="auto"/>
      </w:divBdr>
    </w:div>
    <w:div w:id="474566737">
      <w:bodyDiv w:val="1"/>
      <w:marLeft w:val="0"/>
      <w:marRight w:val="0"/>
      <w:marTop w:val="0"/>
      <w:marBottom w:val="0"/>
      <w:divBdr>
        <w:top w:val="none" w:sz="0" w:space="0" w:color="auto"/>
        <w:left w:val="none" w:sz="0" w:space="0" w:color="auto"/>
        <w:bottom w:val="none" w:sz="0" w:space="0" w:color="auto"/>
        <w:right w:val="none" w:sz="0" w:space="0" w:color="auto"/>
      </w:divBdr>
    </w:div>
    <w:div w:id="506553038">
      <w:bodyDiv w:val="1"/>
      <w:marLeft w:val="0"/>
      <w:marRight w:val="0"/>
      <w:marTop w:val="0"/>
      <w:marBottom w:val="0"/>
      <w:divBdr>
        <w:top w:val="none" w:sz="0" w:space="0" w:color="auto"/>
        <w:left w:val="none" w:sz="0" w:space="0" w:color="auto"/>
        <w:bottom w:val="none" w:sz="0" w:space="0" w:color="auto"/>
        <w:right w:val="none" w:sz="0" w:space="0" w:color="auto"/>
      </w:divBdr>
    </w:div>
    <w:div w:id="512458186">
      <w:bodyDiv w:val="1"/>
      <w:marLeft w:val="0"/>
      <w:marRight w:val="0"/>
      <w:marTop w:val="0"/>
      <w:marBottom w:val="0"/>
      <w:divBdr>
        <w:top w:val="none" w:sz="0" w:space="0" w:color="auto"/>
        <w:left w:val="none" w:sz="0" w:space="0" w:color="auto"/>
        <w:bottom w:val="none" w:sz="0" w:space="0" w:color="auto"/>
        <w:right w:val="none" w:sz="0" w:space="0" w:color="auto"/>
      </w:divBdr>
    </w:div>
    <w:div w:id="645471403">
      <w:bodyDiv w:val="1"/>
      <w:marLeft w:val="0"/>
      <w:marRight w:val="0"/>
      <w:marTop w:val="0"/>
      <w:marBottom w:val="0"/>
      <w:divBdr>
        <w:top w:val="none" w:sz="0" w:space="0" w:color="auto"/>
        <w:left w:val="none" w:sz="0" w:space="0" w:color="auto"/>
        <w:bottom w:val="none" w:sz="0" w:space="0" w:color="auto"/>
        <w:right w:val="none" w:sz="0" w:space="0" w:color="auto"/>
      </w:divBdr>
      <w:divsChild>
        <w:div w:id="1480463014">
          <w:marLeft w:val="0"/>
          <w:marRight w:val="0"/>
          <w:marTop w:val="0"/>
          <w:marBottom w:val="0"/>
          <w:divBdr>
            <w:top w:val="none" w:sz="0" w:space="0" w:color="auto"/>
            <w:left w:val="none" w:sz="0" w:space="0" w:color="auto"/>
            <w:bottom w:val="none" w:sz="0" w:space="0" w:color="auto"/>
            <w:right w:val="none" w:sz="0" w:space="0" w:color="auto"/>
          </w:divBdr>
          <w:divsChild>
            <w:div w:id="864251653">
              <w:marLeft w:val="0"/>
              <w:marRight w:val="0"/>
              <w:marTop w:val="0"/>
              <w:marBottom w:val="0"/>
              <w:divBdr>
                <w:top w:val="none" w:sz="0" w:space="0" w:color="auto"/>
                <w:left w:val="none" w:sz="0" w:space="0" w:color="auto"/>
                <w:bottom w:val="none" w:sz="0" w:space="0" w:color="auto"/>
                <w:right w:val="none" w:sz="0" w:space="0" w:color="auto"/>
              </w:divBdr>
            </w:div>
            <w:div w:id="895120508">
              <w:marLeft w:val="0"/>
              <w:marRight w:val="0"/>
              <w:marTop w:val="0"/>
              <w:marBottom w:val="0"/>
              <w:divBdr>
                <w:top w:val="none" w:sz="0" w:space="0" w:color="auto"/>
                <w:left w:val="none" w:sz="0" w:space="0" w:color="auto"/>
                <w:bottom w:val="none" w:sz="0" w:space="0" w:color="auto"/>
                <w:right w:val="none" w:sz="0" w:space="0" w:color="auto"/>
              </w:divBdr>
            </w:div>
          </w:divsChild>
        </w:div>
        <w:div w:id="272514300">
          <w:marLeft w:val="0"/>
          <w:marRight w:val="0"/>
          <w:marTop w:val="30"/>
          <w:marBottom w:val="0"/>
          <w:divBdr>
            <w:top w:val="none" w:sz="0" w:space="0" w:color="auto"/>
            <w:left w:val="none" w:sz="0" w:space="0" w:color="auto"/>
            <w:bottom w:val="none" w:sz="0" w:space="0" w:color="auto"/>
            <w:right w:val="none" w:sz="0" w:space="0" w:color="auto"/>
          </w:divBdr>
          <w:divsChild>
            <w:div w:id="21207605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1247756">
      <w:bodyDiv w:val="1"/>
      <w:marLeft w:val="0"/>
      <w:marRight w:val="0"/>
      <w:marTop w:val="0"/>
      <w:marBottom w:val="0"/>
      <w:divBdr>
        <w:top w:val="none" w:sz="0" w:space="0" w:color="auto"/>
        <w:left w:val="none" w:sz="0" w:space="0" w:color="auto"/>
        <w:bottom w:val="none" w:sz="0" w:space="0" w:color="auto"/>
        <w:right w:val="none" w:sz="0" w:space="0" w:color="auto"/>
      </w:divBdr>
    </w:div>
    <w:div w:id="832649166">
      <w:bodyDiv w:val="1"/>
      <w:marLeft w:val="0"/>
      <w:marRight w:val="0"/>
      <w:marTop w:val="0"/>
      <w:marBottom w:val="0"/>
      <w:divBdr>
        <w:top w:val="none" w:sz="0" w:space="0" w:color="auto"/>
        <w:left w:val="none" w:sz="0" w:space="0" w:color="auto"/>
        <w:bottom w:val="none" w:sz="0" w:space="0" w:color="auto"/>
        <w:right w:val="none" w:sz="0" w:space="0" w:color="auto"/>
      </w:divBdr>
    </w:div>
    <w:div w:id="922497420">
      <w:bodyDiv w:val="1"/>
      <w:marLeft w:val="0"/>
      <w:marRight w:val="0"/>
      <w:marTop w:val="0"/>
      <w:marBottom w:val="0"/>
      <w:divBdr>
        <w:top w:val="none" w:sz="0" w:space="0" w:color="auto"/>
        <w:left w:val="none" w:sz="0" w:space="0" w:color="auto"/>
        <w:bottom w:val="none" w:sz="0" w:space="0" w:color="auto"/>
        <w:right w:val="none" w:sz="0" w:space="0" w:color="auto"/>
      </w:divBdr>
    </w:div>
    <w:div w:id="986322607">
      <w:bodyDiv w:val="1"/>
      <w:marLeft w:val="0"/>
      <w:marRight w:val="0"/>
      <w:marTop w:val="0"/>
      <w:marBottom w:val="0"/>
      <w:divBdr>
        <w:top w:val="none" w:sz="0" w:space="0" w:color="auto"/>
        <w:left w:val="none" w:sz="0" w:space="0" w:color="auto"/>
        <w:bottom w:val="none" w:sz="0" w:space="0" w:color="auto"/>
        <w:right w:val="none" w:sz="0" w:space="0" w:color="auto"/>
      </w:divBdr>
      <w:divsChild>
        <w:div w:id="1584800842">
          <w:marLeft w:val="0"/>
          <w:marRight w:val="0"/>
          <w:marTop w:val="0"/>
          <w:marBottom w:val="0"/>
          <w:divBdr>
            <w:top w:val="none" w:sz="0" w:space="0" w:color="auto"/>
            <w:left w:val="none" w:sz="0" w:space="0" w:color="auto"/>
            <w:bottom w:val="none" w:sz="0" w:space="0" w:color="auto"/>
            <w:right w:val="none" w:sz="0" w:space="0" w:color="auto"/>
          </w:divBdr>
          <w:divsChild>
            <w:div w:id="1367632312">
              <w:marLeft w:val="0"/>
              <w:marRight w:val="0"/>
              <w:marTop w:val="0"/>
              <w:marBottom w:val="0"/>
              <w:divBdr>
                <w:top w:val="none" w:sz="0" w:space="0" w:color="auto"/>
                <w:left w:val="none" w:sz="0" w:space="0" w:color="auto"/>
                <w:bottom w:val="none" w:sz="0" w:space="0" w:color="auto"/>
                <w:right w:val="none" w:sz="0" w:space="0" w:color="auto"/>
              </w:divBdr>
              <w:divsChild>
                <w:div w:id="157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0812">
      <w:bodyDiv w:val="1"/>
      <w:marLeft w:val="0"/>
      <w:marRight w:val="0"/>
      <w:marTop w:val="0"/>
      <w:marBottom w:val="0"/>
      <w:divBdr>
        <w:top w:val="none" w:sz="0" w:space="0" w:color="auto"/>
        <w:left w:val="none" w:sz="0" w:space="0" w:color="auto"/>
        <w:bottom w:val="none" w:sz="0" w:space="0" w:color="auto"/>
        <w:right w:val="none" w:sz="0" w:space="0" w:color="auto"/>
      </w:divBdr>
      <w:divsChild>
        <w:div w:id="1369143736">
          <w:marLeft w:val="0"/>
          <w:marRight w:val="0"/>
          <w:marTop w:val="0"/>
          <w:marBottom w:val="0"/>
          <w:divBdr>
            <w:top w:val="none" w:sz="0" w:space="0" w:color="auto"/>
            <w:left w:val="none" w:sz="0" w:space="0" w:color="auto"/>
            <w:bottom w:val="none" w:sz="0" w:space="0" w:color="auto"/>
            <w:right w:val="none" w:sz="0" w:space="0" w:color="auto"/>
          </w:divBdr>
          <w:divsChild>
            <w:div w:id="2132091291">
              <w:marLeft w:val="0"/>
              <w:marRight w:val="0"/>
              <w:marTop w:val="0"/>
              <w:marBottom w:val="0"/>
              <w:divBdr>
                <w:top w:val="none" w:sz="0" w:space="0" w:color="auto"/>
                <w:left w:val="none" w:sz="0" w:space="0" w:color="auto"/>
                <w:bottom w:val="none" w:sz="0" w:space="0" w:color="auto"/>
                <w:right w:val="none" w:sz="0" w:space="0" w:color="auto"/>
              </w:divBdr>
              <w:divsChild>
                <w:div w:id="1640921170">
                  <w:marLeft w:val="0"/>
                  <w:marRight w:val="0"/>
                  <w:marTop w:val="0"/>
                  <w:marBottom w:val="0"/>
                  <w:divBdr>
                    <w:top w:val="none" w:sz="0" w:space="0" w:color="auto"/>
                    <w:left w:val="none" w:sz="0" w:space="0" w:color="auto"/>
                    <w:bottom w:val="none" w:sz="0" w:space="0" w:color="auto"/>
                    <w:right w:val="none" w:sz="0" w:space="0" w:color="auto"/>
                  </w:divBdr>
                  <w:divsChild>
                    <w:div w:id="7416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1190">
      <w:bodyDiv w:val="1"/>
      <w:marLeft w:val="0"/>
      <w:marRight w:val="0"/>
      <w:marTop w:val="0"/>
      <w:marBottom w:val="0"/>
      <w:divBdr>
        <w:top w:val="none" w:sz="0" w:space="0" w:color="auto"/>
        <w:left w:val="none" w:sz="0" w:space="0" w:color="auto"/>
        <w:bottom w:val="none" w:sz="0" w:space="0" w:color="auto"/>
        <w:right w:val="none" w:sz="0" w:space="0" w:color="auto"/>
      </w:divBdr>
      <w:divsChild>
        <w:div w:id="492186485">
          <w:marLeft w:val="0"/>
          <w:marRight w:val="0"/>
          <w:marTop w:val="0"/>
          <w:marBottom w:val="0"/>
          <w:divBdr>
            <w:top w:val="none" w:sz="0" w:space="0" w:color="auto"/>
            <w:left w:val="none" w:sz="0" w:space="0" w:color="auto"/>
            <w:bottom w:val="none" w:sz="0" w:space="0" w:color="auto"/>
            <w:right w:val="none" w:sz="0" w:space="0" w:color="auto"/>
          </w:divBdr>
          <w:divsChild>
            <w:div w:id="749547421">
              <w:marLeft w:val="0"/>
              <w:marRight w:val="0"/>
              <w:marTop w:val="0"/>
              <w:marBottom w:val="0"/>
              <w:divBdr>
                <w:top w:val="none" w:sz="0" w:space="0" w:color="auto"/>
                <w:left w:val="none" w:sz="0" w:space="0" w:color="auto"/>
                <w:bottom w:val="none" w:sz="0" w:space="0" w:color="auto"/>
                <w:right w:val="none" w:sz="0" w:space="0" w:color="auto"/>
              </w:divBdr>
              <w:divsChild>
                <w:div w:id="1250431298">
                  <w:marLeft w:val="0"/>
                  <w:marRight w:val="0"/>
                  <w:marTop w:val="0"/>
                  <w:marBottom w:val="0"/>
                  <w:divBdr>
                    <w:top w:val="none" w:sz="0" w:space="0" w:color="auto"/>
                    <w:left w:val="none" w:sz="0" w:space="0" w:color="auto"/>
                    <w:bottom w:val="none" w:sz="0" w:space="0" w:color="auto"/>
                    <w:right w:val="none" w:sz="0" w:space="0" w:color="auto"/>
                  </w:divBdr>
                  <w:divsChild>
                    <w:div w:id="2330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66317">
      <w:bodyDiv w:val="1"/>
      <w:marLeft w:val="0"/>
      <w:marRight w:val="0"/>
      <w:marTop w:val="0"/>
      <w:marBottom w:val="0"/>
      <w:divBdr>
        <w:top w:val="none" w:sz="0" w:space="0" w:color="auto"/>
        <w:left w:val="none" w:sz="0" w:space="0" w:color="auto"/>
        <w:bottom w:val="none" w:sz="0" w:space="0" w:color="auto"/>
        <w:right w:val="none" w:sz="0" w:space="0" w:color="auto"/>
      </w:divBdr>
    </w:div>
    <w:div w:id="1464881892">
      <w:bodyDiv w:val="1"/>
      <w:marLeft w:val="0"/>
      <w:marRight w:val="0"/>
      <w:marTop w:val="0"/>
      <w:marBottom w:val="0"/>
      <w:divBdr>
        <w:top w:val="none" w:sz="0" w:space="0" w:color="auto"/>
        <w:left w:val="none" w:sz="0" w:space="0" w:color="auto"/>
        <w:bottom w:val="none" w:sz="0" w:space="0" w:color="auto"/>
        <w:right w:val="none" w:sz="0" w:space="0" w:color="auto"/>
      </w:divBdr>
    </w:div>
    <w:div w:id="1474984969">
      <w:bodyDiv w:val="1"/>
      <w:marLeft w:val="0"/>
      <w:marRight w:val="0"/>
      <w:marTop w:val="0"/>
      <w:marBottom w:val="0"/>
      <w:divBdr>
        <w:top w:val="none" w:sz="0" w:space="0" w:color="auto"/>
        <w:left w:val="none" w:sz="0" w:space="0" w:color="auto"/>
        <w:bottom w:val="none" w:sz="0" w:space="0" w:color="auto"/>
        <w:right w:val="none" w:sz="0" w:space="0" w:color="auto"/>
      </w:divBdr>
      <w:divsChild>
        <w:div w:id="859129853">
          <w:marLeft w:val="0"/>
          <w:marRight w:val="0"/>
          <w:marTop w:val="0"/>
          <w:marBottom w:val="0"/>
          <w:divBdr>
            <w:top w:val="none" w:sz="0" w:space="0" w:color="auto"/>
            <w:left w:val="none" w:sz="0" w:space="0" w:color="auto"/>
            <w:bottom w:val="none" w:sz="0" w:space="0" w:color="auto"/>
            <w:right w:val="none" w:sz="0" w:space="0" w:color="auto"/>
          </w:divBdr>
          <w:divsChild>
            <w:div w:id="877857083">
              <w:marLeft w:val="0"/>
              <w:marRight w:val="0"/>
              <w:marTop w:val="0"/>
              <w:marBottom w:val="0"/>
              <w:divBdr>
                <w:top w:val="none" w:sz="0" w:space="0" w:color="auto"/>
                <w:left w:val="none" w:sz="0" w:space="0" w:color="auto"/>
                <w:bottom w:val="none" w:sz="0" w:space="0" w:color="auto"/>
                <w:right w:val="none" w:sz="0" w:space="0" w:color="auto"/>
              </w:divBdr>
              <w:divsChild>
                <w:div w:id="1401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rianti.8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4FC306-4DA6-42D6-B80B-AF1D3FB8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23602</Words>
  <Characters>134536</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Tessa Magrianti</cp:lastModifiedBy>
  <cp:revision>43</cp:revision>
  <cp:lastPrinted>2020-10-14T00:30:00Z</cp:lastPrinted>
  <dcterms:created xsi:type="dcterms:W3CDTF">2025-08-23T06:05:00Z</dcterms:created>
  <dcterms:modified xsi:type="dcterms:W3CDTF">2025-08-30T07:31:00Z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http://www.zotero.org/styles/institut-pertanian-bogor</vt:lpwstr>
  </property>
  <property fmtid="{D5CDD505-2E9C-101B-9397-08002B2CF9AE}" pid="17" name="Mendeley Recent Style Name 7_1">
    <vt:lpwstr>Institut Pertanian Bogor: Pedoman Penulisan Karya Ilmiah Edisi ke-4 (Indonesian)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b0e46881-b046-3827-b5da-f868fbf186f5</vt:lpwstr>
  </property>
  <property fmtid="{D5CDD505-2E9C-101B-9397-08002B2CF9AE}" pid="24" name="Mendeley Citation Style_1">
    <vt:lpwstr>http://www.zotero.org/styles/apa</vt:lpwstr>
  </property>
</Properties>
</file>