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4FE73D" w14:textId="50BBD337" w:rsidR="001468E8" w:rsidRPr="005924B2" w:rsidRDefault="001468E8" w:rsidP="001468E8">
      <w:pPr>
        <w:tabs>
          <w:tab w:val="left" w:pos="540"/>
        </w:tabs>
        <w:jc w:val="center"/>
        <w:rPr>
          <w:rFonts w:ascii="Times New Roman" w:hAnsi="Times New Roman" w:cs="Times New Roman"/>
          <w:b/>
          <w:sz w:val="24"/>
          <w:szCs w:val="24"/>
        </w:rPr>
      </w:pPr>
      <w:r w:rsidRPr="005924B2">
        <w:rPr>
          <w:rFonts w:ascii="Times New Roman" w:hAnsi="Times New Roman" w:cs="Times New Roman"/>
          <w:b/>
          <w:sz w:val="24"/>
          <w:szCs w:val="24"/>
        </w:rPr>
        <w:t xml:space="preserve">ANALYSIS OF SOCIAL RESILIENCE CONDITIONS AND ECONOMIC STRENGTH OF FARMERS AFTER THE </w:t>
      </w:r>
      <w:r w:rsidR="005D21AB">
        <w:rPr>
          <w:rFonts w:ascii="Times New Roman" w:hAnsi="Times New Roman" w:cs="Times New Roman"/>
          <w:b/>
          <w:sz w:val="24"/>
          <w:szCs w:val="24"/>
        </w:rPr>
        <w:t>COVID</w:t>
      </w:r>
      <w:r w:rsidRPr="005924B2">
        <w:rPr>
          <w:rFonts w:ascii="Times New Roman" w:hAnsi="Times New Roman" w:cs="Times New Roman"/>
          <w:b/>
          <w:sz w:val="24"/>
          <w:szCs w:val="24"/>
        </w:rPr>
        <w:t xml:space="preserve">-19 PANDEMIC IN THE COASTAL AREA  </w:t>
      </w:r>
    </w:p>
    <w:p w14:paraId="6CAE4539" w14:textId="77777777" w:rsidR="001468E8" w:rsidRPr="005924B2" w:rsidRDefault="001468E8" w:rsidP="001468E8">
      <w:pPr>
        <w:jc w:val="center"/>
        <w:rPr>
          <w:rFonts w:ascii="Times New Roman" w:hAnsi="Times New Roman" w:cs="Times New Roman"/>
          <w:b/>
          <w:sz w:val="24"/>
          <w:szCs w:val="24"/>
          <w:vertAlign w:val="superscript"/>
        </w:rPr>
      </w:pPr>
      <w:proofErr w:type="spellStart"/>
      <w:r w:rsidRPr="005924B2">
        <w:rPr>
          <w:rFonts w:ascii="Times New Roman" w:hAnsi="Times New Roman" w:cs="Times New Roman"/>
          <w:b/>
          <w:sz w:val="24"/>
          <w:szCs w:val="24"/>
        </w:rPr>
        <w:t>Hotden</w:t>
      </w:r>
      <w:proofErr w:type="spellEnd"/>
      <w:r w:rsidRPr="005924B2">
        <w:rPr>
          <w:rFonts w:ascii="Times New Roman" w:hAnsi="Times New Roman" w:cs="Times New Roman"/>
          <w:b/>
          <w:sz w:val="24"/>
          <w:szCs w:val="24"/>
        </w:rPr>
        <w:t xml:space="preserve"> Leonardo Nainggolan</w:t>
      </w:r>
      <w:r w:rsidRPr="005924B2">
        <w:rPr>
          <w:rFonts w:ascii="Times New Roman" w:hAnsi="Times New Roman" w:cs="Times New Roman"/>
          <w:b/>
          <w:sz w:val="24"/>
          <w:szCs w:val="24"/>
          <w:vertAlign w:val="superscript"/>
        </w:rPr>
        <w:t>1</w:t>
      </w:r>
      <w:r w:rsidRPr="005924B2">
        <w:rPr>
          <w:rFonts w:ascii="Times New Roman" w:hAnsi="Times New Roman" w:cs="Times New Roman"/>
          <w:bCs/>
          <w:sz w:val="24"/>
          <w:szCs w:val="24"/>
          <w:vertAlign w:val="superscript"/>
        </w:rPr>
        <w:t>*</w:t>
      </w:r>
      <w:r w:rsidRPr="005924B2">
        <w:rPr>
          <w:rFonts w:ascii="Times New Roman" w:hAnsi="Times New Roman" w:cs="Times New Roman"/>
          <w:b/>
          <w:sz w:val="24"/>
          <w:szCs w:val="24"/>
        </w:rPr>
        <w:t xml:space="preserve">, </w:t>
      </w:r>
      <w:proofErr w:type="spellStart"/>
      <w:r w:rsidRPr="005924B2">
        <w:rPr>
          <w:rFonts w:ascii="Times New Roman" w:hAnsi="Times New Roman" w:cs="Times New Roman"/>
          <w:b/>
          <w:sz w:val="24"/>
          <w:szCs w:val="24"/>
        </w:rPr>
        <w:t>Albina</w:t>
      </w:r>
      <w:proofErr w:type="spellEnd"/>
      <w:r w:rsidRPr="005924B2">
        <w:rPr>
          <w:rFonts w:ascii="Times New Roman" w:hAnsi="Times New Roman" w:cs="Times New Roman"/>
          <w:b/>
          <w:sz w:val="24"/>
          <w:szCs w:val="24"/>
        </w:rPr>
        <w:t xml:space="preserve"> Ginting</w:t>
      </w:r>
      <w:r w:rsidRPr="005924B2">
        <w:rPr>
          <w:rFonts w:ascii="Times New Roman" w:hAnsi="Times New Roman" w:cs="Times New Roman"/>
          <w:b/>
          <w:sz w:val="24"/>
          <w:szCs w:val="24"/>
          <w:vertAlign w:val="superscript"/>
        </w:rPr>
        <w:t>1</w:t>
      </w:r>
      <w:r w:rsidRPr="005924B2">
        <w:rPr>
          <w:rFonts w:ascii="Times New Roman" w:hAnsi="Times New Roman" w:cs="Times New Roman"/>
          <w:b/>
          <w:sz w:val="24"/>
          <w:szCs w:val="24"/>
        </w:rPr>
        <w:t xml:space="preserve">, Susana </w:t>
      </w:r>
      <w:proofErr w:type="spellStart"/>
      <w:r w:rsidRPr="005924B2">
        <w:rPr>
          <w:rFonts w:ascii="Times New Roman" w:hAnsi="Times New Roman" w:cs="Times New Roman"/>
          <w:b/>
          <w:sz w:val="24"/>
          <w:szCs w:val="24"/>
        </w:rPr>
        <w:t>Tabah</w:t>
      </w:r>
      <w:proofErr w:type="spellEnd"/>
      <w:r w:rsidRPr="005924B2">
        <w:rPr>
          <w:rFonts w:ascii="Times New Roman" w:hAnsi="Times New Roman" w:cs="Times New Roman"/>
          <w:b/>
          <w:sz w:val="24"/>
          <w:szCs w:val="24"/>
        </w:rPr>
        <w:t xml:space="preserve"> </w:t>
      </w:r>
      <w:proofErr w:type="gramStart"/>
      <w:r w:rsidRPr="005924B2">
        <w:rPr>
          <w:rFonts w:ascii="Times New Roman" w:hAnsi="Times New Roman" w:cs="Times New Roman"/>
          <w:b/>
          <w:sz w:val="24"/>
          <w:szCs w:val="24"/>
        </w:rPr>
        <w:t>Trina</w:t>
      </w:r>
      <w:r w:rsidRPr="005924B2">
        <w:rPr>
          <w:rFonts w:ascii="Times New Roman" w:hAnsi="Times New Roman" w:cs="Times New Roman"/>
          <w:b/>
          <w:sz w:val="24"/>
          <w:szCs w:val="24"/>
          <w:vertAlign w:val="superscript"/>
        </w:rPr>
        <w:t>(</w:t>
      </w:r>
      <w:proofErr w:type="gramEnd"/>
      <w:r w:rsidRPr="005924B2">
        <w:rPr>
          <w:rFonts w:ascii="Times New Roman" w:hAnsi="Times New Roman" w:cs="Times New Roman"/>
          <w:b/>
          <w:sz w:val="24"/>
          <w:szCs w:val="24"/>
          <w:vertAlign w:val="superscript"/>
        </w:rPr>
        <w:t>2)</w:t>
      </w:r>
    </w:p>
    <w:p w14:paraId="1A89726E" w14:textId="77777777" w:rsidR="001468E8" w:rsidRPr="005924B2" w:rsidRDefault="001468E8" w:rsidP="001468E8">
      <w:pPr>
        <w:spacing w:after="0" w:line="240" w:lineRule="auto"/>
        <w:jc w:val="center"/>
        <w:rPr>
          <w:rFonts w:ascii="Times New Roman" w:hAnsi="Times New Roman" w:cs="Times New Roman"/>
          <w:sz w:val="24"/>
          <w:szCs w:val="24"/>
        </w:rPr>
      </w:pPr>
      <w:r w:rsidRPr="005924B2">
        <w:rPr>
          <w:rFonts w:ascii="Times New Roman" w:hAnsi="Times New Roman" w:cs="Times New Roman"/>
          <w:b/>
          <w:sz w:val="24"/>
          <w:szCs w:val="24"/>
          <w:vertAlign w:val="superscript"/>
        </w:rPr>
        <w:t>1</w:t>
      </w:r>
      <w:r w:rsidRPr="005924B2">
        <w:rPr>
          <w:rFonts w:ascii="Times New Roman" w:hAnsi="Times New Roman" w:cs="Times New Roman"/>
          <w:sz w:val="24"/>
          <w:szCs w:val="24"/>
        </w:rPr>
        <w:t xml:space="preserve">Agribusiness Study Program, Faculty of Agriculture, </w:t>
      </w:r>
      <w:r w:rsidRPr="005924B2">
        <w:rPr>
          <w:rFonts w:ascii="Times New Roman" w:hAnsi="Times New Roman" w:cs="Times New Roman"/>
          <w:sz w:val="24"/>
          <w:szCs w:val="24"/>
          <w:lang w:val="en-ID"/>
        </w:rPr>
        <w:t>University</w:t>
      </w:r>
      <w:r w:rsidRPr="005924B2">
        <w:rPr>
          <w:rFonts w:ascii="Times New Roman" w:hAnsi="Times New Roman" w:cs="Times New Roman"/>
          <w:lang w:val="en-ID"/>
        </w:rPr>
        <w:t xml:space="preserve"> of </w:t>
      </w:r>
      <w:r w:rsidRPr="005924B2">
        <w:rPr>
          <w:rFonts w:ascii="Times New Roman" w:hAnsi="Times New Roman" w:cs="Times New Roman"/>
          <w:sz w:val="24"/>
          <w:szCs w:val="24"/>
        </w:rPr>
        <w:t xml:space="preserve">HKBP </w:t>
      </w:r>
      <w:proofErr w:type="spellStart"/>
      <w:r w:rsidRPr="005924B2">
        <w:rPr>
          <w:rFonts w:ascii="Times New Roman" w:hAnsi="Times New Roman" w:cs="Times New Roman"/>
          <w:sz w:val="24"/>
          <w:szCs w:val="24"/>
        </w:rPr>
        <w:t>Nommensen</w:t>
      </w:r>
      <w:proofErr w:type="spellEnd"/>
      <w:r w:rsidRPr="005924B2">
        <w:rPr>
          <w:rFonts w:ascii="Times New Roman" w:hAnsi="Times New Roman" w:cs="Times New Roman"/>
          <w:sz w:val="24"/>
          <w:szCs w:val="24"/>
        </w:rPr>
        <w:t>,</w:t>
      </w:r>
    </w:p>
    <w:p w14:paraId="25F7B35D" w14:textId="77777777" w:rsidR="001468E8" w:rsidRPr="005924B2" w:rsidRDefault="001468E8" w:rsidP="001468E8">
      <w:pPr>
        <w:spacing w:after="0" w:line="240" w:lineRule="auto"/>
        <w:jc w:val="center"/>
        <w:rPr>
          <w:rFonts w:ascii="Times New Roman" w:hAnsi="Times New Roman" w:cs="Times New Roman"/>
          <w:sz w:val="24"/>
          <w:szCs w:val="24"/>
        </w:rPr>
      </w:pPr>
      <w:r w:rsidRPr="005924B2">
        <w:rPr>
          <w:rFonts w:ascii="Times New Roman" w:hAnsi="Times New Roman" w:cs="Times New Roman"/>
          <w:sz w:val="24"/>
          <w:szCs w:val="24"/>
        </w:rPr>
        <w:t>Medan, Indonesia</w:t>
      </w:r>
    </w:p>
    <w:p w14:paraId="2AA8C29D" w14:textId="77777777" w:rsidR="001468E8" w:rsidRPr="005924B2" w:rsidRDefault="001468E8" w:rsidP="001468E8">
      <w:pPr>
        <w:spacing w:after="0" w:line="240" w:lineRule="auto"/>
        <w:jc w:val="center"/>
        <w:rPr>
          <w:rFonts w:ascii="Times New Roman" w:hAnsi="Times New Roman" w:cs="Times New Roman"/>
          <w:sz w:val="24"/>
          <w:szCs w:val="24"/>
        </w:rPr>
      </w:pPr>
      <w:r w:rsidRPr="005924B2">
        <w:rPr>
          <w:rFonts w:ascii="Times New Roman" w:hAnsi="Times New Roman" w:cs="Times New Roman"/>
          <w:b/>
          <w:sz w:val="24"/>
          <w:szCs w:val="24"/>
          <w:vertAlign w:val="superscript"/>
        </w:rPr>
        <w:t>2</w:t>
      </w:r>
      <w:r w:rsidRPr="005924B2">
        <w:rPr>
          <w:rFonts w:ascii="Times New Roman" w:hAnsi="Times New Roman" w:cs="Times New Roman"/>
          <w:sz w:val="24"/>
          <w:szCs w:val="24"/>
        </w:rPr>
        <w:t xml:space="preserve">Agroecotechnology Study Program, Faculty of Agriculture, </w:t>
      </w:r>
      <w:r w:rsidRPr="005924B2">
        <w:rPr>
          <w:rFonts w:ascii="Times New Roman" w:hAnsi="Times New Roman" w:cs="Times New Roman"/>
          <w:sz w:val="24"/>
          <w:szCs w:val="24"/>
          <w:lang w:val="en-ID"/>
        </w:rPr>
        <w:t>University</w:t>
      </w:r>
      <w:r w:rsidRPr="005924B2">
        <w:rPr>
          <w:rFonts w:ascii="Times New Roman" w:hAnsi="Times New Roman" w:cs="Times New Roman"/>
          <w:lang w:val="en-ID"/>
        </w:rPr>
        <w:t xml:space="preserve"> of </w:t>
      </w:r>
      <w:r w:rsidRPr="005924B2">
        <w:rPr>
          <w:rFonts w:ascii="Times New Roman" w:hAnsi="Times New Roman" w:cs="Times New Roman"/>
          <w:sz w:val="24"/>
          <w:szCs w:val="24"/>
        </w:rPr>
        <w:t xml:space="preserve">HKBP </w:t>
      </w:r>
      <w:proofErr w:type="spellStart"/>
      <w:r w:rsidRPr="005924B2">
        <w:rPr>
          <w:rFonts w:ascii="Times New Roman" w:hAnsi="Times New Roman" w:cs="Times New Roman"/>
          <w:sz w:val="24"/>
          <w:szCs w:val="24"/>
        </w:rPr>
        <w:t>Nommensen</w:t>
      </w:r>
      <w:proofErr w:type="spellEnd"/>
      <w:r w:rsidRPr="005924B2">
        <w:rPr>
          <w:rFonts w:ascii="Times New Roman" w:hAnsi="Times New Roman" w:cs="Times New Roman"/>
          <w:sz w:val="24"/>
          <w:szCs w:val="24"/>
        </w:rPr>
        <w:t>,</w:t>
      </w:r>
    </w:p>
    <w:p w14:paraId="273ED3FC" w14:textId="77777777" w:rsidR="001468E8" w:rsidRPr="005924B2" w:rsidRDefault="001468E8" w:rsidP="001468E8">
      <w:pPr>
        <w:spacing w:after="0" w:line="240" w:lineRule="auto"/>
        <w:jc w:val="center"/>
        <w:rPr>
          <w:rFonts w:ascii="Times New Roman" w:hAnsi="Times New Roman" w:cs="Times New Roman"/>
          <w:sz w:val="24"/>
          <w:szCs w:val="24"/>
        </w:rPr>
      </w:pPr>
      <w:r w:rsidRPr="005924B2">
        <w:rPr>
          <w:rFonts w:ascii="Times New Roman" w:hAnsi="Times New Roman" w:cs="Times New Roman"/>
          <w:sz w:val="24"/>
          <w:szCs w:val="24"/>
        </w:rPr>
        <w:t>Medan, Indonesia</w:t>
      </w:r>
    </w:p>
    <w:p w14:paraId="7AC90B0F" w14:textId="77777777" w:rsidR="001468E8" w:rsidRPr="005924B2" w:rsidRDefault="001468E8" w:rsidP="001468E8">
      <w:pPr>
        <w:ind w:right="3"/>
        <w:jc w:val="center"/>
        <w:rPr>
          <w:rFonts w:ascii="Times New Roman" w:hAnsi="Times New Roman" w:cs="Times New Roman"/>
          <w:bCs/>
          <w:sz w:val="24"/>
          <w:szCs w:val="24"/>
        </w:rPr>
      </w:pPr>
      <w:r w:rsidRPr="005924B2">
        <w:rPr>
          <w:rFonts w:ascii="Times New Roman" w:hAnsi="Times New Roman" w:cs="Times New Roman"/>
          <w:bCs/>
          <w:sz w:val="24"/>
          <w:szCs w:val="24"/>
          <w:vertAlign w:val="superscript"/>
        </w:rPr>
        <w:t>*</w:t>
      </w:r>
      <w:r w:rsidRPr="005924B2">
        <w:rPr>
          <w:rFonts w:ascii="Times New Roman" w:hAnsi="Times New Roman" w:cs="Times New Roman"/>
          <w:bCs/>
          <w:sz w:val="24"/>
          <w:szCs w:val="24"/>
        </w:rPr>
        <w:t xml:space="preserve">Corresponding author email: </w:t>
      </w:r>
      <w:hyperlink r:id="rId9" w:history="1">
        <w:r w:rsidRPr="005924B2">
          <w:rPr>
            <w:rStyle w:val="Hyperlink"/>
            <w:rFonts w:ascii="Times New Roman" w:hAnsi="Times New Roman" w:cs="Times New Roman"/>
            <w:bCs/>
          </w:rPr>
          <w:t>hotdennainggolan25@gmail.com</w:t>
        </w:r>
      </w:hyperlink>
      <w:r w:rsidRPr="005924B2">
        <w:rPr>
          <w:rFonts w:ascii="Times New Roman" w:hAnsi="Times New Roman" w:cs="Times New Roman"/>
        </w:rPr>
        <w:t xml:space="preserve"> </w:t>
      </w:r>
    </w:p>
    <w:p w14:paraId="2E910FEB" w14:textId="675BB960" w:rsidR="00502167" w:rsidRPr="00FB4C02" w:rsidRDefault="008A46B1" w:rsidP="003B0B5F">
      <w:pPr>
        <w:spacing w:after="0" w:line="240" w:lineRule="auto"/>
        <w:ind w:right="283"/>
        <w:jc w:val="center"/>
        <w:rPr>
          <w:rFonts w:ascii="Times New Roman" w:hAnsi="Times New Roman" w:cs="Times New Roman"/>
          <w:szCs w:val="24"/>
        </w:rPr>
      </w:pPr>
      <w:r w:rsidRPr="00FB4C02">
        <w:rPr>
          <w:rFonts w:ascii="Times New Roman" w:hAnsi="Times New Roman" w:cs="Times New Roman"/>
          <w:szCs w:val="24"/>
        </w:rPr>
        <w:t>Submitted</w:t>
      </w:r>
      <w:r w:rsidR="00FB4C02">
        <w:rPr>
          <w:rFonts w:ascii="Times New Roman" w:hAnsi="Times New Roman" w:cs="Times New Roman"/>
          <w:szCs w:val="24"/>
        </w:rPr>
        <w:t xml:space="preserve">, </w:t>
      </w:r>
      <w:proofErr w:type="spellStart"/>
      <w:r w:rsidR="001468E8" w:rsidRPr="00FB4C02">
        <w:rPr>
          <w:rFonts w:ascii="Times New Roman" w:hAnsi="Times New Roman" w:cs="Times New Roman"/>
          <w:szCs w:val="24"/>
        </w:rPr>
        <w:t>Desember</w:t>
      </w:r>
      <w:proofErr w:type="spellEnd"/>
      <w:r w:rsidR="0012104F">
        <w:rPr>
          <w:rFonts w:ascii="Times New Roman" w:hAnsi="Times New Roman" w:cs="Times New Roman"/>
          <w:szCs w:val="24"/>
        </w:rPr>
        <w:t xml:space="preserve">, </w:t>
      </w:r>
      <w:r w:rsidR="00736361">
        <w:rPr>
          <w:rFonts w:ascii="Times New Roman" w:hAnsi="Times New Roman" w:cs="Times New Roman"/>
          <w:szCs w:val="24"/>
        </w:rPr>
        <w:t>16</w:t>
      </w:r>
      <w:r w:rsidR="0012104F">
        <w:rPr>
          <w:rFonts w:ascii="Times New Roman" w:hAnsi="Times New Roman" w:cs="Times New Roman"/>
          <w:szCs w:val="24"/>
        </w:rPr>
        <w:t xml:space="preserve"> </w:t>
      </w:r>
      <w:r w:rsidR="00736361">
        <w:rPr>
          <w:rFonts w:ascii="Times New Roman" w:hAnsi="Times New Roman" w:cs="Times New Roman"/>
          <w:szCs w:val="24"/>
        </w:rPr>
        <w:t>2024</w:t>
      </w:r>
      <w:r w:rsidR="006D1E83" w:rsidRPr="00FB4C02">
        <w:rPr>
          <w:rFonts w:ascii="Times New Roman" w:hAnsi="Times New Roman" w:cs="Times New Roman"/>
          <w:szCs w:val="24"/>
        </w:rPr>
        <w:t>;</w:t>
      </w:r>
      <w:r w:rsidR="00542CD9" w:rsidRPr="00FB4C02">
        <w:rPr>
          <w:rFonts w:ascii="Times New Roman" w:hAnsi="Times New Roman" w:cs="Times New Roman"/>
          <w:szCs w:val="24"/>
        </w:rPr>
        <w:t xml:space="preserve"> </w:t>
      </w:r>
      <w:r w:rsidR="006D48FA" w:rsidRPr="00FB4C02">
        <w:rPr>
          <w:rFonts w:ascii="Times New Roman" w:hAnsi="Times New Roman" w:cs="Times New Roman"/>
          <w:szCs w:val="24"/>
        </w:rPr>
        <w:t>A</w:t>
      </w:r>
      <w:r w:rsidR="00542CD9" w:rsidRPr="00FB4C02">
        <w:rPr>
          <w:rFonts w:ascii="Times New Roman" w:hAnsi="Times New Roman" w:cs="Times New Roman"/>
          <w:szCs w:val="24"/>
        </w:rPr>
        <w:t xml:space="preserve">pproved </w:t>
      </w:r>
      <w:r w:rsidR="003A5FF6" w:rsidRPr="00FB4C02">
        <w:rPr>
          <w:rFonts w:ascii="Times New Roman" w:hAnsi="Times New Roman" w:cs="Times New Roman"/>
          <w:szCs w:val="24"/>
        </w:rPr>
        <w:t>…</w:t>
      </w:r>
    </w:p>
    <w:p w14:paraId="712D2D8F" w14:textId="77777777" w:rsidR="006D48FA" w:rsidRPr="005924B2" w:rsidRDefault="006D48FA" w:rsidP="003B0B5F">
      <w:pPr>
        <w:spacing w:after="0" w:line="240" w:lineRule="auto"/>
        <w:ind w:right="283"/>
        <w:rPr>
          <w:rFonts w:ascii="Times New Roman" w:hAnsi="Times New Roman" w:cs="Times New Roman"/>
          <w:b/>
          <w:sz w:val="24"/>
          <w:szCs w:val="24"/>
        </w:rPr>
      </w:pPr>
    </w:p>
    <w:p w14:paraId="7E1CCAB2" w14:textId="4B5E9582" w:rsidR="003A5FF6" w:rsidRDefault="00F3461E" w:rsidP="00620E6D">
      <w:pPr>
        <w:spacing w:after="0" w:line="240" w:lineRule="auto"/>
        <w:ind w:right="283"/>
        <w:jc w:val="center"/>
        <w:rPr>
          <w:rFonts w:ascii="Times New Roman" w:hAnsi="Times New Roman" w:cs="Times New Roman"/>
          <w:b/>
        </w:rPr>
      </w:pPr>
      <w:r w:rsidRPr="00620E6D">
        <w:rPr>
          <w:rFonts w:ascii="Times New Roman" w:hAnsi="Times New Roman" w:cs="Times New Roman"/>
          <w:b/>
        </w:rPr>
        <w:t>ABSTRACT</w:t>
      </w:r>
    </w:p>
    <w:p w14:paraId="7F6E28EA" w14:textId="77777777" w:rsidR="00620E6D" w:rsidRPr="00620E6D" w:rsidRDefault="00620E6D" w:rsidP="00620E6D">
      <w:pPr>
        <w:spacing w:after="0" w:line="240" w:lineRule="auto"/>
        <w:ind w:right="283"/>
        <w:jc w:val="center"/>
        <w:rPr>
          <w:rFonts w:ascii="Times New Roman" w:hAnsi="Times New Roman" w:cs="Times New Roman"/>
          <w:b/>
        </w:rPr>
      </w:pPr>
    </w:p>
    <w:p w14:paraId="68EA4BE3" w14:textId="68427171" w:rsidR="00620E6D" w:rsidRPr="00620E6D" w:rsidRDefault="00620E6D" w:rsidP="00620E6D">
      <w:pPr>
        <w:jc w:val="both"/>
        <w:rPr>
          <w:rFonts w:ascii="Times New Roman" w:hAnsi="Times New Roman" w:cs="Times New Roman"/>
        </w:rPr>
      </w:pPr>
      <w:r w:rsidRPr="00620E6D">
        <w:rPr>
          <w:rStyle w:val="rynqvb"/>
          <w:rFonts w:ascii="Times New Roman" w:hAnsi="Times New Roman" w:cs="Times New Roman"/>
          <w:lang w:val="en"/>
        </w:rPr>
        <w:t xml:space="preserve">This study aims to determine the condition of social resilience and economic strength of farmers after the </w:t>
      </w:r>
      <w:r w:rsidR="005D21AB">
        <w:rPr>
          <w:rStyle w:val="rynqvb"/>
          <w:rFonts w:ascii="Times New Roman" w:hAnsi="Times New Roman" w:cs="Times New Roman"/>
          <w:lang w:val="en"/>
        </w:rPr>
        <w:t>COVID</w:t>
      </w:r>
      <w:r w:rsidRPr="00620E6D">
        <w:rPr>
          <w:rStyle w:val="rynqvb"/>
          <w:rFonts w:ascii="Times New Roman" w:hAnsi="Times New Roman" w:cs="Times New Roman"/>
          <w:lang w:val="en"/>
        </w:rPr>
        <w:t>-19 pandemic in coastal areas.</w:t>
      </w:r>
      <w:r w:rsidRPr="00620E6D">
        <w:rPr>
          <w:rStyle w:val="hwtze"/>
          <w:rFonts w:ascii="Times New Roman" w:hAnsi="Times New Roman" w:cs="Times New Roman"/>
          <w:lang w:val="en"/>
        </w:rPr>
        <w:t xml:space="preserve"> </w:t>
      </w:r>
      <w:r w:rsidRPr="00620E6D">
        <w:rPr>
          <w:rStyle w:val="rynqvb"/>
          <w:rFonts w:ascii="Times New Roman" w:hAnsi="Times New Roman" w:cs="Times New Roman"/>
          <w:lang w:val="en"/>
        </w:rPr>
        <w:t xml:space="preserve">The study was conducted in Deli </w:t>
      </w:r>
      <w:proofErr w:type="spellStart"/>
      <w:r w:rsidRPr="00620E6D">
        <w:rPr>
          <w:rStyle w:val="rynqvb"/>
          <w:rFonts w:ascii="Times New Roman" w:hAnsi="Times New Roman" w:cs="Times New Roman"/>
          <w:lang w:val="en"/>
        </w:rPr>
        <w:t>Serdang</w:t>
      </w:r>
      <w:proofErr w:type="spellEnd"/>
      <w:r w:rsidRPr="00620E6D">
        <w:rPr>
          <w:rStyle w:val="rynqvb"/>
          <w:rFonts w:ascii="Times New Roman" w:hAnsi="Times New Roman" w:cs="Times New Roman"/>
          <w:lang w:val="en"/>
        </w:rPr>
        <w:t xml:space="preserve"> Regency.</w:t>
      </w:r>
      <w:r w:rsidRPr="00620E6D">
        <w:rPr>
          <w:rStyle w:val="hwtze"/>
          <w:rFonts w:ascii="Times New Roman" w:hAnsi="Times New Roman" w:cs="Times New Roman"/>
          <w:lang w:val="en"/>
        </w:rPr>
        <w:t xml:space="preserve"> </w:t>
      </w:r>
      <w:r w:rsidRPr="00620E6D">
        <w:rPr>
          <w:rStyle w:val="rynqvb"/>
          <w:rFonts w:ascii="Times New Roman" w:hAnsi="Times New Roman" w:cs="Times New Roman"/>
          <w:lang w:val="en"/>
        </w:rPr>
        <w:t xml:space="preserve">The population of this study were farmers who depended on their economic activities in the agricultural sector affected by the </w:t>
      </w:r>
      <w:r w:rsidR="005D21AB">
        <w:rPr>
          <w:rStyle w:val="rynqvb"/>
          <w:rFonts w:ascii="Times New Roman" w:hAnsi="Times New Roman" w:cs="Times New Roman"/>
          <w:lang w:val="en"/>
        </w:rPr>
        <w:t>COVID</w:t>
      </w:r>
      <w:r w:rsidRPr="00620E6D">
        <w:rPr>
          <w:rStyle w:val="rynqvb"/>
          <w:rFonts w:ascii="Times New Roman" w:hAnsi="Times New Roman" w:cs="Times New Roman"/>
          <w:lang w:val="en"/>
        </w:rPr>
        <w:t xml:space="preserve">-19 pandemic, namely in </w:t>
      </w:r>
      <w:proofErr w:type="spellStart"/>
      <w:r w:rsidRPr="00620E6D">
        <w:rPr>
          <w:rStyle w:val="rynqvb"/>
          <w:rFonts w:ascii="Times New Roman" w:hAnsi="Times New Roman" w:cs="Times New Roman"/>
          <w:lang w:val="en"/>
        </w:rPr>
        <w:t>Percut</w:t>
      </w:r>
      <w:proofErr w:type="spellEnd"/>
      <w:r w:rsidRPr="00620E6D">
        <w:rPr>
          <w:rStyle w:val="rynqvb"/>
          <w:rFonts w:ascii="Times New Roman" w:hAnsi="Times New Roman" w:cs="Times New Roman"/>
          <w:lang w:val="en"/>
        </w:rPr>
        <w:t xml:space="preserve"> </w:t>
      </w:r>
      <w:proofErr w:type="spellStart"/>
      <w:r w:rsidRPr="00620E6D">
        <w:rPr>
          <w:rStyle w:val="rynqvb"/>
          <w:rFonts w:ascii="Times New Roman" w:hAnsi="Times New Roman" w:cs="Times New Roman"/>
          <w:lang w:val="en"/>
        </w:rPr>
        <w:t>Sei</w:t>
      </w:r>
      <w:proofErr w:type="spellEnd"/>
      <w:r w:rsidRPr="00620E6D">
        <w:rPr>
          <w:rStyle w:val="rynqvb"/>
          <w:rFonts w:ascii="Times New Roman" w:hAnsi="Times New Roman" w:cs="Times New Roman"/>
          <w:lang w:val="en"/>
        </w:rPr>
        <w:t xml:space="preserve"> Tuan District, totaling 12,178 farmer families.</w:t>
      </w:r>
      <w:r w:rsidRPr="00620E6D">
        <w:rPr>
          <w:rStyle w:val="hwtze"/>
          <w:rFonts w:ascii="Times New Roman" w:hAnsi="Times New Roman" w:cs="Times New Roman"/>
          <w:lang w:val="en"/>
        </w:rPr>
        <w:t xml:space="preserve"> </w:t>
      </w:r>
      <w:r w:rsidRPr="00620E6D">
        <w:rPr>
          <w:rStyle w:val="rynqvb"/>
          <w:rFonts w:ascii="Times New Roman" w:hAnsi="Times New Roman" w:cs="Times New Roman"/>
          <w:lang w:val="en"/>
        </w:rPr>
        <w:t xml:space="preserve">The sample in the study was determined as many as 99 respondents using the </w:t>
      </w:r>
      <w:proofErr w:type="spellStart"/>
      <w:r w:rsidRPr="00620E6D">
        <w:rPr>
          <w:rStyle w:val="rynqvb"/>
          <w:rFonts w:ascii="Times New Roman" w:hAnsi="Times New Roman" w:cs="Times New Roman"/>
          <w:lang w:val="en"/>
        </w:rPr>
        <w:t>Slovin</w:t>
      </w:r>
      <w:proofErr w:type="spellEnd"/>
      <w:r w:rsidRPr="00620E6D">
        <w:rPr>
          <w:rStyle w:val="rynqvb"/>
          <w:rFonts w:ascii="Times New Roman" w:hAnsi="Times New Roman" w:cs="Times New Roman"/>
          <w:lang w:val="en"/>
        </w:rPr>
        <w:t xml:space="preserve"> formula.</w:t>
      </w:r>
      <w:r w:rsidRPr="00620E6D">
        <w:rPr>
          <w:rStyle w:val="hwtze"/>
          <w:rFonts w:ascii="Times New Roman" w:hAnsi="Times New Roman" w:cs="Times New Roman"/>
          <w:lang w:val="en"/>
        </w:rPr>
        <w:t xml:space="preserve"> </w:t>
      </w:r>
      <w:r w:rsidRPr="00620E6D">
        <w:rPr>
          <w:rStyle w:val="rynqvb"/>
          <w:rFonts w:ascii="Times New Roman" w:hAnsi="Times New Roman" w:cs="Times New Roman"/>
          <w:lang w:val="en"/>
        </w:rPr>
        <w:t>The data used in this study were primary and secondary data and were analyzed descriptively.</w:t>
      </w:r>
      <w:r w:rsidRPr="00620E6D">
        <w:rPr>
          <w:rStyle w:val="hwtze"/>
          <w:rFonts w:ascii="Times New Roman" w:hAnsi="Times New Roman" w:cs="Times New Roman"/>
          <w:lang w:val="en"/>
        </w:rPr>
        <w:t xml:space="preserve"> </w:t>
      </w:r>
      <w:r w:rsidRPr="00620E6D">
        <w:rPr>
          <w:rStyle w:val="rynqvb"/>
          <w:rFonts w:ascii="Times New Roman" w:hAnsi="Times New Roman" w:cs="Times New Roman"/>
          <w:lang w:val="en"/>
        </w:rPr>
        <w:t>Based on the results of the study, it was concluded;</w:t>
      </w:r>
      <w:r w:rsidRPr="00620E6D">
        <w:rPr>
          <w:rStyle w:val="hwtze"/>
          <w:rFonts w:ascii="Times New Roman" w:hAnsi="Times New Roman" w:cs="Times New Roman"/>
          <w:lang w:val="en"/>
        </w:rPr>
        <w:t xml:space="preserve"> </w:t>
      </w:r>
      <w:r w:rsidRPr="00620E6D">
        <w:rPr>
          <w:rStyle w:val="rynqvb"/>
          <w:rFonts w:ascii="Times New Roman" w:hAnsi="Times New Roman" w:cs="Times New Roman"/>
          <w:lang w:val="en"/>
        </w:rPr>
        <w:t>a) the existing condition of farmers' socio-economic resilience is at high vulnerability, based on the financial capital index with a value of 0.788;</w:t>
      </w:r>
      <w:r w:rsidRPr="00620E6D">
        <w:rPr>
          <w:rStyle w:val="hwtze"/>
          <w:rFonts w:ascii="Times New Roman" w:hAnsi="Times New Roman" w:cs="Times New Roman"/>
          <w:lang w:val="en"/>
        </w:rPr>
        <w:t xml:space="preserve"> </w:t>
      </w:r>
      <w:r w:rsidRPr="00620E6D">
        <w:rPr>
          <w:rStyle w:val="rynqvb"/>
          <w:rFonts w:ascii="Times New Roman" w:hAnsi="Times New Roman" w:cs="Times New Roman"/>
          <w:lang w:val="en"/>
        </w:rPr>
        <w:t>farmers seek work outside of farming with a high vulnerability index with a value of 0.758;</w:t>
      </w:r>
      <w:r w:rsidRPr="00620E6D">
        <w:rPr>
          <w:rStyle w:val="hwtze"/>
          <w:rFonts w:ascii="Times New Roman" w:hAnsi="Times New Roman" w:cs="Times New Roman"/>
          <w:lang w:val="en"/>
        </w:rPr>
        <w:t xml:space="preserve"> </w:t>
      </w:r>
      <w:r w:rsidRPr="00620E6D">
        <w:rPr>
          <w:rStyle w:val="rynqvb"/>
          <w:rFonts w:ascii="Times New Roman" w:hAnsi="Times New Roman" w:cs="Times New Roman"/>
          <w:lang w:val="en"/>
        </w:rPr>
        <w:t>farmers rely on a loan system with a vulnerability index value of 0.858;</w:t>
      </w:r>
      <w:r w:rsidRPr="00620E6D">
        <w:rPr>
          <w:rStyle w:val="hwtze"/>
          <w:rFonts w:ascii="Times New Roman" w:hAnsi="Times New Roman" w:cs="Times New Roman"/>
          <w:lang w:val="en"/>
        </w:rPr>
        <w:t xml:space="preserve"> </w:t>
      </w:r>
      <w:r w:rsidRPr="00620E6D">
        <w:rPr>
          <w:rStyle w:val="rynqvb"/>
          <w:rFonts w:ascii="Times New Roman" w:hAnsi="Times New Roman" w:cs="Times New Roman"/>
          <w:lang w:val="en"/>
        </w:rPr>
        <w:t>b) the existing condition of farmers' economic strength in coastal areas is still very vulnerable with an average indicator of total farmer income of IDR 3,313,744.48/month, lower than t</w:t>
      </w:r>
      <w:r w:rsidR="005924B2">
        <w:rPr>
          <w:rStyle w:val="rynqvb"/>
          <w:rFonts w:ascii="Times New Roman" w:hAnsi="Times New Roman" w:cs="Times New Roman"/>
          <w:lang w:val="en"/>
        </w:rPr>
        <w:t>he regional minimum wage of IDR</w:t>
      </w:r>
      <w:r w:rsidRPr="00620E6D">
        <w:rPr>
          <w:rStyle w:val="rynqvb"/>
          <w:rFonts w:ascii="Times New Roman" w:hAnsi="Times New Roman" w:cs="Times New Roman"/>
          <w:lang w:val="en"/>
        </w:rPr>
        <w:t>3,505,076.</w:t>
      </w:r>
      <w:r w:rsidRPr="00620E6D">
        <w:rPr>
          <w:rStyle w:val="hwtze"/>
          <w:rFonts w:ascii="Times New Roman" w:hAnsi="Times New Roman" w:cs="Times New Roman"/>
          <w:lang w:val="en"/>
        </w:rPr>
        <w:t xml:space="preserve"> </w:t>
      </w:r>
      <w:r w:rsidRPr="00620E6D">
        <w:rPr>
          <w:rStyle w:val="rynqvb"/>
          <w:rFonts w:ascii="Times New Roman" w:hAnsi="Times New Roman" w:cs="Times New Roman"/>
          <w:lang w:val="en"/>
        </w:rPr>
        <w:t xml:space="preserve">Based on the research results, it is recommended that the government empower farmers in the coastal areas of Deli </w:t>
      </w:r>
      <w:proofErr w:type="spellStart"/>
      <w:r w:rsidRPr="00620E6D">
        <w:rPr>
          <w:rStyle w:val="rynqvb"/>
          <w:rFonts w:ascii="Times New Roman" w:hAnsi="Times New Roman" w:cs="Times New Roman"/>
          <w:lang w:val="en"/>
        </w:rPr>
        <w:t>Serdang</w:t>
      </w:r>
      <w:proofErr w:type="spellEnd"/>
      <w:r w:rsidRPr="00620E6D">
        <w:rPr>
          <w:rStyle w:val="rynqvb"/>
          <w:rFonts w:ascii="Times New Roman" w:hAnsi="Times New Roman" w:cs="Times New Roman"/>
          <w:lang w:val="en"/>
        </w:rPr>
        <w:t xml:space="preserve"> Regency in a programmed and sustainable manner by optimizing the use of available resources in order to strengthen the social and economic resilience of farmers.</w:t>
      </w:r>
    </w:p>
    <w:p w14:paraId="5FD69256" w14:textId="77777777" w:rsidR="00A3506E" w:rsidRPr="00620E6D" w:rsidRDefault="00A3506E" w:rsidP="00A3506E">
      <w:pPr>
        <w:spacing w:after="0" w:line="240" w:lineRule="auto"/>
        <w:jc w:val="both"/>
        <w:rPr>
          <w:rFonts w:ascii="Times New Roman" w:hAnsi="Times New Roman" w:cs="Times New Roman"/>
          <w:i/>
          <w:sz w:val="24"/>
          <w:szCs w:val="24"/>
        </w:rPr>
      </w:pPr>
      <w:r w:rsidRPr="00DF007A">
        <w:rPr>
          <w:rFonts w:ascii="Times New Roman" w:hAnsi="Times New Roman" w:cs="Times New Roman"/>
          <w:b/>
          <w:i/>
          <w:sz w:val="24"/>
          <w:szCs w:val="24"/>
        </w:rPr>
        <w:t xml:space="preserve">Keywords: </w:t>
      </w:r>
      <w:r w:rsidRPr="00620E6D">
        <w:rPr>
          <w:rFonts w:ascii="Times New Roman" w:hAnsi="Times New Roman" w:cs="Times New Roman"/>
          <w:i/>
          <w:sz w:val="24"/>
          <w:szCs w:val="24"/>
        </w:rPr>
        <w:t>economic resilience, coastal, farmers, social resilience.</w:t>
      </w:r>
    </w:p>
    <w:p w14:paraId="402496F6" w14:textId="77777777" w:rsidR="00620E6D" w:rsidRDefault="00620E6D" w:rsidP="003B0B5F">
      <w:pPr>
        <w:spacing w:after="0"/>
        <w:ind w:right="284"/>
        <w:jc w:val="center"/>
        <w:rPr>
          <w:rFonts w:ascii="Times New Roman" w:eastAsia="Times New Roman" w:hAnsi="Times New Roman" w:cs="Times New Roman"/>
          <w:b/>
          <w:sz w:val="24"/>
          <w:szCs w:val="24"/>
        </w:rPr>
      </w:pPr>
    </w:p>
    <w:p w14:paraId="4D132F45" w14:textId="398B2F3A" w:rsidR="00CA41EA" w:rsidRPr="008912E2" w:rsidRDefault="00CA41EA" w:rsidP="003B0B5F">
      <w:pPr>
        <w:spacing w:after="0"/>
        <w:ind w:right="284"/>
        <w:jc w:val="center"/>
        <w:rPr>
          <w:rFonts w:ascii="Times New Roman" w:hAnsi="Times New Roman" w:cs="Times New Roman"/>
          <w:color w:val="FF0000"/>
          <w:sz w:val="24"/>
          <w:szCs w:val="24"/>
        </w:rPr>
      </w:pPr>
      <w:r w:rsidRPr="008912E2">
        <w:rPr>
          <w:rFonts w:ascii="Times New Roman" w:eastAsia="Times New Roman" w:hAnsi="Times New Roman" w:cs="Times New Roman"/>
          <w:b/>
          <w:sz w:val="24"/>
          <w:szCs w:val="24"/>
        </w:rPr>
        <w:t>BACKGROUND</w:t>
      </w:r>
      <w:r w:rsidR="003A5FF6" w:rsidRPr="008912E2">
        <w:rPr>
          <w:rFonts w:ascii="Times New Roman" w:eastAsia="Times New Roman" w:hAnsi="Times New Roman" w:cs="Times New Roman"/>
          <w:b/>
          <w:sz w:val="24"/>
          <w:szCs w:val="24"/>
        </w:rPr>
        <w:t xml:space="preserve"> </w:t>
      </w:r>
    </w:p>
    <w:p w14:paraId="56C0423E" w14:textId="77777777" w:rsidR="00620E6D" w:rsidRDefault="00620E6D" w:rsidP="00766FE6">
      <w:pPr>
        <w:spacing w:after="0"/>
        <w:ind w:firstLine="720"/>
        <w:jc w:val="both"/>
        <w:rPr>
          <w:rFonts w:ascii="Times New Roman" w:hAnsi="Times New Roman" w:cs="Times New Roman"/>
          <w:sz w:val="24"/>
          <w:szCs w:val="24"/>
        </w:rPr>
      </w:pPr>
    </w:p>
    <w:p w14:paraId="5CE10EC5" w14:textId="1C815863" w:rsidR="00DF007A" w:rsidRPr="00DF007A" w:rsidRDefault="00DF007A" w:rsidP="00766FE6">
      <w:pPr>
        <w:spacing w:after="0"/>
        <w:ind w:firstLine="720"/>
        <w:jc w:val="both"/>
        <w:rPr>
          <w:rFonts w:ascii="Times New Roman" w:hAnsi="Times New Roman" w:cs="Times New Roman"/>
          <w:sz w:val="24"/>
          <w:szCs w:val="24"/>
        </w:rPr>
      </w:pPr>
      <w:proofErr w:type="gramStart"/>
      <w:r w:rsidRPr="00DF007A">
        <w:rPr>
          <w:rFonts w:ascii="Times New Roman" w:hAnsi="Times New Roman" w:cs="Times New Roman"/>
          <w:sz w:val="24"/>
          <w:szCs w:val="24"/>
        </w:rPr>
        <w:t xml:space="preserve">All regions in Indonesia experienced very poor economic growth due to the </w:t>
      </w:r>
      <w:r w:rsidR="005D21AB">
        <w:rPr>
          <w:rFonts w:ascii="Times New Roman" w:hAnsi="Times New Roman" w:cs="Times New Roman"/>
          <w:sz w:val="24"/>
          <w:szCs w:val="24"/>
        </w:rPr>
        <w:t>COVID</w:t>
      </w:r>
      <w:r w:rsidRPr="00DF007A">
        <w:rPr>
          <w:rFonts w:ascii="Times New Roman" w:hAnsi="Times New Roman" w:cs="Times New Roman"/>
          <w:sz w:val="24"/>
          <w:szCs w:val="24"/>
        </w:rPr>
        <w:t>-19 pandemic in 2020, both urban and rural areas.</w:t>
      </w:r>
      <w:proofErr w:type="gramEnd"/>
      <w:r w:rsidRPr="00DF007A">
        <w:rPr>
          <w:rFonts w:ascii="Times New Roman" w:hAnsi="Times New Roman" w:cs="Times New Roman"/>
          <w:sz w:val="24"/>
          <w:szCs w:val="24"/>
        </w:rPr>
        <w:t xml:space="preserve"> The socio-economic conditions of the community were also affected</w:t>
      </w:r>
      <w:r w:rsidRPr="00DF007A">
        <w:rPr>
          <w:rFonts w:ascii="Times New Roman" w:hAnsi="Times New Roman" w:cs="Times New Roman"/>
          <w:sz w:val="24"/>
          <w:szCs w:val="24"/>
        </w:rPr>
        <w:fldChar w:fldCharType="begin" w:fldLock="1"/>
      </w:r>
      <w:r w:rsidR="005924B2">
        <w:rPr>
          <w:rFonts w:ascii="Times New Roman" w:hAnsi="Times New Roman" w:cs="Times New Roman"/>
          <w:sz w:val="24"/>
          <w:szCs w:val="24"/>
        </w:rPr>
        <w:instrText>ADDIN CSL_CITATION {"citationItems":[{"id":"ITEM-1","itemData":{"DOI":"10.2139/ssrn.3591259","ISSN":"1556-5068","abstract":"COVID 19 or Novel Corona outbreak has taken over all most all countries in the world and influenced the day-to-day lives of billions of people globally. The medical experts confirm that the average number of new infections generated by a single infected person is over five times as compared to the seasonal flue. Thus, Novel Corona outbreak has influenced the normal function of an individual, household, village, city, province, country, region and that of entire globe as at present. Thus, following the strict measures taken by the Chinese government in closing down Wuhan until the outbreak is controlled all most all the countries have taken varying measures to restrict movements, continuous curfew, total lockdown, travel restrictions, suspending air travel operations to control the pandemic (Ranasinghe et al 2020). The consequences of these measures have begun to emerge immediately in every corner of the world (Ranasinghe 2020). The severest impact is on daily waged employees who are struggling to meet their hand to mouth existence and millions of employees are at risk of being fired from their employment. Manufacturers, distributors, producers, sellers are struggling to function their organizations, paying salaries, maintaining properties and so forth. The economic loss globally is estimated to be 3-6 trillion USD by the ADB (2020).","author":[{"dropping-particle":"","family":"Ranasinghe","given":"Ruwan","non-dropping-particle":"","parse-names":false,"suffix":""},{"dropping-particle":"","family":"Karunarathna","given":"Chandi","non-dropping-particle":"","parse-names":false,"suffix":""},{"dropping-particle":"","family":"Pradeepamali","given":"Jayathree","non-dropping-particle":"","parse-names":false,"suffix":""}],"container-title":"SSRN Electronic Journal","id":"ITEM-1","issue":"May","issued":{"date-parts":[["2020"]]},"title":"After Corona (COVID-19) Impacts on Global Poverty and Recovery of Tourism Based Service Economies: An Appraisal","type":"article-journal"},"uris":["http://www.mendeley.com/documents/?uuid=cda3b28e-9e5e-4c01-bc9a-ce31b3544620"]}],"mendeley":{"formattedCitation":"(Ranasinghe et al., 2020)","manualFormatting":" (Ranasinghe et al., 2020);","plainTextFormattedCitation":"(Ranasinghe et al., 2020)","previouslyFormattedCitation":"(Ranasinghe et al., 2020)"},"properties":{"noteIndex":0},"schema":"https://github.com/citation-style-language/schema/raw/master/csl-citation.json"}</w:instrText>
      </w:r>
      <w:r w:rsidRPr="00DF007A">
        <w:rPr>
          <w:rFonts w:ascii="Times New Roman" w:hAnsi="Times New Roman" w:cs="Times New Roman"/>
          <w:sz w:val="24"/>
          <w:szCs w:val="24"/>
        </w:rPr>
        <w:fldChar w:fldCharType="separate"/>
      </w:r>
      <w:r w:rsidR="005924B2">
        <w:rPr>
          <w:rFonts w:ascii="Times New Roman" w:hAnsi="Times New Roman" w:cs="Times New Roman"/>
          <w:noProof/>
          <w:sz w:val="24"/>
          <w:szCs w:val="24"/>
        </w:rPr>
        <w:t xml:space="preserve"> (Ranasinghe et al., 2020)</w:t>
      </w:r>
      <w:r w:rsidRPr="00DF007A">
        <w:rPr>
          <w:rFonts w:ascii="Times New Roman" w:hAnsi="Times New Roman" w:cs="Times New Roman"/>
          <w:noProof/>
          <w:sz w:val="24"/>
          <w:szCs w:val="24"/>
        </w:rPr>
        <w:t>;</w:t>
      </w:r>
      <w:r w:rsidRPr="00DF007A">
        <w:rPr>
          <w:rFonts w:ascii="Times New Roman" w:hAnsi="Times New Roman" w:cs="Times New Roman"/>
          <w:sz w:val="24"/>
          <w:szCs w:val="24"/>
        </w:rPr>
        <w:fldChar w:fldCharType="end"/>
      </w:r>
      <w:r w:rsidRPr="00DF007A">
        <w:rPr>
          <w:rFonts w:ascii="Times New Roman" w:hAnsi="Times New Roman" w:cs="Times New Roman"/>
          <w:sz w:val="24"/>
          <w:szCs w:val="24"/>
        </w:rPr>
        <w:fldChar w:fldCharType="begin" w:fldLock="1"/>
      </w:r>
      <w:r w:rsidRPr="00DF007A">
        <w:rPr>
          <w:rFonts w:ascii="Times New Roman" w:hAnsi="Times New Roman" w:cs="Times New Roman"/>
          <w:sz w:val="24"/>
          <w:szCs w:val="24"/>
        </w:rPr>
        <w:instrText>ADDIN CSL_CITATION {"citationItems":[{"id":"ITEM-1","itemData":{"DOI":"10.37637/ab.v4i2.724","abstract":"Pandemi CoronaVirus Disease-2019 yang terjadi sejak tahun 2019 lalu membawa dampak serius pada berbagai sektor ekonomi. Pandemi covid-19 juga berdampak negatif pada sektor bisnis termasuk bisnis komoditi pertanian dan perkebunan termasuk usahatani kelapa sawit rakyat. Akibat pandemi covid-19 kehidupan petani kelapa sawit rakyat turut terdampak yang ditandai dengan penurunan tingkat pendapatan. Penelitian ini bertujuan untuk mengetahui kondisi usahatani kelapa sawit rakyat pada masa pandemi covid-19, mengetahui kesiapan petani dalam mengelola usahataninya di masa pandemi covid-19, merumuskan strategi pengelolaan usahatani kelapa sawit rakyat masa pandemi covid-19. Penelitian dilakukan di Kecamatan STM Hilir Kabupaten Deli Serdang yang dipilih secara sengaja. Jumlah sampel penelitian ditentukan dengan menggunakan rumus slovin dengan jumlah 96 responden. Metode analisis data yang digunakan dalam penelitian ini adalah analisis pendapatan dan analisis SWOT. Berdasarkan hasil penelitian disimpulkan; kondisi pengelolaan usahatani kelapa sawit rakyat pada masa pandemi covid-19 berada pada kondisi yang tidak menguntungkan bagi petani, yang ditandai dengan terjadinya peningkatan biaya produksi, peningkatan biaya tenaga kerja; terjadi penurunan produksi, terjadi penurunan penerimaan dan pendapatan petani. Petani responden siap untuk mengembangkan usaha taninya pada masa pandemi covid-19 dengan strategi khusus. Strategi agresif merupakan strategi yang relevan untuk diimplementasikan dalam pengelolaan usahatani kelapa sawit rakyat pada masa pandemi covid-19.","author":[{"dropping-particle":"","family":"Nainggolan","given":"Hotden Leonardo","non-dropping-particle":"","parse-names":false,"suffix":""},{"dropping-particle":"","family":"Gulo Kristiyani","given":"Chandra","non-dropping-particle":"","parse-names":false,"suffix":""},{"dropping-particle":"","family":"Waruwu","given":"Wendi Syahda Setia","non-dropping-particle":"","parse-names":false,"suffix":""},{"dropping-particle":"","family":"Egentina","given":"Theresya","non-dropping-particle":"","parse-names":false,"suffix":""},{"dropping-particle":"","family":"Manalu","given":"Tohom Pradinata","non-dropping-particle":"","parse-names":false,"suffix":""}],"container-title":"Agro Bali : Agricultural Journal","id":"ITEM-1","issue":"2","issued":{"date-parts":[["2021"]]},"page":"260-275","title":"Strategi Pengelolaan Usahatani Kelapa Sawit Rakyat Masa Pandemi Covid-19 di Kecamatan STM Hilir Kabupaten Deli Serdang, Provinsi Sumatera Utara, Indonesia","type":"article-journal","volume":"4"},"uris":["http://www.mendeley.com/documents/?uuid=6e21ce9a-160e-4dbf-a0f8-b227e1d2ef52"]}],"mendeley":{"formattedCitation":"(Nainggolan et al., 2021)","plainTextFormattedCitation":"(Nainggolan et al., 2021)","previouslyFormattedCitation":"(Nainggolan et al., 2021)"},"properties":{"noteIndex":0},"schema":"https://github.com/citation-style-language/schema/raw/master/csl-citation.json"}</w:instrText>
      </w:r>
      <w:r w:rsidRPr="00DF007A">
        <w:rPr>
          <w:rFonts w:ascii="Times New Roman" w:hAnsi="Times New Roman" w:cs="Times New Roman"/>
          <w:sz w:val="24"/>
          <w:szCs w:val="24"/>
        </w:rPr>
        <w:fldChar w:fldCharType="separate"/>
      </w:r>
      <w:r w:rsidRPr="00DF007A">
        <w:rPr>
          <w:rFonts w:ascii="Times New Roman" w:hAnsi="Times New Roman" w:cs="Times New Roman"/>
          <w:noProof/>
          <w:sz w:val="24"/>
          <w:szCs w:val="24"/>
        </w:rPr>
        <w:t xml:space="preserve"> (Nainggolan et al., 2021)</w:t>
      </w:r>
      <w:r w:rsidRPr="00DF007A">
        <w:rPr>
          <w:rFonts w:ascii="Times New Roman" w:hAnsi="Times New Roman" w:cs="Times New Roman"/>
          <w:sz w:val="24"/>
          <w:szCs w:val="24"/>
        </w:rPr>
        <w:fldChar w:fldCharType="end"/>
      </w:r>
      <w:r w:rsidRPr="00DF007A">
        <w:rPr>
          <w:rFonts w:ascii="Times New Roman" w:hAnsi="Times New Roman" w:cs="Times New Roman"/>
          <w:sz w:val="24"/>
          <w:szCs w:val="24"/>
        </w:rPr>
        <w:t xml:space="preserve"> including the social life of coastal communities. The economic structure of society has changed drastically</w:t>
      </w:r>
      <w:r w:rsidRPr="00DF007A">
        <w:rPr>
          <w:rFonts w:ascii="Times New Roman" w:hAnsi="Times New Roman" w:cs="Times New Roman"/>
          <w:sz w:val="24"/>
          <w:szCs w:val="24"/>
        </w:rPr>
        <w:fldChar w:fldCharType="begin" w:fldLock="1"/>
      </w:r>
      <w:r w:rsidRPr="00DF007A">
        <w:rPr>
          <w:rFonts w:ascii="Times New Roman" w:hAnsi="Times New Roman" w:cs="Times New Roman"/>
          <w:sz w:val="24"/>
          <w:szCs w:val="24"/>
        </w:rPr>
        <w:instrText>ADDIN CSL_CITATION {"citationItems":[{"id":"ITEM-1","itemData":{"DOI":"10.1016/j.scitotenv.2020.138882","ISSN":"18791026","PMID":"32335410","abstract":"The COVID-19 pandemic is considered as the most crucial global health calamity of the century and the greatest challenge that the humankind faced since the 2nd World War. In December 2019, a new infectious respiratory disease emerged in Wuhan, Hubei province, China and was named by the World Health Organization as COVID-19 (coronavirus disease 2019). A new class of corona virus, known as SARS-CoV-2 (severe acute respiratory syndrome coronavirus 2) has been found to be responsible for occurrence of this disease. As far as the history of human civilization is concerned there are instances of severe outbreaks of diseases caused by a number of viruses. According to the report of the World Health Organization (WHO as of April 18 2020), the current outbreak of COVID-19, has affected over 2164111 people and killed more than 146,198 people in more than 200 countries throughout the world. Till now there is no report of any clinically approved antiviral drugs or vaccines that are effective against COVID-19. It has rapidly spread around the world, posing enormous health, economic, environmental and social challenges to the entire human population. The coronavirus outbreak is severely disrupting the global economy. Almost all the nations are struggling to slow down the transmission of the disease by testing &amp; treating patients, quarantining suspected persons through contact tracing, restricting large gatherings, maintaining complete or partial lock down etc. This paper describes the impact of COVID-19 on society and global environment, and the possible ways in which the disease can be controlled has also been discussed therein.","author":[{"dropping-particle":"","family":"Chakraborty","given":"Indranil","non-dropping-particle":"","parse-names":false,"suffix":""},{"dropping-particle":"","family":"Maity","given":"Prasenjit","non-dropping-particle":"","parse-names":false,"suffix":""}],"container-title":"Science of the Total Environment","id":"ITEM-1","issued":{"date-parts":[["2020"]]},"page":"138882","publisher":"Elsevier B.V.","title":"COVID-19 outbreak: Migration, effects on society, global environment and prevention","type":"article-journal","volume":"728"},"uris":["http://www.mendeley.com/documents/?uuid=7995cf57-edac-454d-b305-f0217366499c"]}],"mendeley":{"formattedCitation":"(Chakraborty &amp; Maity, 2020)","plainTextFormattedCitation":"(Chakraborty &amp; Maity, 2020)","previouslyFormattedCitation":"(Chakraborty &amp; Maity, 2020)"},"properties":{"noteIndex":0},"schema":"https://github.com/citation-style-language/schema/raw/master/csl-citation.json"}</w:instrText>
      </w:r>
      <w:r w:rsidRPr="00DF007A">
        <w:rPr>
          <w:rFonts w:ascii="Times New Roman" w:hAnsi="Times New Roman" w:cs="Times New Roman"/>
          <w:sz w:val="24"/>
          <w:szCs w:val="24"/>
        </w:rPr>
        <w:fldChar w:fldCharType="separate"/>
      </w:r>
      <w:r w:rsidRPr="00DF007A">
        <w:rPr>
          <w:rFonts w:ascii="Times New Roman" w:hAnsi="Times New Roman" w:cs="Times New Roman"/>
          <w:noProof/>
          <w:sz w:val="24"/>
          <w:szCs w:val="24"/>
        </w:rPr>
        <w:t xml:space="preserve"> (Chakraborty &amp; Maity, 2020)</w:t>
      </w:r>
      <w:r w:rsidRPr="00DF007A">
        <w:rPr>
          <w:rFonts w:ascii="Times New Roman" w:hAnsi="Times New Roman" w:cs="Times New Roman"/>
          <w:sz w:val="24"/>
          <w:szCs w:val="24"/>
        </w:rPr>
        <w:fldChar w:fldCharType="end"/>
      </w:r>
      <w:r w:rsidRPr="00DF007A">
        <w:rPr>
          <w:rFonts w:ascii="Times New Roman" w:hAnsi="Times New Roman" w:cs="Times New Roman"/>
          <w:sz w:val="24"/>
          <w:szCs w:val="24"/>
        </w:rPr>
        <w:t xml:space="preserve"> consumer behavior is required to change and adjust to the conditions that occur</w:t>
      </w:r>
      <w:r w:rsidRPr="00DF007A">
        <w:rPr>
          <w:rFonts w:ascii="Times New Roman" w:hAnsi="Times New Roman" w:cs="Times New Roman"/>
          <w:sz w:val="24"/>
          <w:szCs w:val="24"/>
        </w:rPr>
        <w:fldChar w:fldCharType="begin" w:fldLock="1"/>
      </w:r>
      <w:r w:rsidRPr="00DF007A">
        <w:rPr>
          <w:rFonts w:ascii="Times New Roman" w:hAnsi="Times New Roman" w:cs="Times New Roman"/>
          <w:sz w:val="24"/>
          <w:szCs w:val="24"/>
        </w:rPr>
        <w:instrText>ADDIN CSL_CITATION {"citationItems":[{"id":"ITEM-1","itemData":{"DOI":"10.1016/j.jbusres.2020.06.008","ISSN":"01482963","abstract":"The COVID-19 outbreak is a sharp reminder that pandemics, like other rarely occurring catastrophes, have happened in the past and will continue to happen in the future. Even if we cannot prevent dangerous viruses from emerging, we should prepare to dampen their effects on society. The current outbreak has had severe economic consequences across the globe, and it does not look like any country will be unaffected. This not only has consequences for the economy; all of society is affected, which has led to dramatic changes in how businesses act and consumers behave. This special issue is a global effort to address some of the pandemic-related issues affecting society. In total, there are 13 papers that cover different industry sectors (e.g., tourism, retail, higher education), changes in consumer behavior and businesses, ethical issues, and aspects related to employees and leadership.","author":[{"dropping-particle":"","family":"Donthu","given":"Naveen","non-dropping-particle":"","parse-names":false,"suffix":""},{"dropping-particle":"","family":"Gustafsson","given":"Anders","non-dropping-particle":"","parse-names":false,"suffix":""}],"container-title":"Journal of Business Research","id":"ITEM-1","issue":"June","issued":{"date-parts":[["2020"]]},"page":"284-289","title":"Effects of COVID-19 on business and research","type":"article-journal","volume":"117"},"uris":["http://www.mendeley.com/documents/?uuid=2bd37ea9-7bbd-4f2d-9483-8440374b1028"]}],"mendeley":{"formattedCitation":"(Donthu &amp; Gustafsson, 2020)","plainTextFormattedCitation":"(Donthu &amp; Gustafsson, 2020)","previouslyFormattedCitation":"(Donthu &amp; Gustafsson, 2020)"},"properties":{"noteIndex":0},"schema":"https://github.com/citation-style-language/schema/raw/master/csl-citation.json"}</w:instrText>
      </w:r>
      <w:r w:rsidRPr="00DF007A">
        <w:rPr>
          <w:rFonts w:ascii="Times New Roman" w:hAnsi="Times New Roman" w:cs="Times New Roman"/>
          <w:sz w:val="24"/>
          <w:szCs w:val="24"/>
        </w:rPr>
        <w:fldChar w:fldCharType="separate"/>
      </w:r>
      <w:r w:rsidRPr="00DF007A">
        <w:rPr>
          <w:rFonts w:ascii="Times New Roman" w:hAnsi="Times New Roman" w:cs="Times New Roman"/>
          <w:noProof/>
          <w:sz w:val="24"/>
          <w:szCs w:val="24"/>
        </w:rPr>
        <w:t xml:space="preserve"> (Donthu &amp; Gustafsson, 2020)</w:t>
      </w:r>
      <w:r w:rsidRPr="00DF007A">
        <w:rPr>
          <w:rFonts w:ascii="Times New Roman" w:hAnsi="Times New Roman" w:cs="Times New Roman"/>
          <w:sz w:val="24"/>
          <w:szCs w:val="24"/>
        </w:rPr>
        <w:fldChar w:fldCharType="end"/>
      </w:r>
      <w:r w:rsidRPr="00DF007A">
        <w:rPr>
          <w:rFonts w:ascii="Times New Roman" w:hAnsi="Times New Roman" w:cs="Times New Roman"/>
          <w:sz w:val="24"/>
          <w:szCs w:val="24"/>
        </w:rPr>
        <w:t xml:space="preserve"> social inequality occurs in almost all regions</w:t>
      </w:r>
      <w:r w:rsidRPr="00DF007A">
        <w:rPr>
          <w:rFonts w:ascii="Times New Roman" w:hAnsi="Times New Roman" w:cs="Times New Roman"/>
          <w:sz w:val="24"/>
          <w:szCs w:val="24"/>
        </w:rPr>
        <w:fldChar w:fldCharType="begin" w:fldLock="1"/>
      </w:r>
      <w:r w:rsidR="00AC2C91">
        <w:rPr>
          <w:rFonts w:ascii="Times New Roman" w:hAnsi="Times New Roman" w:cs="Times New Roman"/>
          <w:sz w:val="24"/>
          <w:szCs w:val="24"/>
        </w:rPr>
        <w:instrText>ADDIN CSL_CITATION {"citationItems":[{"id":"ITEM-1","itemData":{"abstract":"Background and aims: The nationwide lockdown was imposed in India following novel coronavirus pandemic. In this paper, we discuss socio-economic, health and National healthcare challenges following lockdown, with focus on population belonging to low socio-economic stratum (SES). Methods: A literature search was conducted using PubMed and Google Scholar. In addition, existing guidelines including those by Ministry of Health and Family Welfare, Government of India, and articles from several non-academic sources (e.g. news websites etc.) were accessed. Results: While the nationwide lockdown has resulted in ﬁnancial losses and has affected all segments of society, the domino effect on health, healthcare and nutrition could possibly pose major setbacks to previously gained successes of National health programs. Conclusion: Apart from ﬁrm economic measures, all National Health Programs should be restrengthened to avert possible surge of communicable (apart from COVID19) and non-communicable diseases. These efforts should be focussed on population belonging to low SES.","author":[{"dropping-particle":"","family":"Gopalan","given":"Hema S","non-dropping-particle":"","parse-names":false,"suffix":""},{"dropping-particle":"","family":"Misra","given":"Anoop","non-dropping-particle":"","parse-names":false,"suffix":""}],"container-title":"Diabetes &amp; Metabolic Syndrome: Clinical Research &amp; Reviews","id":"ITEM-1","issue":"January","issued":{"date-parts":[["2020"]]},"page":"757-759","title":"COVID-19 pandemic and challenges for socio-economic issues, healthcare and National Health Programs in India","type":"article-journal"},"uris":["http://www.mendeley.com/documents/?uuid=cf5669e0-7add-4ddd-9735-492b144d9e39"]}],"mendeley":{"formattedCitation":"(Gopalan &amp; Misra, 2020)","manualFormatting":" (Gopalan &amp; Misra, 2020). ","plainTextFormattedCitation":"(Gopalan &amp; Misra, 2020)","previouslyFormattedCitation":"(Gopalan &amp; Misra, 2020)"},"properties":{"noteIndex":0},"schema":"https://github.com/citation-style-language/schema/raw/master/csl-citation.json"}</w:instrText>
      </w:r>
      <w:r w:rsidRPr="00DF007A">
        <w:rPr>
          <w:rFonts w:ascii="Times New Roman" w:hAnsi="Times New Roman" w:cs="Times New Roman"/>
          <w:sz w:val="24"/>
          <w:szCs w:val="24"/>
        </w:rPr>
        <w:fldChar w:fldCharType="separate"/>
      </w:r>
      <w:r w:rsidR="00B242C2">
        <w:rPr>
          <w:rFonts w:ascii="Times New Roman" w:hAnsi="Times New Roman" w:cs="Times New Roman"/>
          <w:noProof/>
          <w:sz w:val="24"/>
          <w:szCs w:val="24"/>
        </w:rPr>
        <w:t xml:space="preserve"> (Gopalan &amp; Misra, 2020)</w:t>
      </w:r>
      <w:r w:rsidRPr="00DF007A">
        <w:rPr>
          <w:rFonts w:ascii="Times New Roman" w:hAnsi="Times New Roman" w:cs="Times New Roman"/>
          <w:noProof/>
          <w:sz w:val="24"/>
          <w:szCs w:val="24"/>
        </w:rPr>
        <w:t xml:space="preserve">. </w:t>
      </w:r>
      <w:r w:rsidRPr="00DF007A">
        <w:rPr>
          <w:rFonts w:ascii="Times New Roman" w:hAnsi="Times New Roman" w:cs="Times New Roman"/>
          <w:sz w:val="24"/>
          <w:szCs w:val="24"/>
        </w:rPr>
        <w:fldChar w:fldCharType="end"/>
      </w:r>
    </w:p>
    <w:p w14:paraId="41007D93" w14:textId="4B13F20A" w:rsidR="00DF007A" w:rsidRPr="00DF007A" w:rsidRDefault="00DF007A" w:rsidP="00766FE6">
      <w:pPr>
        <w:spacing w:after="0"/>
        <w:ind w:firstLine="720"/>
        <w:jc w:val="both"/>
        <w:rPr>
          <w:rStyle w:val="y2iqfc"/>
          <w:rFonts w:ascii="Times New Roman" w:hAnsi="Times New Roman" w:cs="Times New Roman"/>
          <w:sz w:val="24"/>
          <w:szCs w:val="24"/>
        </w:rPr>
      </w:pPr>
      <w:r w:rsidRPr="00DF007A">
        <w:rPr>
          <w:rFonts w:ascii="Times New Roman" w:hAnsi="Times New Roman" w:cs="Times New Roman"/>
          <w:sz w:val="24"/>
          <w:szCs w:val="24"/>
        </w:rPr>
        <w:t xml:space="preserve">The severity of the </w:t>
      </w:r>
      <w:r w:rsidR="005D21AB">
        <w:rPr>
          <w:rFonts w:ascii="Times New Roman" w:hAnsi="Times New Roman" w:cs="Times New Roman"/>
          <w:sz w:val="24"/>
          <w:szCs w:val="24"/>
        </w:rPr>
        <w:t>COVID</w:t>
      </w:r>
      <w:r w:rsidRPr="00DF007A">
        <w:rPr>
          <w:rFonts w:ascii="Times New Roman" w:hAnsi="Times New Roman" w:cs="Times New Roman"/>
          <w:sz w:val="24"/>
          <w:szCs w:val="24"/>
        </w:rPr>
        <w:t>-19 pandemic is not only in the health sector but has caused high unemployment and a drastic increase in poverty</w:t>
      </w:r>
      <w:r w:rsidRPr="00DF007A">
        <w:rPr>
          <w:rFonts w:ascii="Times New Roman" w:hAnsi="Times New Roman" w:cs="Times New Roman"/>
          <w:sz w:val="24"/>
          <w:szCs w:val="24"/>
        </w:rPr>
        <w:fldChar w:fldCharType="begin" w:fldLock="1"/>
      </w:r>
      <w:r w:rsidRPr="00DF007A">
        <w:rPr>
          <w:rFonts w:ascii="Times New Roman" w:hAnsi="Times New Roman" w:cs="Times New Roman"/>
          <w:sz w:val="24"/>
          <w:szCs w:val="24"/>
        </w:rPr>
        <w:instrText>ADDIN CSL_CITATION {"citationItems":[{"id":"ITEM-1","itemData":{"author":[{"dropping-particle":"","family":"Furman","given":"Jason","non-dropping-particle":"","parse-names":false,"suffix":""},{"dropping-particle":"","family":"Geithner","given":"Timothy F.","non-dropping-particle":"","parse-names":false,"suffix":""},{"dropping-particle":"","family":"Hubbard","given":"R. Glenn","non-dropping-particle":"","parse-names":false,"suffix":""},{"dropping-particle":"","family":"Kearney","given":"Melissa S.","non-dropping-particle":"","parse-names":false,"suffix":""}],"container-title":"Economic Strategy Group","id":"ITEM-1","issue":"COVID 19 Resources","issued":{"date-parts":[["2020"]]},"title":"Promoting economic recovery after COVID-19","type":"article-journal"},"uris":["http://www.mendeley.com/documents/?uuid=6f87304e-4f36-442e-8627-5927e7fe4d25"]}],"mendeley":{"formattedCitation":"(Furman et al., 2020)","plainTextFormattedCitation":"(Furman et al., 2020)","previouslyFormattedCitation":"(Furman et al., 2020)"},"properties":{"noteIndex":0},"schema":"https://github.com/citation-style-language/schema/raw/master/csl-citation.json"}</w:instrText>
      </w:r>
      <w:r w:rsidRPr="00DF007A">
        <w:rPr>
          <w:rFonts w:ascii="Times New Roman" w:hAnsi="Times New Roman" w:cs="Times New Roman"/>
          <w:sz w:val="24"/>
          <w:szCs w:val="24"/>
        </w:rPr>
        <w:fldChar w:fldCharType="separate"/>
      </w:r>
      <w:r w:rsidRPr="00DF007A">
        <w:rPr>
          <w:rFonts w:ascii="Times New Roman" w:hAnsi="Times New Roman" w:cs="Times New Roman"/>
          <w:noProof/>
          <w:sz w:val="24"/>
          <w:szCs w:val="24"/>
        </w:rPr>
        <w:t xml:space="preserve"> (Furman et al., 2020)</w:t>
      </w:r>
      <w:r w:rsidRPr="00DF007A">
        <w:rPr>
          <w:rFonts w:ascii="Times New Roman" w:hAnsi="Times New Roman" w:cs="Times New Roman"/>
          <w:sz w:val="24"/>
          <w:szCs w:val="24"/>
        </w:rPr>
        <w:fldChar w:fldCharType="end"/>
      </w:r>
      <w:r w:rsidRPr="00DF007A">
        <w:rPr>
          <w:rFonts w:ascii="Times New Roman" w:hAnsi="Times New Roman" w:cs="Times New Roman"/>
          <w:sz w:val="24"/>
          <w:szCs w:val="24"/>
        </w:rPr>
        <w:t>, both at the urban community level including coastal and rural areas</w:t>
      </w:r>
      <w:r w:rsidRPr="00DF007A">
        <w:rPr>
          <w:rFonts w:ascii="Times New Roman" w:hAnsi="Times New Roman" w:cs="Times New Roman"/>
          <w:sz w:val="24"/>
          <w:szCs w:val="24"/>
        </w:rPr>
        <w:fldChar w:fldCharType="begin" w:fldLock="1"/>
      </w:r>
      <w:r w:rsidRPr="00DF007A">
        <w:rPr>
          <w:rFonts w:ascii="Times New Roman" w:hAnsi="Times New Roman" w:cs="Times New Roman"/>
          <w:sz w:val="24"/>
          <w:szCs w:val="24"/>
        </w:rPr>
        <w:instrText>ADDIN CSL_CITATION {"citationItems":[{"id":"ITEM-1","itemData":{"DOI":"10.3329/jes.v11i2.50903","ISSN":"2075-4914","abstract":"This paper aims to provide a small-scale quantitative overview about the impact on socio economic condition in lockdown wards of Khulna City Corporation (KCC), Bangladesh due to this pandemic. Online survey for primary data was conducted through 158 respondents and the informants belongs to different types of occupation such as student, govt. employee, businessman etc. Secondary data was obtained from various credential sources. With the socioeconomic stress of COVID-19, people’s satisfaction level is measured with well-known index life scale assessment to measure the judgmental component of subjective well-being. This study reveals that 44% respondents who preferred online based activities which are directly related with online activity and occupation related activities rather than physically involved activities (33%) due to maintain social distancing. Besides about 46% maid was suspended due to hygienic concern and 45% driver was suspended because of the inability of maintenance cost i.e. an economic pressure which has been reflected on all classes of people. According to life scale assessment, 35% people were slightly dissatisfied and only 1% of them are extremely satisfied during this situation. It means that maximum of the people allows their living condition to be in the less satisfied range during this pandemic situation. Besides, hospital accessibility has been analyzed among the lockdown wards and it is observed that ward no.-24 whose has good accessibility with 292 m distance from the locality but poor condition has been observed in ward no.-17. To attenuate these ill socioeconomic conditions, initiatives of inclusive cooperation of different stakeholders should be taken spontaneously. Journal of Engineering Science 11(2), 2020, 117-126","author":[{"dropping-particle":"","family":"Haque","given":"Md. Nazmul","non-dropping-particle":"","parse-names":false,"suffix":""},{"dropping-particle":"Bin","family":"Ansar","given":"Saifullah","non-dropping-particle":"","parse-names":false,"suffix":""},{"dropping-particle":"","family":"Biswas.","given":"Gitisree","non-dropping-particle":"","parse-names":false,"suffix":""},{"dropping-particle":"","family":"Islam","given":"Md Razzakul","non-dropping-particle":"","parse-names":false,"suffix":""},{"dropping-particle":"Al","family":"Mamun","given":"Abdullah","non-dropping-particle":"","parse-names":false,"suffix":""}],"container-title":"Journal of Engineering Science","id":"ITEM-1","issue":"2","issued":{"date-parts":[["2020"]]},"page":"117-126","title":"The Impact of COVID-19 on Socio Economic Condition of City People: Lessons From the Selected KCC Area","type":"article-journal","volume":"11"},"uris":["http://www.mendeley.com/documents/?uuid=6a340a3b-9a0d-4716-8db7-c68be11872fd"]}],"mendeley":{"formattedCitation":"(Haque et al., 2020)","plainTextFormattedCitation":"(Haque et al., 2020)","previouslyFormattedCitation":"(Haque et al., 2020)"},"properties":{"noteIndex":0},"schema":"https://github.com/citation-style-language/schema/raw/master/csl-citation.json"}</w:instrText>
      </w:r>
      <w:r w:rsidRPr="00DF007A">
        <w:rPr>
          <w:rFonts w:ascii="Times New Roman" w:hAnsi="Times New Roman" w:cs="Times New Roman"/>
          <w:sz w:val="24"/>
          <w:szCs w:val="24"/>
        </w:rPr>
        <w:fldChar w:fldCharType="separate"/>
      </w:r>
      <w:r w:rsidRPr="00DF007A">
        <w:rPr>
          <w:rFonts w:ascii="Times New Roman" w:hAnsi="Times New Roman" w:cs="Times New Roman"/>
          <w:noProof/>
          <w:sz w:val="24"/>
          <w:szCs w:val="24"/>
        </w:rPr>
        <w:t xml:space="preserve"> (Haque et al., 2020)</w:t>
      </w:r>
      <w:r w:rsidRPr="00DF007A">
        <w:rPr>
          <w:rFonts w:ascii="Times New Roman" w:hAnsi="Times New Roman" w:cs="Times New Roman"/>
          <w:sz w:val="24"/>
          <w:szCs w:val="24"/>
        </w:rPr>
        <w:fldChar w:fldCharType="end"/>
      </w:r>
      <w:r w:rsidRPr="00DF007A">
        <w:rPr>
          <w:rFonts w:ascii="Times New Roman" w:hAnsi="Times New Roman" w:cs="Times New Roman"/>
          <w:sz w:val="24"/>
          <w:szCs w:val="24"/>
        </w:rPr>
        <w:t xml:space="preserve">. Deli </w:t>
      </w:r>
      <w:proofErr w:type="spellStart"/>
      <w:r w:rsidRPr="00DF007A">
        <w:rPr>
          <w:rFonts w:ascii="Times New Roman" w:hAnsi="Times New Roman" w:cs="Times New Roman"/>
          <w:sz w:val="24"/>
          <w:szCs w:val="24"/>
        </w:rPr>
        <w:t>Serdang</w:t>
      </w:r>
      <w:proofErr w:type="spellEnd"/>
      <w:r w:rsidRPr="00DF007A">
        <w:rPr>
          <w:rFonts w:ascii="Times New Roman" w:hAnsi="Times New Roman" w:cs="Times New Roman"/>
          <w:sz w:val="24"/>
          <w:szCs w:val="24"/>
        </w:rPr>
        <w:t xml:space="preserve"> Regency is one of the areas in North Sumatra Province experiencing the adverse effects of the </w:t>
      </w:r>
      <w:r w:rsidR="005D21AB">
        <w:rPr>
          <w:rFonts w:ascii="Times New Roman" w:hAnsi="Times New Roman" w:cs="Times New Roman"/>
          <w:sz w:val="24"/>
          <w:szCs w:val="24"/>
        </w:rPr>
        <w:t>COVID</w:t>
      </w:r>
      <w:r w:rsidRPr="00DF007A">
        <w:rPr>
          <w:rFonts w:ascii="Times New Roman" w:hAnsi="Times New Roman" w:cs="Times New Roman"/>
          <w:sz w:val="24"/>
          <w:szCs w:val="24"/>
        </w:rPr>
        <w:t>-19 pandemic, and the second largest area affected after Medan City</w:t>
      </w:r>
      <w:r w:rsidRPr="00DF007A">
        <w:rPr>
          <w:rStyle w:val="y2iqfc"/>
          <w:rFonts w:ascii="Times New Roman" w:hAnsi="Times New Roman" w:cs="Times New Roman"/>
          <w:sz w:val="24"/>
          <w:szCs w:val="24"/>
        </w:rPr>
        <w:fldChar w:fldCharType="begin" w:fldLock="1"/>
      </w:r>
      <w:r w:rsidRPr="00DF007A">
        <w:rPr>
          <w:rStyle w:val="y2iqfc"/>
          <w:rFonts w:ascii="Times New Roman" w:hAnsi="Times New Roman" w:cs="Times New Roman"/>
          <w:sz w:val="24"/>
          <w:szCs w:val="24"/>
        </w:rPr>
        <w:instrText>ADDIN CSL_CITATION {"citationItems":[{"id":"ITEM-1","itemData":{"URL":"https://www.liputan6.com/regional/read/4251776/penyebaran-covid-19-di-medan-dan-deli-serdang-tertinggi-se-sumut","author":[{"dropping-particle":"","family":"Efendi","given":"Reja","non-dropping-particle":"","parse-names":false,"suffix":""}],"container-title":"liputan6.com","id":"ITEM-1","issued":{"date-parts":[["2020"]]},"title":"Penyebaran COVID-19 di Medan dan Deli Serdang Tertinggi se-Sumut","type":"webpage"},"uris":["http://www.mendeley.com/documents/?uuid=f1a923d8-d085-4ce0-8e7c-200f16434da4"]}],"mendeley":{"formattedCitation":"(Efendi, 2020)","plainTextFormattedCitation":"(Efendi, 2020)","previouslyFormattedCitation":"(Efendi, 2020)"},"properties":{"noteIndex":0},"schema":"https://github.com/citation-style-language/schema/raw/master/csl-citation.json"}</w:instrText>
      </w:r>
      <w:r w:rsidRPr="00DF007A">
        <w:rPr>
          <w:rStyle w:val="y2iqfc"/>
          <w:rFonts w:ascii="Times New Roman" w:hAnsi="Times New Roman" w:cs="Times New Roman"/>
          <w:sz w:val="24"/>
          <w:szCs w:val="24"/>
        </w:rPr>
        <w:fldChar w:fldCharType="separate"/>
      </w:r>
      <w:r w:rsidRPr="00DF007A">
        <w:rPr>
          <w:rStyle w:val="y2iqfc"/>
          <w:rFonts w:ascii="Times New Roman" w:hAnsi="Times New Roman" w:cs="Times New Roman"/>
          <w:noProof/>
          <w:sz w:val="24"/>
          <w:szCs w:val="24"/>
        </w:rPr>
        <w:t xml:space="preserve"> (Efendi, 2020)</w:t>
      </w:r>
      <w:r w:rsidRPr="00DF007A">
        <w:rPr>
          <w:rStyle w:val="y2iqfc"/>
          <w:rFonts w:ascii="Times New Roman" w:hAnsi="Times New Roman" w:cs="Times New Roman"/>
          <w:sz w:val="24"/>
          <w:szCs w:val="24"/>
        </w:rPr>
        <w:fldChar w:fldCharType="end"/>
      </w:r>
      <w:r w:rsidRPr="00DF007A">
        <w:rPr>
          <w:rStyle w:val="y2iqfc"/>
          <w:rFonts w:ascii="Times New Roman" w:hAnsi="Times New Roman" w:cs="Times New Roman"/>
          <w:sz w:val="24"/>
          <w:szCs w:val="24"/>
        </w:rPr>
        <w:t xml:space="preserve">. The </w:t>
      </w:r>
      <w:r w:rsidR="005D21AB">
        <w:rPr>
          <w:rStyle w:val="y2iqfc"/>
          <w:rFonts w:ascii="Times New Roman" w:hAnsi="Times New Roman" w:cs="Times New Roman"/>
          <w:sz w:val="24"/>
          <w:szCs w:val="24"/>
        </w:rPr>
        <w:t>COVID</w:t>
      </w:r>
      <w:r w:rsidRPr="00DF007A">
        <w:rPr>
          <w:rStyle w:val="y2iqfc"/>
          <w:rFonts w:ascii="Times New Roman" w:hAnsi="Times New Roman" w:cs="Times New Roman"/>
          <w:sz w:val="24"/>
          <w:szCs w:val="24"/>
        </w:rPr>
        <w:t>-19 pandemic also adversely affects the socio-economic activities of communities in coastal areas</w:t>
      </w:r>
      <w:r w:rsidRPr="00DF007A">
        <w:rPr>
          <w:rStyle w:val="y2iqfc"/>
          <w:rFonts w:ascii="Times New Roman" w:hAnsi="Times New Roman" w:cs="Times New Roman"/>
          <w:sz w:val="24"/>
          <w:szCs w:val="24"/>
        </w:rPr>
        <w:fldChar w:fldCharType="begin" w:fldLock="1"/>
      </w:r>
      <w:r w:rsidRPr="00DF007A">
        <w:rPr>
          <w:rStyle w:val="y2iqfc"/>
          <w:rFonts w:ascii="Times New Roman" w:hAnsi="Times New Roman" w:cs="Times New Roman"/>
          <w:sz w:val="24"/>
          <w:szCs w:val="24"/>
        </w:rPr>
        <w:instrText>ADDIN CSL_CITATION {"citationItems":[{"id":"ITEM-1","itemData":{"DOI":"10.1080/08920753.2020.1766937","ISSN":"15210421","abstract":"The COVID-19 pandemic has rapidly spread around the world with extensive social and economic effects. This editorial focuses specifically on the implications of the pandemic for small-scale fishers, including marketing and processing aspects of the sector, and coastal fishing communities, drawing from news and reports from around the world. Negative consequences to date have included complete shut-downs of some fisheries, knock-on economic effects from market disruptions, increased health risks for fishers, processors and communities, additional implications for marginalized groups, exacerbated vulnerabilities to other social and environmental stressors, and increased Illegal, Unreported and Unregulated fishing. Though much of the news is dire, there have been some positive outcomes such as food sharing, the revival of local food networks, increases in local sales through direct marketing and deliveries, collective actions to safeguard rights, collaborations between communities and governments, and reduced fishing pressure in some places. While the crisis is still unfolding, there is an urgent need to coordinate, plan and implement effective short- and long-term responses. Thus, we urge governments, development organizations, NGOs, donors, the private sector, and researchers to rapidly mobilize in support of small-scale fishers, coastal fishing communities, and associated civil society organizations, and suggest actions that can be taken by each to help these groups respond to the COVID-19 pandemic.","author":[{"dropping-particle":"","family":"Bennett","given":"Nathan J.","non-dropping-particle":"","parse-names":false,"suffix":""},{"dropping-particle":"","family":"Finkbeiner","given":"Elena M.","non-dropping-particle":"","parse-names":false,"suffix":""},{"dropping-particle":"","family":"Ban","given":"Natalie C.","non-dropping-particle":"","parse-names":false,"suffix":""},{"dropping-particle":"","family":"Belhabib","given":"Dyhia","non-dropping-particle":"","parse-names":false,"suffix":""},{"dropping-particle":"","family":"Jupiter","given":"Stacy D.","non-dropping-particle":"","parse-names":false,"suffix":""},{"dropping-particle":"","family":"Kittinger","given":"John N.","non-dropping-particle":"","parse-names":false,"suffix":""},{"dropping-particle":"","family":"Mangubhai","given":"Sangeeta","non-dropping-particle":"","parse-names":false,"suffix":""},{"dropping-particle":"","family":"Scholtens","given":"Joeri","non-dropping-particle":"","parse-names":false,"suffix":""},{"dropping-particle":"","family":"Gill","given":"David","non-dropping-particle":"","parse-names":false,"suffix":""},{"dropping-particle":"","family":"Christie","given":"Patrick","non-dropping-particle":"","parse-names":false,"suffix":""}],"container-title":"Coastal Management","id":"ITEM-1","issue":"4","issued":{"date-parts":[["2020"]]},"page":"336-347","publisher":"Taylor &amp; Francis","title":"The COVID-19 Pandemic, Small-Scale Fisheries and Coastal Fishing Communities","type":"article-journal","volume":"48"},"uris":["http://www.mendeley.com/documents/?uuid=94b087ca-fea3-46c7-85de-9dadb8fdbf04"]}],"mendeley":{"formattedCitation":"(Bennett et al., 2020)","plainTextFormattedCitation":"(Bennett et al., 2020)","previouslyFormattedCitation":"(Bennett et al., 2020)"},"properties":{"noteIndex":0},"schema":"https://github.com/citation-style-language/schema/raw/master/csl-citation.json"}</w:instrText>
      </w:r>
      <w:r w:rsidRPr="00DF007A">
        <w:rPr>
          <w:rStyle w:val="y2iqfc"/>
          <w:rFonts w:ascii="Times New Roman" w:hAnsi="Times New Roman" w:cs="Times New Roman"/>
          <w:sz w:val="24"/>
          <w:szCs w:val="24"/>
        </w:rPr>
        <w:fldChar w:fldCharType="separate"/>
      </w:r>
      <w:r w:rsidRPr="00DF007A">
        <w:rPr>
          <w:rStyle w:val="y2iqfc"/>
          <w:rFonts w:ascii="Times New Roman" w:hAnsi="Times New Roman" w:cs="Times New Roman"/>
          <w:noProof/>
          <w:sz w:val="24"/>
          <w:szCs w:val="24"/>
        </w:rPr>
        <w:t xml:space="preserve"> (Bennett et al., </w:t>
      </w:r>
      <w:r w:rsidRPr="00DF007A">
        <w:rPr>
          <w:rStyle w:val="y2iqfc"/>
          <w:rFonts w:ascii="Times New Roman" w:hAnsi="Times New Roman" w:cs="Times New Roman"/>
          <w:noProof/>
          <w:sz w:val="24"/>
          <w:szCs w:val="24"/>
        </w:rPr>
        <w:lastRenderedPageBreak/>
        <w:t>2020)</w:t>
      </w:r>
      <w:r w:rsidRPr="00DF007A">
        <w:rPr>
          <w:rStyle w:val="y2iqfc"/>
          <w:rFonts w:ascii="Times New Roman" w:hAnsi="Times New Roman" w:cs="Times New Roman"/>
          <w:sz w:val="24"/>
          <w:szCs w:val="24"/>
        </w:rPr>
        <w:fldChar w:fldCharType="end"/>
      </w:r>
      <w:r w:rsidRPr="00DF007A">
        <w:rPr>
          <w:rStyle w:val="y2iqfc"/>
          <w:rFonts w:ascii="Times New Roman" w:hAnsi="Times New Roman" w:cs="Times New Roman"/>
          <w:sz w:val="24"/>
          <w:szCs w:val="24"/>
        </w:rPr>
        <w:t xml:space="preserve">. All economic activities are adversely affected, including; agricultural businesses, trading businesses, farm labor activities, fishing activities, </w:t>
      </w:r>
      <w:proofErr w:type="spellStart"/>
      <w:r w:rsidRPr="00DF007A">
        <w:rPr>
          <w:rStyle w:val="y2iqfc"/>
          <w:rFonts w:ascii="Times New Roman" w:hAnsi="Times New Roman" w:cs="Times New Roman"/>
          <w:sz w:val="24"/>
          <w:szCs w:val="24"/>
        </w:rPr>
        <w:t>ne</w:t>
      </w:r>
      <w:proofErr w:type="gramStart"/>
      <w:r w:rsidRPr="00DF007A">
        <w:rPr>
          <w:rStyle w:val="y2iqfc"/>
          <w:rFonts w:ascii="Times New Roman" w:hAnsi="Times New Roman" w:cs="Times New Roman"/>
          <w:sz w:val="24"/>
          <w:szCs w:val="24"/>
        </w:rPr>
        <w:t>;ayan</w:t>
      </w:r>
      <w:proofErr w:type="spellEnd"/>
      <w:proofErr w:type="gramEnd"/>
      <w:r w:rsidRPr="00DF007A">
        <w:rPr>
          <w:rStyle w:val="y2iqfc"/>
          <w:rFonts w:ascii="Times New Roman" w:hAnsi="Times New Roman" w:cs="Times New Roman"/>
          <w:sz w:val="24"/>
          <w:szCs w:val="24"/>
        </w:rPr>
        <w:t xml:space="preserve"> labor. </w:t>
      </w:r>
    </w:p>
    <w:p w14:paraId="4ADE3A5B" w14:textId="79E7535B" w:rsidR="00DF007A" w:rsidRPr="00DF007A" w:rsidRDefault="00DF007A" w:rsidP="00766FE6">
      <w:pPr>
        <w:spacing w:after="0"/>
        <w:ind w:firstLine="720"/>
        <w:jc w:val="both"/>
        <w:rPr>
          <w:rFonts w:ascii="Times New Roman" w:hAnsi="Times New Roman" w:cs="Times New Roman"/>
          <w:sz w:val="24"/>
          <w:szCs w:val="24"/>
        </w:rPr>
      </w:pPr>
      <w:r w:rsidRPr="00DF007A">
        <w:rPr>
          <w:rStyle w:val="y2iqfc"/>
          <w:rFonts w:ascii="Times New Roman" w:hAnsi="Times New Roman" w:cs="Times New Roman"/>
          <w:sz w:val="24"/>
          <w:szCs w:val="24"/>
        </w:rPr>
        <w:t xml:space="preserve">The economic activities of </w:t>
      </w:r>
      <w:r w:rsidRPr="00DF007A">
        <w:rPr>
          <w:rFonts w:ascii="Times New Roman" w:hAnsi="Times New Roman" w:cs="Times New Roman"/>
          <w:sz w:val="24"/>
          <w:szCs w:val="24"/>
        </w:rPr>
        <w:t xml:space="preserve">coastal communities generally </w:t>
      </w:r>
      <w:r w:rsidRPr="00DF007A">
        <w:rPr>
          <w:rStyle w:val="y2iqfc"/>
          <w:rFonts w:ascii="Times New Roman" w:hAnsi="Times New Roman" w:cs="Times New Roman"/>
          <w:sz w:val="24"/>
          <w:szCs w:val="24"/>
        </w:rPr>
        <w:t>depend on climatic, geographical-ecological, socio-cultural characteristics</w:t>
      </w:r>
      <w:r w:rsidRPr="00DF007A">
        <w:rPr>
          <w:rStyle w:val="y2iqfc"/>
          <w:rFonts w:ascii="Times New Roman" w:hAnsi="Times New Roman" w:cs="Times New Roman"/>
          <w:sz w:val="24"/>
          <w:szCs w:val="24"/>
        </w:rPr>
        <w:fldChar w:fldCharType="begin" w:fldLock="1"/>
      </w:r>
      <w:r w:rsidRPr="00DF007A">
        <w:rPr>
          <w:rStyle w:val="y2iqfc"/>
          <w:rFonts w:ascii="Times New Roman" w:hAnsi="Times New Roman" w:cs="Times New Roman"/>
          <w:sz w:val="24"/>
          <w:szCs w:val="24"/>
        </w:rPr>
        <w:instrText>ADDIN CSL_CITATION {"citationItems":[{"id":"ITEM-1","itemData":{"ISSN":"2414-6722","abstract":"This study elaborates the socioeconomic condition of coastal communities and its implication to their health behaviors. Economic condition, which cannot be separated from the geographic-ecological condition of coastal areas, has shaped the particular characteristics of the people. The problems faced in the coastal area are high poverty level, the high degradation level of coastal resources, and the low village and health infrastructures in the region. This study employs a qualitative method with a case study technique. Not only is the coastal environment shown to become the triggers of people's unhealthy behaviors, but the adverse socioeconomic condition also worsens the environmental health condition. However, poverty induces the inability of the communities to fulfill their basic health needs, such as sanitation, clean water, and access to health facilities. It also prevents the communities from considering health a priority.","author":[{"dropping-particle":"","family":"Sekarningrum","given":"Bintarsih","non-dropping-particle":"","parse-names":false,"suffix":""},{"dropping-particle":"","family":"Yunita","given":"Desi","non-dropping-particle":"","parse-names":false,"suffix":""}],"container-title":"Review of Integrative Business and Economics Research","id":"ITEM-1","issue":"1","issued":{"date-parts":[["2019"]]},"page":"195","title":"Socio-economic Conditions of Coastal Communities and Its Implications to Health Behaviors","type":"article-journal","volume":"8"},"uris":["http://www.mendeley.com/documents/?uuid=33d017cc-8971-4927-9bba-62e65ff3e299"]}],"mendeley":{"formattedCitation":"(Sekarningrum &amp; Yunita, 2019)","plainTextFormattedCitation":"(Sekarningrum &amp; Yunita, 2019)","previouslyFormattedCitation":"(Sekarningrum &amp; Yunita, 2019)"},"properties":{"noteIndex":0},"schema":"https://github.com/citation-style-language/schema/raw/master/csl-citation.json"}</w:instrText>
      </w:r>
      <w:r w:rsidRPr="00DF007A">
        <w:rPr>
          <w:rStyle w:val="y2iqfc"/>
          <w:rFonts w:ascii="Times New Roman" w:hAnsi="Times New Roman" w:cs="Times New Roman"/>
          <w:sz w:val="24"/>
          <w:szCs w:val="24"/>
        </w:rPr>
        <w:fldChar w:fldCharType="separate"/>
      </w:r>
      <w:r w:rsidRPr="00DF007A">
        <w:rPr>
          <w:rStyle w:val="y2iqfc"/>
          <w:rFonts w:ascii="Times New Roman" w:hAnsi="Times New Roman" w:cs="Times New Roman"/>
          <w:noProof/>
          <w:sz w:val="24"/>
          <w:szCs w:val="24"/>
        </w:rPr>
        <w:t xml:space="preserve"> (Sekarningrum &amp; Yunita, 2019)</w:t>
      </w:r>
      <w:r w:rsidRPr="00DF007A">
        <w:rPr>
          <w:rStyle w:val="y2iqfc"/>
          <w:rFonts w:ascii="Times New Roman" w:hAnsi="Times New Roman" w:cs="Times New Roman"/>
          <w:sz w:val="24"/>
          <w:szCs w:val="24"/>
        </w:rPr>
        <w:fldChar w:fldCharType="end"/>
      </w:r>
      <w:r w:rsidRPr="00DF007A">
        <w:rPr>
          <w:rStyle w:val="y2iqfc"/>
          <w:rFonts w:ascii="Times New Roman" w:hAnsi="Times New Roman" w:cs="Times New Roman"/>
          <w:sz w:val="24"/>
          <w:szCs w:val="24"/>
        </w:rPr>
        <w:t xml:space="preserve"> this causes the economic activities of </w:t>
      </w:r>
      <w:r w:rsidRPr="00DF007A">
        <w:rPr>
          <w:rFonts w:ascii="Times New Roman" w:hAnsi="Times New Roman" w:cs="Times New Roman"/>
          <w:sz w:val="24"/>
          <w:szCs w:val="24"/>
        </w:rPr>
        <w:t xml:space="preserve">communities in this coastal area to be very vulnerable to climate change, disasters, such as the </w:t>
      </w:r>
      <w:r w:rsidR="005D21AB">
        <w:rPr>
          <w:rFonts w:ascii="Times New Roman" w:hAnsi="Times New Roman" w:cs="Times New Roman"/>
          <w:sz w:val="24"/>
          <w:szCs w:val="24"/>
        </w:rPr>
        <w:t>COVID</w:t>
      </w:r>
      <w:r w:rsidRPr="00DF007A">
        <w:rPr>
          <w:rFonts w:ascii="Times New Roman" w:hAnsi="Times New Roman" w:cs="Times New Roman"/>
          <w:sz w:val="24"/>
          <w:szCs w:val="24"/>
        </w:rPr>
        <w:t xml:space="preserve">-19 pandemic. </w:t>
      </w:r>
      <w:r w:rsidRPr="00DF007A">
        <w:rPr>
          <w:rFonts w:ascii="Times New Roman" w:hAnsi="Times New Roman" w:cs="Times New Roman"/>
          <w:sz w:val="24"/>
          <w:szCs w:val="24"/>
        </w:rPr>
        <w:fldChar w:fldCharType="begin" w:fldLock="1"/>
      </w:r>
      <w:r w:rsidRPr="00DF007A">
        <w:rPr>
          <w:rFonts w:ascii="Times New Roman" w:hAnsi="Times New Roman" w:cs="Times New Roman"/>
          <w:sz w:val="24"/>
          <w:szCs w:val="24"/>
        </w:rPr>
        <w:instrText>ADDIN CSL_CITATION {"citationItems":[{"id":"ITEM-1","itemData":{"DOI":"10.31573/manfish.v2i01.359","ISSN":"2721-2815","abstract":"Kondisi pandemi Covid-19 tentu saja memberikan dampak tidak hanya secara nasional akan tetapiakan berdampak secara internasional. Secara tidak langsung dampak Covid-19 mempengaruhi hasilpendapatan nelayan khususnya yang ada di pesisir Kabupaten Kutai Kartanegara. Penelitian inibertujuan untuk mengkaji tentang prediksi dampak COVID-19 terhadap kecenderungan (trend)perekonomian masyarakat pesisir sebelum pandemi COVID-19 dan saat masa pandemi COVID-19.Data kemudian dianalisa penilaian cepat (rapid assessment) yang di lakukan di wilayah pesisirKabupaten Kutai Kartanegara. Hasil menunjukkan bahwa pandemi COVID-19 membrikan dampakterhadap pendapatan nelayan, akibat turunnya harga penjualan ikan. Jenis hasil tangkapan yang sangatmenurun yaitu harga jual lobster, keong macan, ikan tuna, tenggiri dan rajungan mengalamipenurunan hingga 30- 70%. Komoditi yang mengalami penurunan termasuk ke dalam komoditiekspor dan rumah makan.","author":[{"dropping-particle":"","family":"Nurfadilah","given":"Nurfadilah","non-dropping-particle":"","parse-names":false,"suffix":""},{"dropping-particle":"","family":"Bulan","given":"Dewi Embong","non-dropping-particle":"","parse-names":false,"suffix":""},{"dropping-particle":"","family":"R","given":"Muhammad Syahrir","non-dropping-particle":"","parse-names":false,"suffix":""}],"container-title":"Manfish Journal","id":"ITEM-1","issue":"1","issued":{"date-parts":[["2021"]]},"page":"22-27","title":"Dampak Pandemi Covid-19 Terhadap Kondisi Sosial Ekonomi Masyarakat Pesisir Di Kabupaten Kutai Kartanegara","type":"article-journal","volume":"2"},"uris":["http://www.mendeley.com/documents/?uuid=da032be5-8b0e-4648-bcaa-4b025861cd0b"]}],"mendeley":{"formattedCitation":"(Nurfadilah et al., 2021)","manualFormatting":"Nurfadilah et al., (2021)","plainTextFormattedCitation":"(Nurfadilah et al., 2021)","previouslyFormattedCitation":"(Nurfadilah et al., 2021)"},"properties":{"noteIndex":0},"schema":"https://github.com/citation-style-language/schema/raw/master/csl-citation.json"}</w:instrText>
      </w:r>
      <w:r w:rsidRPr="00DF007A">
        <w:rPr>
          <w:rFonts w:ascii="Times New Roman" w:hAnsi="Times New Roman" w:cs="Times New Roman"/>
          <w:sz w:val="24"/>
          <w:szCs w:val="24"/>
        </w:rPr>
        <w:fldChar w:fldCharType="separate"/>
      </w:r>
      <w:r w:rsidRPr="00DF007A">
        <w:rPr>
          <w:rFonts w:ascii="Times New Roman" w:hAnsi="Times New Roman" w:cs="Times New Roman"/>
          <w:noProof/>
          <w:sz w:val="24"/>
          <w:szCs w:val="24"/>
        </w:rPr>
        <w:t>Nurfadilah et al., (2021)</w:t>
      </w:r>
      <w:r w:rsidRPr="00DF007A">
        <w:rPr>
          <w:rFonts w:ascii="Times New Roman" w:hAnsi="Times New Roman" w:cs="Times New Roman"/>
          <w:sz w:val="24"/>
          <w:szCs w:val="24"/>
        </w:rPr>
        <w:fldChar w:fldCharType="end"/>
      </w:r>
      <w:r w:rsidRPr="00DF007A">
        <w:rPr>
          <w:rFonts w:ascii="Times New Roman" w:hAnsi="Times New Roman" w:cs="Times New Roman"/>
          <w:sz w:val="24"/>
          <w:szCs w:val="24"/>
        </w:rPr>
        <w:t xml:space="preserve"> said that the </w:t>
      </w:r>
      <w:r w:rsidR="005D21AB">
        <w:rPr>
          <w:rFonts w:ascii="Times New Roman" w:hAnsi="Times New Roman" w:cs="Times New Roman"/>
          <w:sz w:val="24"/>
          <w:szCs w:val="24"/>
        </w:rPr>
        <w:t>COVID</w:t>
      </w:r>
      <w:r w:rsidRPr="00DF007A">
        <w:rPr>
          <w:rFonts w:ascii="Times New Roman" w:hAnsi="Times New Roman" w:cs="Times New Roman"/>
          <w:sz w:val="24"/>
          <w:szCs w:val="24"/>
        </w:rPr>
        <w:t xml:space="preserve">-19 pandemic that occurred had a negative impact on the income of fishing communities in </w:t>
      </w:r>
      <w:proofErr w:type="spellStart"/>
      <w:r w:rsidRPr="00DF007A">
        <w:rPr>
          <w:rFonts w:ascii="Times New Roman" w:hAnsi="Times New Roman" w:cs="Times New Roman"/>
          <w:sz w:val="24"/>
          <w:szCs w:val="24"/>
        </w:rPr>
        <w:t>Kutai</w:t>
      </w:r>
      <w:proofErr w:type="spellEnd"/>
      <w:r w:rsidRPr="00DF007A">
        <w:rPr>
          <w:rFonts w:ascii="Times New Roman" w:hAnsi="Times New Roman" w:cs="Times New Roman"/>
          <w:sz w:val="24"/>
          <w:szCs w:val="24"/>
        </w:rPr>
        <w:t xml:space="preserve"> </w:t>
      </w:r>
      <w:proofErr w:type="spellStart"/>
      <w:r w:rsidRPr="00DF007A">
        <w:rPr>
          <w:rFonts w:ascii="Times New Roman" w:hAnsi="Times New Roman" w:cs="Times New Roman"/>
          <w:sz w:val="24"/>
          <w:szCs w:val="24"/>
        </w:rPr>
        <w:t>Kartanegara</w:t>
      </w:r>
      <w:proofErr w:type="spellEnd"/>
      <w:r w:rsidRPr="00DF007A">
        <w:rPr>
          <w:rFonts w:ascii="Times New Roman" w:hAnsi="Times New Roman" w:cs="Times New Roman"/>
          <w:sz w:val="24"/>
          <w:szCs w:val="24"/>
        </w:rPr>
        <w:t xml:space="preserve"> Regency and resulted in </w:t>
      </w:r>
      <w:proofErr w:type="gramStart"/>
      <w:r w:rsidRPr="00DF007A">
        <w:rPr>
          <w:rFonts w:ascii="Times New Roman" w:hAnsi="Times New Roman" w:cs="Times New Roman"/>
          <w:sz w:val="24"/>
          <w:szCs w:val="24"/>
        </w:rPr>
        <w:t>a  decrease</w:t>
      </w:r>
      <w:proofErr w:type="gramEnd"/>
      <w:r w:rsidRPr="00DF007A">
        <w:rPr>
          <w:rFonts w:ascii="Times New Roman" w:hAnsi="Times New Roman" w:cs="Times New Roman"/>
          <w:sz w:val="24"/>
          <w:szCs w:val="24"/>
        </w:rPr>
        <w:t xml:space="preserve"> in the sales price of fish caught by fishermen of 30 to 70%, this condition caused people to experience difficulties in maintaining their lives.  </w:t>
      </w:r>
    </w:p>
    <w:p w14:paraId="4A71999D" w14:textId="541173BB" w:rsidR="00DF007A" w:rsidRPr="00DF007A" w:rsidRDefault="00DF007A" w:rsidP="00766FE6">
      <w:pPr>
        <w:spacing w:after="0"/>
        <w:ind w:firstLine="720"/>
        <w:jc w:val="both"/>
        <w:rPr>
          <w:rFonts w:ascii="Times New Roman" w:hAnsi="Times New Roman" w:cs="Times New Roman"/>
          <w:sz w:val="24"/>
          <w:szCs w:val="24"/>
        </w:rPr>
      </w:pPr>
      <w:r w:rsidRPr="00DF007A">
        <w:rPr>
          <w:rFonts w:ascii="Times New Roman" w:hAnsi="Times New Roman" w:cs="Times New Roman"/>
          <w:sz w:val="24"/>
          <w:szCs w:val="24"/>
        </w:rPr>
        <w:t xml:space="preserve">Deli </w:t>
      </w:r>
      <w:proofErr w:type="spellStart"/>
      <w:r w:rsidRPr="00DF007A">
        <w:rPr>
          <w:rFonts w:ascii="Times New Roman" w:hAnsi="Times New Roman" w:cs="Times New Roman"/>
          <w:sz w:val="24"/>
          <w:szCs w:val="24"/>
        </w:rPr>
        <w:t>Serdang</w:t>
      </w:r>
      <w:proofErr w:type="spellEnd"/>
      <w:r w:rsidRPr="00DF007A">
        <w:rPr>
          <w:rFonts w:ascii="Times New Roman" w:hAnsi="Times New Roman" w:cs="Times New Roman"/>
          <w:sz w:val="24"/>
          <w:szCs w:val="24"/>
        </w:rPr>
        <w:t xml:space="preserve"> Regency is one of the regions in North Sumatra Province which is located on the East coast of North Sumatra, and the people in the coastal area depend on ec</w:t>
      </w:r>
      <w:r w:rsidR="005924B2">
        <w:rPr>
          <w:rFonts w:ascii="Times New Roman" w:hAnsi="Times New Roman" w:cs="Times New Roman"/>
          <w:sz w:val="24"/>
          <w:szCs w:val="24"/>
        </w:rPr>
        <w:t>onomic activities in the marine</w:t>
      </w:r>
      <w:r w:rsidRPr="00DF007A">
        <w:rPr>
          <w:rFonts w:ascii="Times New Roman" w:hAnsi="Times New Roman" w:cs="Times New Roman"/>
          <w:sz w:val="24"/>
          <w:szCs w:val="24"/>
        </w:rPr>
        <w:t xml:space="preserve">/ fishing sector and coastal agriculture. This region has a coastline along the length of approximately 65 km which includes; </w:t>
      </w:r>
      <w:proofErr w:type="spellStart"/>
      <w:r w:rsidRPr="00DF007A">
        <w:rPr>
          <w:rFonts w:ascii="Times New Roman" w:hAnsi="Times New Roman" w:cs="Times New Roman"/>
          <w:sz w:val="24"/>
          <w:szCs w:val="24"/>
        </w:rPr>
        <w:t>Percut</w:t>
      </w:r>
      <w:proofErr w:type="spellEnd"/>
      <w:r w:rsidRPr="00DF007A">
        <w:rPr>
          <w:rFonts w:ascii="Times New Roman" w:hAnsi="Times New Roman" w:cs="Times New Roman"/>
          <w:sz w:val="24"/>
          <w:szCs w:val="24"/>
        </w:rPr>
        <w:t xml:space="preserve"> </w:t>
      </w:r>
      <w:proofErr w:type="spellStart"/>
      <w:r w:rsidRPr="00DF007A">
        <w:rPr>
          <w:rFonts w:ascii="Times New Roman" w:hAnsi="Times New Roman" w:cs="Times New Roman"/>
          <w:sz w:val="24"/>
          <w:szCs w:val="24"/>
        </w:rPr>
        <w:t>Sei</w:t>
      </w:r>
      <w:proofErr w:type="spellEnd"/>
      <w:r w:rsidRPr="00DF007A">
        <w:rPr>
          <w:rFonts w:ascii="Times New Roman" w:hAnsi="Times New Roman" w:cs="Times New Roman"/>
          <w:sz w:val="24"/>
          <w:szCs w:val="24"/>
        </w:rPr>
        <w:t xml:space="preserve"> Tuan District; </w:t>
      </w:r>
      <w:proofErr w:type="spellStart"/>
      <w:r w:rsidRPr="00DF007A">
        <w:rPr>
          <w:rFonts w:ascii="Times New Roman" w:hAnsi="Times New Roman" w:cs="Times New Roman"/>
          <w:sz w:val="24"/>
          <w:szCs w:val="24"/>
        </w:rPr>
        <w:t>Pantai</w:t>
      </w:r>
      <w:proofErr w:type="spellEnd"/>
      <w:r w:rsidRPr="00DF007A">
        <w:rPr>
          <w:rFonts w:ascii="Times New Roman" w:hAnsi="Times New Roman" w:cs="Times New Roman"/>
          <w:sz w:val="24"/>
          <w:szCs w:val="24"/>
        </w:rPr>
        <w:t xml:space="preserve"> </w:t>
      </w:r>
      <w:proofErr w:type="spellStart"/>
      <w:r w:rsidRPr="00DF007A">
        <w:rPr>
          <w:rFonts w:ascii="Times New Roman" w:hAnsi="Times New Roman" w:cs="Times New Roman"/>
          <w:sz w:val="24"/>
          <w:szCs w:val="24"/>
        </w:rPr>
        <w:t>Labu</w:t>
      </w:r>
      <w:proofErr w:type="spellEnd"/>
      <w:r w:rsidRPr="00DF007A">
        <w:rPr>
          <w:rFonts w:ascii="Times New Roman" w:hAnsi="Times New Roman" w:cs="Times New Roman"/>
          <w:sz w:val="24"/>
          <w:szCs w:val="24"/>
        </w:rPr>
        <w:t xml:space="preserve"> District; </w:t>
      </w:r>
      <w:proofErr w:type="spellStart"/>
      <w:r w:rsidRPr="00DF007A">
        <w:rPr>
          <w:rFonts w:ascii="Times New Roman" w:hAnsi="Times New Roman" w:cs="Times New Roman"/>
          <w:sz w:val="24"/>
          <w:szCs w:val="24"/>
        </w:rPr>
        <w:t>Hamparan</w:t>
      </w:r>
      <w:proofErr w:type="spellEnd"/>
      <w:r w:rsidRPr="00DF007A">
        <w:rPr>
          <w:rFonts w:ascii="Times New Roman" w:hAnsi="Times New Roman" w:cs="Times New Roman"/>
          <w:sz w:val="24"/>
          <w:szCs w:val="24"/>
        </w:rPr>
        <w:t xml:space="preserve"> Perak District and </w:t>
      </w:r>
      <w:proofErr w:type="spellStart"/>
      <w:r w:rsidRPr="00DF007A">
        <w:rPr>
          <w:rFonts w:ascii="Times New Roman" w:hAnsi="Times New Roman" w:cs="Times New Roman"/>
          <w:sz w:val="24"/>
          <w:szCs w:val="24"/>
        </w:rPr>
        <w:t>Labuhan</w:t>
      </w:r>
      <w:proofErr w:type="spellEnd"/>
      <w:r w:rsidRPr="00DF007A">
        <w:rPr>
          <w:rFonts w:ascii="Times New Roman" w:hAnsi="Times New Roman" w:cs="Times New Roman"/>
          <w:sz w:val="24"/>
          <w:szCs w:val="24"/>
        </w:rPr>
        <w:t xml:space="preserve"> Deli District</w:t>
      </w:r>
      <w:r w:rsidRPr="00DF007A">
        <w:rPr>
          <w:rFonts w:ascii="Times New Roman" w:hAnsi="Times New Roman" w:cs="Times New Roman"/>
          <w:sz w:val="24"/>
          <w:szCs w:val="24"/>
        </w:rPr>
        <w:fldChar w:fldCharType="begin" w:fldLock="1"/>
      </w:r>
      <w:r w:rsidRPr="00DF007A">
        <w:rPr>
          <w:rFonts w:ascii="Times New Roman" w:hAnsi="Times New Roman" w:cs="Times New Roman"/>
          <w:sz w:val="24"/>
          <w:szCs w:val="24"/>
        </w:rPr>
        <w:instrText>ADDIN CSL_CITATION {"citationItems":[{"id":"ITEM-1","itemData":{"ISBN":"978-979-751-267-5","author":[{"dropping-particle":"","family":"Nainggolan","given":"Hotden Leonardo","non-dropping-particle":"","parse-names":false,"suffix":""},{"dropping-particle":"","family":"Ginting","given":"Albina","non-dropping-particle":"","parse-names":false,"suffix":""}],"chapter-number":"7","container-title":"Kuala Tanjung Sebagai Multipurpose Port Untuk Mendorong Pertumbuhan Ekonomi Maritim","edition":"1","editor":[{"dropping-particle":"","family":"Irianto","given":"Okto","non-dropping-particle":"","parse-names":false,"suffix":""},{"dropping-particle":"","family":"Sadalia","given":"Isfenti","non-dropping-particle":"","parse-names":false,"suffix":""},{"dropping-particle":"","family":"Loy","given":"Nikolaus","non-dropping-particle":"","parse-names":false,"suffix":""},{"dropping-particle":"","family":"Samudera","given":"Rachat Nur","non-dropping-particle":"","parse-names":false,"suffix":""},{"dropping-particle":"","family":"Sari.","given":"Dian Inda","non-dropping-particle":"","parse-names":false,"suffix":""}],"id":"ITEM-1","issued":{"date-parts":[["2018"]]},"page":"151-176","publisher":"Penerbit Bina Media Perintis","publisher-place":"Medan","title":"Analisis Potensi dan Pengelolaan Sektor Perikanan untuk Mendorong Pertumbuhan Ekonomi di Kabupaten Deli Serdang","type":"chapter"},"uris":["http://www.mendeley.com/documents/?uuid=227b7f8c-fd2d-447d-b612-9b250a3f69e8"]}],"mendeley":{"formattedCitation":"(Nainggolan &amp; Ginting, 2018)","plainTextFormattedCitation":"(Nainggolan &amp; Ginting, 2018)","previouslyFormattedCitation":"(Nainggolan &amp; Ginting, 2018)"},"properties":{"noteIndex":0},"schema":"https://github.com/citation-style-language/schema/raw/master/csl-citation.json"}</w:instrText>
      </w:r>
      <w:r w:rsidRPr="00DF007A">
        <w:rPr>
          <w:rFonts w:ascii="Times New Roman" w:hAnsi="Times New Roman" w:cs="Times New Roman"/>
          <w:sz w:val="24"/>
          <w:szCs w:val="24"/>
        </w:rPr>
        <w:fldChar w:fldCharType="separate"/>
      </w:r>
      <w:r w:rsidRPr="00DF007A">
        <w:rPr>
          <w:rFonts w:ascii="Times New Roman" w:hAnsi="Times New Roman" w:cs="Times New Roman"/>
          <w:noProof/>
          <w:sz w:val="24"/>
          <w:szCs w:val="24"/>
        </w:rPr>
        <w:t xml:space="preserve"> (Nainggolan &amp; Ginting, 2018)</w:t>
      </w:r>
      <w:r w:rsidRPr="00DF007A">
        <w:rPr>
          <w:rFonts w:ascii="Times New Roman" w:hAnsi="Times New Roman" w:cs="Times New Roman"/>
          <w:sz w:val="24"/>
          <w:szCs w:val="24"/>
        </w:rPr>
        <w:fldChar w:fldCharType="end"/>
      </w:r>
      <w:r w:rsidR="003C4278">
        <w:rPr>
          <w:rFonts w:ascii="Times New Roman" w:hAnsi="Times New Roman" w:cs="Times New Roman"/>
          <w:sz w:val="24"/>
          <w:szCs w:val="24"/>
        </w:rPr>
        <w:t xml:space="preserve">. </w:t>
      </w:r>
      <w:proofErr w:type="gramStart"/>
      <w:r w:rsidRPr="00DF007A">
        <w:rPr>
          <w:rFonts w:ascii="Times New Roman" w:hAnsi="Times New Roman" w:cs="Times New Roman"/>
          <w:sz w:val="24"/>
          <w:szCs w:val="24"/>
        </w:rPr>
        <w:t>BPS data in 2023 shows that fisheries production in this region in 2023 was recorded at 25,694.77 tons.</w:t>
      </w:r>
      <w:proofErr w:type="gramEnd"/>
      <w:r w:rsidRPr="00DF007A">
        <w:rPr>
          <w:rFonts w:ascii="Times New Roman" w:hAnsi="Times New Roman" w:cs="Times New Roman"/>
          <w:sz w:val="24"/>
          <w:szCs w:val="24"/>
        </w:rPr>
        <w:t xml:space="preserve"> The largest marine fisheries production was produced by </w:t>
      </w:r>
      <w:proofErr w:type="spellStart"/>
      <w:r w:rsidRPr="00DF007A">
        <w:rPr>
          <w:rFonts w:ascii="Times New Roman" w:hAnsi="Times New Roman" w:cs="Times New Roman"/>
          <w:sz w:val="24"/>
          <w:szCs w:val="24"/>
        </w:rPr>
        <w:t>Pantai</w:t>
      </w:r>
      <w:proofErr w:type="spellEnd"/>
      <w:r w:rsidRPr="00DF007A">
        <w:rPr>
          <w:rFonts w:ascii="Times New Roman" w:hAnsi="Times New Roman" w:cs="Times New Roman"/>
          <w:sz w:val="24"/>
          <w:szCs w:val="24"/>
        </w:rPr>
        <w:t xml:space="preserve"> </w:t>
      </w:r>
      <w:proofErr w:type="spellStart"/>
      <w:r w:rsidRPr="00DF007A">
        <w:rPr>
          <w:rFonts w:ascii="Times New Roman" w:hAnsi="Times New Roman" w:cs="Times New Roman"/>
          <w:sz w:val="24"/>
          <w:szCs w:val="24"/>
        </w:rPr>
        <w:t>Labu</w:t>
      </w:r>
      <w:proofErr w:type="spellEnd"/>
      <w:r w:rsidRPr="00DF007A">
        <w:rPr>
          <w:rFonts w:ascii="Times New Roman" w:hAnsi="Times New Roman" w:cs="Times New Roman"/>
          <w:sz w:val="24"/>
          <w:szCs w:val="24"/>
        </w:rPr>
        <w:t xml:space="preserve"> Sub-district at 14,978.15 tons followed by </w:t>
      </w:r>
      <w:proofErr w:type="spellStart"/>
      <w:r w:rsidRPr="00DF007A">
        <w:rPr>
          <w:rFonts w:ascii="Times New Roman" w:hAnsi="Times New Roman" w:cs="Times New Roman"/>
          <w:sz w:val="24"/>
          <w:szCs w:val="24"/>
        </w:rPr>
        <w:t>Percut</w:t>
      </w:r>
      <w:proofErr w:type="spellEnd"/>
      <w:r w:rsidRPr="00DF007A">
        <w:rPr>
          <w:rFonts w:ascii="Times New Roman" w:hAnsi="Times New Roman" w:cs="Times New Roman"/>
          <w:sz w:val="24"/>
          <w:szCs w:val="24"/>
        </w:rPr>
        <w:t xml:space="preserve"> </w:t>
      </w:r>
      <w:proofErr w:type="spellStart"/>
      <w:r w:rsidRPr="00DF007A">
        <w:rPr>
          <w:rFonts w:ascii="Times New Roman" w:hAnsi="Times New Roman" w:cs="Times New Roman"/>
          <w:sz w:val="24"/>
          <w:szCs w:val="24"/>
        </w:rPr>
        <w:t>Sei</w:t>
      </w:r>
      <w:proofErr w:type="spellEnd"/>
      <w:r w:rsidRPr="00DF007A">
        <w:rPr>
          <w:rFonts w:ascii="Times New Roman" w:hAnsi="Times New Roman" w:cs="Times New Roman"/>
          <w:sz w:val="24"/>
          <w:szCs w:val="24"/>
        </w:rPr>
        <w:t xml:space="preserve"> Tuan Sub-district with a production of 6,404.14 tons and </w:t>
      </w:r>
      <w:proofErr w:type="spellStart"/>
      <w:r w:rsidRPr="00DF007A">
        <w:rPr>
          <w:rFonts w:ascii="Times New Roman" w:hAnsi="Times New Roman" w:cs="Times New Roman"/>
          <w:sz w:val="24"/>
          <w:szCs w:val="24"/>
        </w:rPr>
        <w:t>Hamparan</w:t>
      </w:r>
      <w:proofErr w:type="spellEnd"/>
      <w:r w:rsidRPr="00DF007A">
        <w:rPr>
          <w:rFonts w:ascii="Times New Roman" w:hAnsi="Times New Roman" w:cs="Times New Roman"/>
          <w:sz w:val="24"/>
          <w:szCs w:val="24"/>
        </w:rPr>
        <w:t xml:space="preserve"> Perak Sub-district with a production of 18,009.64 tons</w:t>
      </w:r>
      <w:r w:rsidRPr="00DF007A">
        <w:rPr>
          <w:rFonts w:ascii="Times New Roman" w:hAnsi="Times New Roman" w:cs="Times New Roman"/>
          <w:sz w:val="24"/>
          <w:szCs w:val="24"/>
        </w:rPr>
        <w:fldChar w:fldCharType="begin" w:fldLock="1"/>
      </w:r>
      <w:r w:rsidRPr="00DF007A">
        <w:rPr>
          <w:rFonts w:ascii="Times New Roman" w:hAnsi="Times New Roman" w:cs="Times New Roman"/>
          <w:sz w:val="24"/>
          <w:szCs w:val="24"/>
        </w:rPr>
        <w:instrText>ADDIN CSL_CITATION {"citationItems":[{"id":"ITEM-1","itemData":{"ISBN":"9788578110796","ISSN":"20711050","PMID":"25246403","author":[{"dropping-particle":"","family":"BPS","given":"","non-dropping-particle":"","parse-names":false,"suffix":""}],"container-title":"Badan Pusat Statistik Kabupaten Deli Serdang","edition":"21","id":"ITEM-1","issued":{"date-parts":[["2024"]]},"number-of-pages":"1-476","publisher":"Badan Pusat Statistik Kabupaten Deli Serdang","publisher-place":"Lubuk Pakam","title":"Kabupaten Deli Serdang Dalam Angka (Deli Serdang Regency in Figures)","type":"book","volume":"21"},"uris":["http://www.mendeley.com/documents/?uuid=52ca1edc-4be4-41ae-895a-514d3f76e891"]}],"mendeley":{"formattedCitation":"(BPS, 2024)","plainTextFormattedCitation":"(BPS, 2024)","previouslyFormattedCitation":"(BPS, 2024)"},"properties":{"noteIndex":0},"schema":"https://github.com/citation-style-language/schema/raw/master/csl-citation.json"}</w:instrText>
      </w:r>
      <w:r w:rsidRPr="00DF007A">
        <w:rPr>
          <w:rFonts w:ascii="Times New Roman" w:hAnsi="Times New Roman" w:cs="Times New Roman"/>
          <w:sz w:val="24"/>
          <w:szCs w:val="24"/>
        </w:rPr>
        <w:fldChar w:fldCharType="separate"/>
      </w:r>
      <w:r w:rsidRPr="00DF007A">
        <w:rPr>
          <w:rFonts w:ascii="Times New Roman" w:hAnsi="Times New Roman" w:cs="Times New Roman"/>
          <w:noProof/>
          <w:sz w:val="24"/>
          <w:szCs w:val="24"/>
        </w:rPr>
        <w:t xml:space="preserve"> (BPS, 2024) . </w:t>
      </w:r>
      <w:r w:rsidRPr="00DF007A">
        <w:rPr>
          <w:rFonts w:ascii="Times New Roman" w:hAnsi="Times New Roman" w:cs="Times New Roman"/>
          <w:sz w:val="24"/>
          <w:szCs w:val="24"/>
        </w:rPr>
        <w:fldChar w:fldCharType="end"/>
      </w:r>
    </w:p>
    <w:p w14:paraId="031EECBD" w14:textId="3225973C" w:rsidR="00DF007A" w:rsidRPr="00DF007A" w:rsidRDefault="00DF007A" w:rsidP="00766FE6">
      <w:pPr>
        <w:spacing w:after="0"/>
        <w:ind w:firstLine="720"/>
        <w:jc w:val="both"/>
        <w:rPr>
          <w:rFonts w:ascii="Times New Roman" w:hAnsi="Times New Roman" w:cs="Times New Roman"/>
          <w:sz w:val="24"/>
          <w:szCs w:val="24"/>
        </w:rPr>
      </w:pPr>
      <w:r w:rsidRPr="00DF007A">
        <w:rPr>
          <w:rFonts w:ascii="Times New Roman" w:hAnsi="Times New Roman" w:cs="Times New Roman"/>
          <w:sz w:val="24"/>
          <w:szCs w:val="24"/>
        </w:rPr>
        <w:t xml:space="preserve">After the </w:t>
      </w:r>
      <w:r w:rsidR="005D21AB">
        <w:rPr>
          <w:rFonts w:ascii="Times New Roman" w:hAnsi="Times New Roman" w:cs="Times New Roman"/>
          <w:sz w:val="24"/>
          <w:szCs w:val="24"/>
        </w:rPr>
        <w:t>COVID</w:t>
      </w:r>
      <w:r w:rsidRPr="00DF007A">
        <w:rPr>
          <w:rFonts w:ascii="Times New Roman" w:hAnsi="Times New Roman" w:cs="Times New Roman"/>
          <w:sz w:val="24"/>
          <w:szCs w:val="24"/>
        </w:rPr>
        <w:t>-19 pandemic, all parties have carried out various processes in order to restore the social and economic conditions of the community, the economic activities of the community have been running well, the rate of economic growth is accelerating, consumer purchasing power is starting to increase. This condition illustrates the initial growth of economic recovery in general both in the short and long term</w:t>
      </w:r>
      <w:r w:rsidRPr="00DF007A">
        <w:rPr>
          <w:rFonts w:ascii="Times New Roman" w:hAnsi="Times New Roman" w:cs="Times New Roman"/>
          <w:sz w:val="24"/>
          <w:szCs w:val="24"/>
        </w:rPr>
        <w:fldChar w:fldCharType="begin" w:fldLock="1"/>
      </w:r>
      <w:r w:rsidRPr="00DF007A">
        <w:rPr>
          <w:rFonts w:ascii="Times New Roman" w:hAnsi="Times New Roman" w:cs="Times New Roman"/>
          <w:sz w:val="24"/>
          <w:szCs w:val="24"/>
        </w:rPr>
        <w:instrText>ADDIN CSL_CITATION {"citationItems":[{"id":"ITEM-1","itemData":{"DOI":"https://doi.org/10.33701/jkp.v3i1.3197","abstract":"Pemulihan ekonomi menjadi perhatian bagi seluruh pemerintahan di dunia saat ini, tanpa terkecuali Pemerintah Indonesia. Melihat banyaknya studi ataupun penelitian terkait pemulihan ekonomi, untuk melihat kecenderungan dimaksud, penelitian ini menggunakan metode analisis bibliometrik melalui aplikasi Microsoft Excel dan Vosviewer yang digunakan sebagai alat analisis dan visualisasi data. Hasil penelitian menunjukkan bahwa perkembangan tren publikasi pada tema pemulihan ekonomi di Indonesia mengalami peningkatan di setiap tahunnya, dengan jumlah tertinggi 19 artikel pada tahun 2022. Adapun sitasi tertinggi sebesar 47 sitasi terdapat pada jurnal Bulletin of Indonesian Economic Studies dengan judul artikel “Indonesia Under the New Normal: Challenges and the Way Ahead” dengan hasil penelitian pemulihan ekonomi yang masih berfokus pada pengurangan dampak jangka pendek covid kepada kelompok miskin dan rentan miskin serta kesiapan kesehatan dan sektor pendidikan. Pada peta perkembangan publikasi berdasarkan co-authorship terbagi kedalam 35 klaster dengan negara afiliasi penulis dari Indonesia yang mendominasi publikasi artikel, sedangkan pada peta perkembangan publikasi berdasarkan co-occurrence terbentuk kelompok yang terdiri dari 15 klaster.","author":[{"dropping-particle":"","family":"Saribulan","given":"Nur","non-dropping-particle":"","parse-names":false,"suffix":""}],"container-title":"Jurnal Kebijakan Pemerintahan","id":"ITEM-1","issue":"1","issued":{"date-parts":[["2023"]]},"page":"1-10","title":"Analisis Kecenderungan Penelitian Kebijakan Pemulihan Ekonomi Pasca Pandemi di Indonesia","type":"article-journal","volume":"6"},"uris":["http://www.mendeley.com/documents/?uuid=acc52464-8d77-4e35-8e1f-599d3d42b268"]}],"mendeley":{"formattedCitation":"(Saribulan, 2023)","plainTextFormattedCitation":"(Saribulan, 2023)","previouslyFormattedCitation":"(Saribulan, 2023)"},"properties":{"noteIndex":0},"schema":"https://github.com/citation-style-language/schema/raw/master/csl-citation.json"}</w:instrText>
      </w:r>
      <w:r w:rsidRPr="00DF007A">
        <w:rPr>
          <w:rFonts w:ascii="Times New Roman" w:hAnsi="Times New Roman" w:cs="Times New Roman"/>
          <w:sz w:val="24"/>
          <w:szCs w:val="24"/>
        </w:rPr>
        <w:fldChar w:fldCharType="separate"/>
      </w:r>
      <w:r w:rsidRPr="00DF007A">
        <w:rPr>
          <w:rFonts w:ascii="Times New Roman" w:hAnsi="Times New Roman" w:cs="Times New Roman"/>
          <w:noProof/>
          <w:sz w:val="24"/>
          <w:szCs w:val="24"/>
        </w:rPr>
        <w:t xml:space="preserve"> (Saribulan, 2023)</w:t>
      </w:r>
      <w:r w:rsidRPr="00DF007A">
        <w:rPr>
          <w:rFonts w:ascii="Times New Roman" w:hAnsi="Times New Roman" w:cs="Times New Roman"/>
          <w:sz w:val="24"/>
          <w:szCs w:val="24"/>
        </w:rPr>
        <w:fldChar w:fldCharType="end"/>
      </w:r>
      <w:r w:rsidRPr="00DF007A">
        <w:rPr>
          <w:rFonts w:ascii="Times New Roman" w:hAnsi="Times New Roman" w:cs="Times New Roman"/>
          <w:sz w:val="24"/>
          <w:szCs w:val="24"/>
        </w:rPr>
        <w:t>. However, the social resilience and economic strength of the community, especially the middle class, has not fully recovered, especially the people in coastal areas who work as farmers and fishermen who are identified with pre-prosperous communities</w:t>
      </w:r>
      <w:r w:rsidRPr="00DF007A">
        <w:rPr>
          <w:rFonts w:ascii="Times New Roman" w:hAnsi="Times New Roman" w:cs="Times New Roman"/>
          <w:sz w:val="24"/>
          <w:szCs w:val="24"/>
        </w:rPr>
        <w:fldChar w:fldCharType="begin" w:fldLock="1"/>
      </w:r>
      <w:r w:rsidRPr="00DF007A">
        <w:rPr>
          <w:rFonts w:ascii="Times New Roman" w:hAnsi="Times New Roman" w:cs="Times New Roman"/>
          <w:sz w:val="24"/>
          <w:szCs w:val="24"/>
        </w:rPr>
        <w:instrText>ADDIN CSL_CITATION {"citationItems":[{"id":"ITEM-1","itemData":{"DOI":"https://doi.org/10.30596/jisp.v4i1.13341","abstract":"Perubahan sosial ekonomi adalah adaptasi perilaku berdasarkan pengaruh, identifikasi dan internalisasi orang- orang yang menerima sikap baru dan memiliki nilai yang sama seperti sebelumnya untuk berpindah dari kondisi tertentu ke kondisi lainnya. Hal ini menunjukkan bahwa perubahan sosial ekonomi salah satu proses perubahan yang dialami manusia berdasarkan apa yang telah dipelajari dan sangat ditentukan oleh kondisi dan kebutuhan setiap individu. Oleh karena itu, perubahan sosial ekonomi yang terjadi mempengaruhi faktor sosial ekonomi masyarakat pesisir karena adanya pandemi Covid-19. Fenomena ini mendorong untuk bisa mengetahui adanya perubahan sosial ekonomi yang terjadi pada masyarakat pesisir patai Payangan, Dusun Watu Ulo, Desa Sumberejo, untuk mensejahterahkan kehidupan mereka menjadi lebih baik pada masa pandemi Covid-19. Studi ini merupakan penelitian kualitatif deskriptif, data diperoleh dari wawancara semi terstruktur, observasi non partisipatif, serta dokumentasi. Penetapan informan dan lokasi menggunakan teknik snowball sampling. Kemudian, dianalisis secara sistematis melalui tahapan pengumpulan data, reduksi data, penyajian data, serta penarikan kesimpulan dan verifikasi. Peneliti menggunakan teknik triangulasi sumber. Hasil penelitian ini menunjukkan bahwa perubahan sosial ekonomi masyarakat pesisir mengalami penurunann pendapatan, terhambatnya pekerjaan masyarakat pesisir, dan berubahannya pendidikan terhadap anak sekolah yang ada di Payangan Kabupaten Jember pada masa pandemi Covid-19.","author":[{"dropping-particle":"","family":"Rahmawati","given":"Ratna","non-dropping-particle":"","parse-names":false,"suffix":""},{"dropping-particle":"","family":"Hariyono","given":"Syech","non-dropping-particle":"","parse-names":false,"suffix":""},{"dropping-particle":"","family":"Poerwanti","given":"Sari Dewi","non-dropping-particle":"","parse-names":false,"suffix":""}],"container-title":"Jurnal Intervensi Sosial dan Pembangunan (JISP)","id":"ITEM-1","issue":"1","issued":{"date-parts":[["2023"]]},"page":"61-68","title":"Perubahan Sosial Ekonomi Masyarakat Pesisir Pada Masa Pandemi Corona Virus Diseases of 2019 (Covid-19) (The Socio-Economic Changes of Coastal Community During the Corona Virus Diseases of 2019 (Covid-19))","type":"article-journal","volume":"4"},"uris":["http://www.mendeley.com/documents/?uuid=a3a73c9c-e4da-4817-84a4-17e5a55dbac7"]}],"mendeley":{"formattedCitation":"(Rahmawati, Hariyono, et al., 2023)","plainTextFormattedCitation":"(Rahmawati, Hariyono, et al., 2023)","previouslyFormattedCitation":"(Rahmawati, Hariyono, et al., 2023)"},"properties":{"noteIndex":0},"schema":"https://github.com/citation-style-language/schema/raw/master/csl-citation.json"}</w:instrText>
      </w:r>
      <w:r w:rsidRPr="00DF007A">
        <w:rPr>
          <w:rFonts w:ascii="Times New Roman" w:hAnsi="Times New Roman" w:cs="Times New Roman"/>
          <w:sz w:val="24"/>
          <w:szCs w:val="24"/>
        </w:rPr>
        <w:fldChar w:fldCharType="separate"/>
      </w:r>
      <w:r w:rsidRPr="00DF007A">
        <w:rPr>
          <w:rFonts w:ascii="Times New Roman" w:hAnsi="Times New Roman" w:cs="Times New Roman"/>
          <w:noProof/>
          <w:sz w:val="24"/>
          <w:szCs w:val="24"/>
        </w:rPr>
        <w:t xml:space="preserve"> (Rahmawati, Hariyono, et al., 2023)</w:t>
      </w:r>
      <w:r w:rsidRPr="00DF007A">
        <w:rPr>
          <w:rFonts w:ascii="Times New Roman" w:hAnsi="Times New Roman" w:cs="Times New Roman"/>
          <w:sz w:val="24"/>
          <w:szCs w:val="24"/>
        </w:rPr>
        <w:fldChar w:fldCharType="end"/>
      </w:r>
      <w:r w:rsidRPr="00DF007A">
        <w:rPr>
          <w:rFonts w:ascii="Times New Roman" w:hAnsi="Times New Roman" w:cs="Times New Roman"/>
          <w:sz w:val="24"/>
          <w:szCs w:val="24"/>
        </w:rPr>
        <w:t xml:space="preserve">. The recovery of the social and economic conditions of coastal communities requires a long time because </w:t>
      </w:r>
      <w:r w:rsidR="005D21AB">
        <w:rPr>
          <w:rFonts w:ascii="Times New Roman" w:hAnsi="Times New Roman" w:cs="Times New Roman"/>
          <w:sz w:val="24"/>
          <w:szCs w:val="24"/>
        </w:rPr>
        <w:t>COVID</w:t>
      </w:r>
      <w:r w:rsidRPr="00DF007A">
        <w:rPr>
          <w:rFonts w:ascii="Times New Roman" w:hAnsi="Times New Roman" w:cs="Times New Roman"/>
          <w:sz w:val="24"/>
          <w:szCs w:val="24"/>
        </w:rPr>
        <w:t>-19 has affected the social and economic joints of the community both in terms of production, supply, demand and purchasing power of the community</w:t>
      </w:r>
      <w:r w:rsidRPr="00DF007A">
        <w:rPr>
          <w:rFonts w:ascii="Times New Roman" w:hAnsi="Times New Roman" w:cs="Times New Roman"/>
          <w:sz w:val="24"/>
          <w:szCs w:val="24"/>
        </w:rPr>
        <w:fldChar w:fldCharType="begin" w:fldLock="1"/>
      </w:r>
      <w:r w:rsidRPr="00DF007A">
        <w:rPr>
          <w:rFonts w:ascii="Times New Roman" w:hAnsi="Times New Roman" w:cs="Times New Roman"/>
          <w:sz w:val="24"/>
          <w:szCs w:val="24"/>
        </w:rPr>
        <w:instrText>ADDIN CSL_CITATION {"citationItems":[{"id":"ITEM-1","itemData":{"ISSN":"2550-0813","abstract":"Jepang adalah salah satu negara yang memiliki catatan panjang mengenai bencana, mulai dari gempa bumi, topan, tanah longsor, hingga tsunami. Hal ini dikarenakan Jepang terletak di area Circum Pasific Mobile Zone . Adapun puncak bencana tersebut yaitu kejadian gempabumi dan tsunami Tohoku 2011 yang berkekuatan 9.0 SR sehingga mengakibatkan gelombang tsunami setinggi 10 meter (33 kaki). Gempa tersebut juga menyebabkan kerusakan pada reaktor nuklir yang berada di Prefekur Fukushima. Melihat kondisi seperti itu, perlu dilakukan suatu penelitian yang bertujuan untuk: (a) menganalisis penanggulangan bencana alam di Jepang untuk membangun ketangguhan masyarakat yang berkelanjutan melalui kontribusi IRIDeS Tohoku University; dan (b) menganalisis penanganan bencana natech di Jepang serta implikasinya bagi Indonesia. Penelitian ini menggunakan metode penelitian kualitatif deskriptif dan teknik pengumpulan data melalui wawancara dan dokumentasi. Adapun temuan dari penelitian ini yaitu: (a) dalam menanggulangi bencana alam, Jepang mendirikan International Research Institute of Disaster Science (IRIDeS) di Tohoku University untuk melakukan penelitian yang berorientasi pada aksi, dan mengejar manajemen bencana yang efektif untuk membangun masyarakat yang berkelanjutan dan tangguh serta didukung oleh tujuh divisi sehingga dapat melakukan berbagai kegiatan guna mewujudkan tujuan tersebut; dan (b) upaya penanggulangan bencana Natech di Jepang semakin diperkuat setelah terjadinya gempa besar di Tohoku pada tahun 2011. Implikasinya bagi Indonesia, tepatnya di Cilegon, keberadaan IRIDeS dan Fakultas Kesehatan Masyarakat Universitas Indonesia memulai proyek kolaborasi sejak 2017 yang bertujuan untuk meminimalisir adanya bahaya Natech di Cilegon, Indonesia.","author":[{"dropping-particle":"","family":"Rahmawati","given":"Ratih","non-dropping-particle":"","parse-names":false,"suffix":""},{"dropping-particle":"","family":"Ramdani","given":"Taufiq","non-dropping-particle":"","parse-names":false,"suffix":""},{"dropping-particle":"","family":"Juniarsih","given":"Nuning","non-dropping-particle":"","parse-names":false,"suffix":""}],"container-title":"NUSANTARA: Jurnal Ilmu Pengetahuan Sosial","id":"ITEM-1","issue":"6","issued":{"date-parts":[["2021"]]},"page":"1744-1753","title":"Strategi Bertahan Hidup Masyarakat Pesisir Pada Masa Pandemi Covid-19 Di Lombok Tengah","type":"article-journal","volume":"8"},"uris":["http://www.mendeley.com/documents/?uuid=45aeba90-c101-4be7-86e7-4b9a89e022ab"]}],"mendeley":{"formattedCitation":"(Rahmawati et al., 2021)","plainTextFormattedCitation":"(Rahmawati et al., 2021)","previouslyFormattedCitation":"(Rahmawati et al., 2021)"},"properties":{"noteIndex":0},"schema":"https://github.com/citation-style-language/schema/raw/master/csl-citation.json"}</w:instrText>
      </w:r>
      <w:r w:rsidRPr="00DF007A">
        <w:rPr>
          <w:rFonts w:ascii="Times New Roman" w:hAnsi="Times New Roman" w:cs="Times New Roman"/>
          <w:sz w:val="24"/>
          <w:szCs w:val="24"/>
        </w:rPr>
        <w:fldChar w:fldCharType="separate"/>
      </w:r>
      <w:r w:rsidRPr="00DF007A">
        <w:rPr>
          <w:rFonts w:ascii="Times New Roman" w:hAnsi="Times New Roman" w:cs="Times New Roman"/>
          <w:noProof/>
          <w:sz w:val="24"/>
          <w:szCs w:val="24"/>
        </w:rPr>
        <w:t xml:space="preserve"> (Rahmawati </w:t>
      </w:r>
      <w:r w:rsidRPr="00DF007A">
        <w:rPr>
          <w:rFonts w:ascii="Times New Roman" w:hAnsi="Times New Roman" w:cs="Times New Roman"/>
          <w:i/>
          <w:noProof/>
          <w:sz w:val="24"/>
          <w:szCs w:val="24"/>
        </w:rPr>
        <w:t>et al</w:t>
      </w:r>
      <w:r w:rsidRPr="00DF007A">
        <w:rPr>
          <w:rFonts w:ascii="Times New Roman" w:hAnsi="Times New Roman" w:cs="Times New Roman"/>
          <w:noProof/>
          <w:sz w:val="24"/>
          <w:szCs w:val="24"/>
        </w:rPr>
        <w:t>., 2021)</w:t>
      </w:r>
      <w:r w:rsidRPr="00DF007A">
        <w:rPr>
          <w:rFonts w:ascii="Times New Roman" w:hAnsi="Times New Roman" w:cs="Times New Roman"/>
          <w:sz w:val="24"/>
          <w:szCs w:val="24"/>
        </w:rPr>
        <w:fldChar w:fldCharType="end"/>
      </w:r>
      <w:r w:rsidRPr="00DF007A">
        <w:rPr>
          <w:rFonts w:ascii="Times New Roman" w:hAnsi="Times New Roman" w:cs="Times New Roman"/>
          <w:sz w:val="24"/>
          <w:szCs w:val="24"/>
        </w:rPr>
        <w:t>, and the aim of the recovery process is to strengthen social conditions and strengthen the community's economy.</w:t>
      </w:r>
    </w:p>
    <w:p w14:paraId="546CB3D3" w14:textId="77777777" w:rsidR="00DF007A" w:rsidRPr="00DF007A" w:rsidRDefault="00DF007A" w:rsidP="00766FE6">
      <w:pPr>
        <w:spacing w:after="0"/>
        <w:ind w:firstLine="720"/>
        <w:jc w:val="both"/>
        <w:rPr>
          <w:rFonts w:ascii="Times New Roman" w:hAnsi="Times New Roman" w:cs="Times New Roman"/>
          <w:sz w:val="24"/>
          <w:szCs w:val="24"/>
        </w:rPr>
      </w:pPr>
      <w:r w:rsidRPr="00DF007A">
        <w:rPr>
          <w:rFonts w:ascii="Times New Roman" w:hAnsi="Times New Roman" w:cs="Times New Roman"/>
          <w:sz w:val="24"/>
          <w:szCs w:val="24"/>
        </w:rPr>
        <w:t>Social resilience describes a community's ability to survive and adapt to uncertainty and vulnerability. Social resilience is a process and dynamics in community life. In building social resilience, the community will increase awareness of social phenomena that occur</w:t>
      </w:r>
      <w:r w:rsidRPr="00DF007A">
        <w:rPr>
          <w:rFonts w:ascii="Times New Roman" w:hAnsi="Times New Roman" w:cs="Times New Roman"/>
          <w:sz w:val="24"/>
          <w:szCs w:val="24"/>
        </w:rPr>
        <w:fldChar w:fldCharType="begin" w:fldLock="1"/>
      </w:r>
      <w:r w:rsidRPr="00DF007A">
        <w:rPr>
          <w:rFonts w:ascii="Times New Roman" w:hAnsi="Times New Roman" w:cs="Times New Roman"/>
          <w:sz w:val="24"/>
          <w:szCs w:val="24"/>
        </w:rPr>
        <w:instrText>ADDIN CSL_CITATION {"citationItems":[{"id":"ITEM-1","itemData":{"DOI":"10.22146/jsds.522","ISSN":"2721-3870","abstract":"Memasuki tahun 2020, dunia dihadapkan dengan kemunculan wabah infeksi Coronavirus Disease 2019 (COVID-19). Kemunculan wabah tersebut berdampak pada aspek kehidupan masyarakat yang mendorong adanya perubahan. Hal ini menjadikan institusi sosial seperti Gerakan Bersih Kecamatan Anggana (GBKA) berupaya menghadapi perubahan tersebut. Tujuan penelitian ini adalah mendeskripsikan upaya GBKA mewujudkan ketahanan sosial melalui cara dan pendekatan kelompok dalam menghadapi kondisi pandemi COVID-19. Metode penelitian yang digunakan adalah kualitatif dengan pendekatan deskriptif. Penelitian ini menemukan bahwa unsur “Betulungan” atau tolong menolong sebagai nilai kearifan lokal yang dimiliki masyarakat berperan penting dalam dinamika kelompok untuk mewujudkan ketahanan sosial. “Betulungan” menjadi potensi dalam rangkaian proses adaptasi kelompok guna mempertahankan eksistensi GBKA di tengah pandemi COVID-19. Kata Kunci: ketahanan sosial; kelompok sosial; adaptasi; kerentanan At the beginning of 2020, the world is overcoming an outbreak of Coronavirus Disease 2019 or known as COVID-19. The outbreak has disrupted community’s lives which leads to social change. In fact, like the roles of another social institution, GBKA tries to overcome this social changes. The study aims to describe GBKA’s efforts to achieve social resilience through a community approach in this pandemic COVID-19 situation. The research uses descriptive qualitative approach. This study found that the element of “Betulungan” or known as mutual assistance as the value of local wisdom owned by the community has an important role of community to achieve social resilience. “Betulungan” is a capital in a process of adaptation of community group in order to maintain the sustainability of the group in this COVID-19 pandemic situation.Keywords: social resilience; community group; adaptive capacity; vulnerabilities","author":[{"dropping-particle":"","family":"Aldita Cindy Arfidiandra","given":"","non-dropping-particle":"","parse-names":false,"suffix":""},{"dropping-particle":"","family":"Rahmaningrum","given":"Riana","non-dropping-particle":"","parse-names":false,"suffix":""},{"dropping-particle":"","family":"Luthfi","given":"Wazirul","non-dropping-particle":"","parse-names":false,"suffix":""}],"container-title":"Journal of Social Development Studies","id":"ITEM-1","issue":"2","issued":{"date-parts":[["2020"]]},"page":"27-36","title":"Ketahanan Sosial Berbasis Kelompok Peduli Lingkungan dalam Menghadapi Pandemi COVID-19: Studi pada Gerakan Bersih Kecamatan Anggana","type":"article-journal","volume":"1"},"uris":["http://www.mendeley.com/documents/?uuid=eecdc15e-7ff0-4622-898e-e12789c104de"]}],"mendeley":{"formattedCitation":"(Aldita Cindy Arfidiandra et al., 2020)","manualFormatting":"(Arfidiandra et al., 2020)","plainTextFormattedCitation":"(Aldita Cindy Arfidiandra et al., 2020)","previouslyFormattedCitation":"(Aldita Cindy Arfidiandra et al., 2020)"},"properties":{"noteIndex":0},"schema":"https://github.com/citation-style-language/schema/raw/master/csl-citation.json"}</w:instrText>
      </w:r>
      <w:r w:rsidRPr="00DF007A">
        <w:rPr>
          <w:rFonts w:ascii="Times New Roman" w:hAnsi="Times New Roman" w:cs="Times New Roman"/>
          <w:sz w:val="24"/>
          <w:szCs w:val="24"/>
        </w:rPr>
        <w:fldChar w:fldCharType="separate"/>
      </w:r>
      <w:r w:rsidRPr="00DF007A">
        <w:rPr>
          <w:rFonts w:ascii="Times New Roman" w:hAnsi="Times New Roman" w:cs="Times New Roman"/>
          <w:noProof/>
          <w:sz w:val="24"/>
          <w:szCs w:val="24"/>
        </w:rPr>
        <w:t xml:space="preserve"> (Arfidiandra et al., 2020)</w:t>
      </w:r>
      <w:r w:rsidRPr="00DF007A">
        <w:rPr>
          <w:rFonts w:ascii="Times New Roman" w:hAnsi="Times New Roman" w:cs="Times New Roman"/>
          <w:sz w:val="24"/>
          <w:szCs w:val="24"/>
        </w:rPr>
        <w:fldChar w:fldCharType="end"/>
      </w:r>
      <w:r w:rsidRPr="00DF007A">
        <w:rPr>
          <w:rStyle w:val="y2iqfc"/>
          <w:rFonts w:ascii="Times New Roman" w:hAnsi="Times New Roman" w:cs="Times New Roman"/>
          <w:sz w:val="24"/>
          <w:szCs w:val="24"/>
        </w:rPr>
        <w:t>. This social resilience is influenced by various things including; income level, asset ownership</w:t>
      </w:r>
      <w:r w:rsidRPr="00DF007A">
        <w:rPr>
          <w:rStyle w:val="y2iqfc"/>
          <w:rFonts w:ascii="Times New Roman" w:hAnsi="Times New Roman" w:cs="Times New Roman"/>
          <w:sz w:val="24"/>
          <w:szCs w:val="24"/>
        </w:rPr>
        <w:fldChar w:fldCharType="begin" w:fldLock="1"/>
      </w:r>
      <w:r w:rsidRPr="00DF007A">
        <w:rPr>
          <w:rStyle w:val="y2iqfc"/>
          <w:rFonts w:ascii="Times New Roman" w:hAnsi="Times New Roman" w:cs="Times New Roman"/>
          <w:sz w:val="24"/>
          <w:szCs w:val="24"/>
        </w:rPr>
        <w:instrText>ADDIN CSL_CITATION {"citationItems":[{"id":"ITEM-1","itemData":{"ISBN":"9789187295669","abstract":"… Not least relevant, positive shocks, or the improvements resulting from eco … may present risks to local indus- tries, jobs and communities … actors to the impact of eco- nomic shocks; 3) the …","author":[{"dropping-particle":"","family":"Teräs","given":"Alberto Giacometti and Jukka","non-dropping-particle":"","parse-names":false,"suffix":""}],"edition":"2","id":"ITEM-1","issued":{"date-parts":[["2019"]]},"number-of-pages":"94","publisher":"Nordregio Report","publisher-place":"Stockholm, Sweden","title":"Regional Economic and Social Resilience: An Exploratory In-Depth Study in the Nordic Countries","type":"book"},"uris":["http://www.mendeley.com/documents/?uuid=b4c479e4-ea6e-486d-b927-aba9bb546d67"]}],"mendeley":{"formattedCitation":"(Teräs, 2019)","plainTextFormattedCitation":"(Teräs, 2019)","previouslyFormattedCitation":"(Teräs, 2019)"},"properties":{"noteIndex":0},"schema":"https://github.com/citation-style-language/schema/raw/master/csl-citation.json"}</w:instrText>
      </w:r>
      <w:r w:rsidRPr="00DF007A">
        <w:rPr>
          <w:rStyle w:val="y2iqfc"/>
          <w:rFonts w:ascii="Times New Roman" w:hAnsi="Times New Roman" w:cs="Times New Roman"/>
          <w:sz w:val="24"/>
          <w:szCs w:val="24"/>
        </w:rPr>
        <w:fldChar w:fldCharType="separate"/>
      </w:r>
      <w:r w:rsidRPr="00DF007A">
        <w:rPr>
          <w:rStyle w:val="y2iqfc"/>
          <w:rFonts w:ascii="Times New Roman" w:hAnsi="Times New Roman" w:cs="Times New Roman"/>
          <w:noProof/>
          <w:sz w:val="24"/>
          <w:szCs w:val="24"/>
        </w:rPr>
        <w:t xml:space="preserve"> (Teräs, 2019)</w:t>
      </w:r>
      <w:r w:rsidRPr="00DF007A">
        <w:rPr>
          <w:rStyle w:val="y2iqfc"/>
          <w:rFonts w:ascii="Times New Roman" w:hAnsi="Times New Roman" w:cs="Times New Roman"/>
          <w:sz w:val="24"/>
          <w:szCs w:val="24"/>
        </w:rPr>
        <w:fldChar w:fldCharType="end"/>
      </w:r>
      <w:r w:rsidRPr="00DF007A">
        <w:rPr>
          <w:rStyle w:val="y2iqfc"/>
          <w:rFonts w:ascii="Times New Roman" w:hAnsi="Times New Roman" w:cs="Times New Roman"/>
          <w:sz w:val="24"/>
          <w:szCs w:val="24"/>
        </w:rPr>
        <w:t>, social capital, social change</w:t>
      </w:r>
      <w:r w:rsidRPr="00DF007A">
        <w:rPr>
          <w:rFonts w:ascii="Times New Roman" w:hAnsi="Times New Roman" w:cs="Times New Roman"/>
          <w:sz w:val="24"/>
          <w:szCs w:val="24"/>
        </w:rPr>
        <w:fldChar w:fldCharType="begin" w:fldLock="1"/>
      </w:r>
      <w:r w:rsidRPr="00DF007A">
        <w:rPr>
          <w:rFonts w:ascii="Times New Roman" w:hAnsi="Times New Roman" w:cs="Times New Roman"/>
          <w:sz w:val="24"/>
          <w:szCs w:val="24"/>
        </w:rPr>
        <w:instrText>ADDIN CSL_CITATION {"citationItems":[{"id":"ITEM-1","itemData":{"abstract":"Tujuan–Penelitian ini merupakan penelitian tinjauan literatur bertujuan untuk menghasilkan suatu kajian tentang hasil-hasil penelitian sebelumnya terkait kehidupan sosial, ekonomi, lingkungan dan kesejahteraan nelayan khususnya di wilayah teluk Jakarta. Metode–Metoda …","author":[{"dropping-particle":"","family":"Parenrengi","given":"Sudarmin","non-dropping-particle":"","parse-names":false,"suffix":""},{"dropping-particle":"","family":"Yunas","given":"Satria","non-dropping-particle":"","parse-names":false,"suffix":""},{"dropping-particle":"","family":"Hilmiyah","given":"Nurul","non-dropping-particle":"","parse-names":false,"suffix":""}],"container-title":"Jurnal Riset Manajemen dan Bisnis","id":"ITEM-1","issue":"1","issued":{"date-parts":[["2020"]]},"page":"93-104","title":"Sosial Ekonomi dan Kesejahteraan Nelayan di Wilayah Teluk Jakarta: Literature Review","type":"article-journal","volume":"5"},"uris":["http://www.mendeley.com/documents/?uuid=273e5b8c-2b71-493b-866d-6eeda0efb4d5"]}],"mendeley":{"formattedCitation":"(Parenrengi et al., 2020)","plainTextFormattedCitation":"(Parenrengi et al., 2020)","previouslyFormattedCitation":"(Parenrengi et al., 2020)"},"properties":{"noteIndex":0},"schema":"https://github.com/citation-style-language/schema/raw/master/csl-citation.json"}</w:instrText>
      </w:r>
      <w:r w:rsidRPr="00DF007A">
        <w:rPr>
          <w:rFonts w:ascii="Times New Roman" w:hAnsi="Times New Roman" w:cs="Times New Roman"/>
          <w:sz w:val="24"/>
          <w:szCs w:val="24"/>
        </w:rPr>
        <w:fldChar w:fldCharType="separate"/>
      </w:r>
      <w:r w:rsidRPr="00DF007A">
        <w:rPr>
          <w:rFonts w:ascii="Times New Roman" w:hAnsi="Times New Roman" w:cs="Times New Roman"/>
          <w:noProof/>
          <w:sz w:val="24"/>
          <w:szCs w:val="24"/>
        </w:rPr>
        <w:t xml:space="preserve"> (Parenrengi et al., 2020)</w:t>
      </w:r>
      <w:r w:rsidRPr="00DF007A">
        <w:rPr>
          <w:rFonts w:ascii="Times New Roman" w:hAnsi="Times New Roman" w:cs="Times New Roman"/>
          <w:sz w:val="24"/>
          <w:szCs w:val="24"/>
        </w:rPr>
        <w:fldChar w:fldCharType="end"/>
      </w:r>
      <w:r w:rsidRPr="00DF007A">
        <w:rPr>
          <w:rStyle w:val="y2iqfc"/>
          <w:rFonts w:ascii="Times New Roman" w:hAnsi="Times New Roman" w:cs="Times New Roman"/>
          <w:sz w:val="24"/>
          <w:szCs w:val="24"/>
        </w:rPr>
        <w:t xml:space="preserve"> including government policies and programs</w:t>
      </w:r>
      <w:r w:rsidRPr="00DF007A">
        <w:rPr>
          <w:rStyle w:val="y2iqfc"/>
          <w:rFonts w:ascii="Times New Roman" w:hAnsi="Times New Roman" w:cs="Times New Roman"/>
          <w:sz w:val="24"/>
          <w:szCs w:val="24"/>
        </w:rPr>
        <w:fldChar w:fldCharType="begin" w:fldLock="1"/>
      </w:r>
      <w:r w:rsidRPr="00DF007A">
        <w:rPr>
          <w:rStyle w:val="y2iqfc"/>
          <w:rFonts w:ascii="Times New Roman" w:hAnsi="Times New Roman" w:cs="Times New Roman"/>
          <w:sz w:val="24"/>
          <w:szCs w:val="24"/>
        </w:rPr>
        <w:instrText>ADDIN CSL_CITATION {"citationItems":[{"id":"ITEM-1","itemData":{"DOI":"10.1016/j.envsci.2024.103687","ISSN":"18736416","abstract":"Innovation is championed to enable transformation towards social-ecological resilience in coastal communities. Yet, innovation in coastal areas is not well understood with limited research concerning the nature of innovations and determinants of success. Analysis of interviews with 68 coastal and community key informants in Australia's most rapidly growing coastal communities revealed that despite high levels of individual capacity (e.g., among coastal managers and community service providers) and good-practice policy, most innovations were limited in scale and insufficient for transformative change. All too familiar barriers included limited financial and human capacity, and a culture of ‘failure avoidance’ in government. Nevertheless, a small number of exemplars avoided these constraints by implementing systemic solutions that addressed socio-ecological challenges and built community resilience. Individual and community capacity for such innovation was built prior to crisis events and consisted of experience/knowledge, extensive and diverse social networks, and resource mobilisation skills. The findings provide further evidence of the critical importance of investing in communities before, during, and following crisis—in other words, continually.","author":[{"dropping-particle":"","family":"Elrick-Barr","given":"Carmen E.","non-dropping-particle":"","parse-names":false,"suffix":""},{"dropping-particle":"","family":"Thomsen","given":"Dana C.","non-dropping-particle":"","parse-names":false,"suffix":""},{"dropping-particle":"","family":"Smith","given":"Timothy F.","non-dropping-particle":"","parse-names":false,"suffix":""}],"container-title":"Environmental Science and Policy","id":"ITEM-1","issue":"February","issued":{"date-parts":[["2024"]]},"page":"1-8","publisher":"Elsevier Ltd","title":"Governance Innovations In The Coastal Zone: Towards Social-Ecological Resilience","type":"article-journal","volume":"153"},"uris":["http://www.mendeley.com/documents/?uuid=0aa6e4e2-fdac-42ea-b31f-cc2ca759f33d"]}],"mendeley":{"formattedCitation":"(Elrick-Barr et al., 2024)","plainTextFormattedCitation":"(Elrick-Barr et al., 2024)","previouslyFormattedCitation":"(Elrick-Barr et al., 2024)"},"properties":{"noteIndex":0},"schema":"https://github.com/citation-style-language/schema/raw/master/csl-citation.json"}</w:instrText>
      </w:r>
      <w:r w:rsidRPr="00DF007A">
        <w:rPr>
          <w:rStyle w:val="y2iqfc"/>
          <w:rFonts w:ascii="Times New Roman" w:hAnsi="Times New Roman" w:cs="Times New Roman"/>
          <w:sz w:val="24"/>
          <w:szCs w:val="24"/>
        </w:rPr>
        <w:fldChar w:fldCharType="separate"/>
      </w:r>
      <w:r w:rsidRPr="00DF007A">
        <w:rPr>
          <w:rStyle w:val="y2iqfc"/>
          <w:rFonts w:ascii="Times New Roman" w:hAnsi="Times New Roman" w:cs="Times New Roman"/>
          <w:noProof/>
          <w:sz w:val="24"/>
          <w:szCs w:val="24"/>
        </w:rPr>
        <w:t xml:space="preserve"> (Elrick-Barr et al., 2024) . </w:t>
      </w:r>
      <w:r w:rsidRPr="00DF007A">
        <w:rPr>
          <w:rStyle w:val="y2iqfc"/>
          <w:rFonts w:ascii="Times New Roman" w:hAnsi="Times New Roman" w:cs="Times New Roman"/>
          <w:sz w:val="24"/>
          <w:szCs w:val="24"/>
        </w:rPr>
        <w:fldChar w:fldCharType="end"/>
      </w:r>
    </w:p>
    <w:p w14:paraId="693B8317" w14:textId="572E9482" w:rsidR="00DF007A" w:rsidRPr="00DF007A" w:rsidRDefault="00DF007A" w:rsidP="00766FE6">
      <w:pPr>
        <w:spacing w:after="0"/>
        <w:ind w:firstLine="720"/>
        <w:jc w:val="both"/>
        <w:rPr>
          <w:rFonts w:ascii="Times New Roman" w:hAnsi="Times New Roman" w:cs="Times New Roman"/>
          <w:sz w:val="24"/>
          <w:szCs w:val="24"/>
        </w:rPr>
      </w:pPr>
      <w:r w:rsidRPr="00DF007A">
        <w:rPr>
          <w:rFonts w:ascii="Times New Roman" w:hAnsi="Times New Roman" w:cs="Times New Roman"/>
          <w:sz w:val="24"/>
          <w:szCs w:val="24"/>
        </w:rPr>
        <w:t xml:space="preserve">Communities in coastal areas are also </w:t>
      </w:r>
      <w:proofErr w:type="gramStart"/>
      <w:r w:rsidRPr="00DF007A">
        <w:rPr>
          <w:rFonts w:ascii="Times New Roman" w:hAnsi="Times New Roman" w:cs="Times New Roman"/>
          <w:sz w:val="24"/>
          <w:szCs w:val="24"/>
        </w:rPr>
        <w:t>vulnerable  to</w:t>
      </w:r>
      <w:proofErr w:type="gramEnd"/>
      <w:r w:rsidRPr="00DF007A">
        <w:rPr>
          <w:rFonts w:ascii="Times New Roman" w:hAnsi="Times New Roman" w:cs="Times New Roman"/>
          <w:sz w:val="24"/>
          <w:szCs w:val="24"/>
        </w:rPr>
        <w:t xml:space="preserve"> economic insecurity due to various things, such as the impact of climate change including the long-term impact of the </w:t>
      </w:r>
      <w:r w:rsidR="005D21AB">
        <w:rPr>
          <w:rFonts w:ascii="Times New Roman" w:hAnsi="Times New Roman" w:cs="Times New Roman"/>
          <w:sz w:val="24"/>
          <w:szCs w:val="24"/>
        </w:rPr>
        <w:t>COVID</w:t>
      </w:r>
      <w:r w:rsidRPr="00DF007A">
        <w:rPr>
          <w:rFonts w:ascii="Times New Roman" w:hAnsi="Times New Roman" w:cs="Times New Roman"/>
          <w:sz w:val="24"/>
          <w:szCs w:val="24"/>
        </w:rPr>
        <w:t xml:space="preserve"> 19 pandemic. </w:t>
      </w:r>
      <w:r w:rsidRPr="00DF007A">
        <w:rPr>
          <w:rStyle w:val="y2iqfc"/>
          <w:rFonts w:ascii="Times New Roman" w:hAnsi="Times New Roman" w:cs="Times New Roman"/>
          <w:sz w:val="24"/>
          <w:szCs w:val="24"/>
        </w:rPr>
        <w:t>The economic resilience of communities including farmers is the ability of the economic system to adapt to economic change</w:t>
      </w:r>
      <w:r w:rsidRPr="00DF007A">
        <w:rPr>
          <w:rStyle w:val="y2iqfc"/>
          <w:rFonts w:ascii="Times New Roman" w:hAnsi="Times New Roman" w:cs="Times New Roman"/>
          <w:sz w:val="24"/>
          <w:szCs w:val="24"/>
        </w:rPr>
        <w:fldChar w:fldCharType="begin" w:fldLock="1"/>
      </w:r>
      <w:r w:rsidRPr="00DF007A">
        <w:rPr>
          <w:rStyle w:val="y2iqfc"/>
          <w:rFonts w:ascii="Times New Roman" w:hAnsi="Times New Roman" w:cs="Times New Roman"/>
          <w:sz w:val="24"/>
          <w:szCs w:val="24"/>
        </w:rPr>
        <w:instrText>ADDIN CSL_CITATION {"citationItems":[{"id":"ITEM-1","itemData":{"DOI":"10.20473/jbe.v9i22021.105","abstract":"Background: The earthquake that hit the Jailolo sub-district in 2015 caused massive damage and loss. This catastrophic event affected not only impacted the local government's economy but also affected many communities, households and individuals living in these communities. Purpose: Aim of this study is to assess the economic resilience of communities in the Jailolo sub-district in response to earthquakes. Methods: This research was based on a descriptive observational study and employed a survey method to assess the economic resilience of communities in the Jailolo sub-district. The study was conducted in five villages, namely Tedeng, Payo, Saria, Matui, and Buku Maadu. The cut-off point for each indicator was classified as very high criteria (&gt;1.05), high (0.95–1.05), moderate (0.85–0.94), low (0.74–0.84), and very low (≤0.73). Results: The proportion of community home ownership was found to be 100% (Resilience Factor Index (RFI)=1.67). The proportion of community work was 33.75% (RFI=0.68). The proportion of dual-income sources of communities in the Jailolo sub-district was 50.89% (RFI=1.02). The proportion of community income that exceeded the provincial minimum wage (PMW) was 8.71% (RFI=0.10). Based on the results of these indicators, the economic resilience of people in the Jailolo sub-district, which was obtained by considering the average RFI of each indicator, was 0.86. Conclusion: Community economic resilience in the Jailolo sub-district was found to be in the medium category. The highest and lowest resilience factors resulted from home ownership and income, respectively.","author":[{"dropping-particle":"","family":"Febriyanti","given":"Febriyanti","non-dropping-particle":"","parse-names":false,"suffix":""},{"dropping-particle":"","family":"Martini","given":"Santi","non-dropping-particle":"","parse-names":false,"suffix":""},{"dropping-particle":"","family":"Hidajah","given":"Atik Choirul","non-dropping-particle":"","parse-names":false,"suffix":""},{"dropping-particle":"","family":"Dwirahmadi","given":"Febi","non-dropping-particle":"","parse-names":false,"suffix":""}],"container-title":"Jurnal Berkala Epidemiologi/ Periodic Epidemiology Journal","id":"ITEM-1","issue":"2","issued":{"date-parts":[["2021"]]},"page":"105-114","title":"A Study on Community Economic Resilience in Response to Earthquakes in Jailolo Sub-District, North Maluku","type":"article-journal","volume":"9"},"uris":["http://www.mendeley.com/documents/?uuid=ebfc3e48-9b6a-4db3-8858-66e90180db04"]}],"mendeley":{"formattedCitation":"(Febriyanti et al., 2021)","plainTextFormattedCitation":"(Febriyanti et al., 2021)","previouslyFormattedCitation":"(Febriyanti et al., 2021)"},"properties":{"noteIndex":0},"schema":"https://github.com/citation-style-language/schema/raw/master/csl-citation.json"}</w:instrText>
      </w:r>
      <w:r w:rsidRPr="00DF007A">
        <w:rPr>
          <w:rStyle w:val="y2iqfc"/>
          <w:rFonts w:ascii="Times New Roman" w:hAnsi="Times New Roman" w:cs="Times New Roman"/>
          <w:sz w:val="24"/>
          <w:szCs w:val="24"/>
        </w:rPr>
        <w:fldChar w:fldCharType="separate"/>
      </w:r>
      <w:r w:rsidRPr="00DF007A">
        <w:rPr>
          <w:rStyle w:val="y2iqfc"/>
          <w:rFonts w:ascii="Times New Roman" w:hAnsi="Times New Roman" w:cs="Times New Roman"/>
          <w:noProof/>
          <w:sz w:val="24"/>
          <w:szCs w:val="24"/>
        </w:rPr>
        <w:t xml:space="preserve"> (Febriyanti et al., 2021)</w:t>
      </w:r>
      <w:r w:rsidRPr="00DF007A">
        <w:rPr>
          <w:rStyle w:val="y2iqfc"/>
          <w:rFonts w:ascii="Times New Roman" w:hAnsi="Times New Roman" w:cs="Times New Roman"/>
          <w:sz w:val="24"/>
          <w:szCs w:val="24"/>
        </w:rPr>
        <w:fldChar w:fldCharType="end"/>
      </w:r>
      <w:r w:rsidRPr="00DF007A">
        <w:rPr>
          <w:rStyle w:val="y2iqfc"/>
          <w:rFonts w:ascii="Times New Roman" w:hAnsi="Times New Roman" w:cs="Times New Roman"/>
          <w:sz w:val="24"/>
          <w:szCs w:val="24"/>
        </w:rPr>
        <w:t>. Economic resilience also describes the ability and stability of economic recovery</w:t>
      </w:r>
      <w:r w:rsidRPr="00DF007A">
        <w:rPr>
          <w:rStyle w:val="y2iqfc"/>
          <w:rFonts w:ascii="Times New Roman" w:hAnsi="Times New Roman" w:cs="Times New Roman"/>
          <w:sz w:val="24"/>
          <w:szCs w:val="24"/>
        </w:rPr>
        <w:fldChar w:fldCharType="begin" w:fldLock="1"/>
      </w:r>
      <w:r w:rsidRPr="00DF007A">
        <w:rPr>
          <w:rStyle w:val="y2iqfc"/>
          <w:rFonts w:ascii="Times New Roman" w:hAnsi="Times New Roman" w:cs="Times New Roman"/>
          <w:sz w:val="24"/>
          <w:szCs w:val="24"/>
        </w:rPr>
        <w:instrText>ADDIN CSL_CITATION {"citationItems":[{"id":"ITEM-1","itemData":{"DOI":"10.11648/j.ss.20190805.15","ISSN":"2326-9863","abstract":"… That is to say, the relevant research on the construction of resilient cities has not focused on the impact and disturbance of disasters on regional economy, nor has there been an analysis of the difference of economic resilience in disaster risk areas …","author":[{"dropping-particle":"","family":"Zhou","given":"Dan","non-dropping-particle":"","parse-names":false,"suffix":""},{"dropping-particle":"","family":"Chen","given":"An","non-dropping-particle":"","parse-names":false,"suffix":""},{"dropping-particle":"","family":"Wang","given":"Jianfei","non-dropping-particle":"","parse-names":false,"suffix":""}],"container-title":"Social Sciences","id":"ITEM-1","issue":"5","issued":{"date-parts":[["2019"]]},"page":"245","title":"Impact of Disaster Risks on Regional Economic Resilience in China: A Case Study of Wenchuan Earthquake","type":"article-journal","volume":"8"},"uris":["http://www.mendeley.com/documents/?uuid=2d683817-ca49-4c78-9d09-feeffd69cc4f"]}],"mendeley":{"formattedCitation":"(Zhou et al., 2019)","plainTextFormattedCitation":"(Zhou et al., 2019)","previouslyFormattedCitation":"(Zhou et al., 2019)"},"properties":{"noteIndex":0},"schema":"https://github.com/citation-style-language/schema/raw/master/csl-citation.json"}</w:instrText>
      </w:r>
      <w:r w:rsidRPr="00DF007A">
        <w:rPr>
          <w:rStyle w:val="y2iqfc"/>
          <w:rFonts w:ascii="Times New Roman" w:hAnsi="Times New Roman" w:cs="Times New Roman"/>
          <w:sz w:val="24"/>
          <w:szCs w:val="24"/>
        </w:rPr>
        <w:fldChar w:fldCharType="separate"/>
      </w:r>
      <w:r w:rsidRPr="00DF007A">
        <w:rPr>
          <w:rStyle w:val="y2iqfc"/>
          <w:rFonts w:ascii="Times New Roman" w:hAnsi="Times New Roman" w:cs="Times New Roman"/>
          <w:noProof/>
          <w:sz w:val="24"/>
          <w:szCs w:val="24"/>
        </w:rPr>
        <w:t xml:space="preserve"> (Zhou et al., 2019)</w:t>
      </w:r>
      <w:r w:rsidRPr="00DF007A">
        <w:rPr>
          <w:rStyle w:val="y2iqfc"/>
          <w:rFonts w:ascii="Times New Roman" w:hAnsi="Times New Roman" w:cs="Times New Roman"/>
          <w:sz w:val="24"/>
          <w:szCs w:val="24"/>
        </w:rPr>
        <w:fldChar w:fldCharType="end"/>
      </w:r>
      <w:r w:rsidRPr="00DF007A">
        <w:rPr>
          <w:rStyle w:val="y2iqfc"/>
          <w:rFonts w:ascii="Times New Roman" w:hAnsi="Times New Roman" w:cs="Times New Roman"/>
          <w:sz w:val="24"/>
          <w:szCs w:val="24"/>
        </w:rPr>
        <w:t xml:space="preserve"> with </w:t>
      </w:r>
      <w:r w:rsidRPr="00DF007A">
        <w:rPr>
          <w:rFonts w:ascii="Times New Roman" w:hAnsi="Times New Roman" w:cs="Times New Roman"/>
          <w:bCs/>
          <w:sz w:val="24"/>
          <w:szCs w:val="24"/>
        </w:rPr>
        <w:t>indicators</w:t>
      </w:r>
      <w:r w:rsidRPr="00DF007A">
        <w:rPr>
          <w:rFonts w:ascii="Times New Roman" w:hAnsi="Times New Roman" w:cs="Times New Roman"/>
          <w:sz w:val="24"/>
          <w:szCs w:val="24"/>
        </w:rPr>
        <w:t>; increased savings and income</w:t>
      </w:r>
      <w:r w:rsidRPr="00DF007A">
        <w:rPr>
          <w:rFonts w:ascii="Times New Roman" w:hAnsi="Times New Roman" w:cs="Times New Roman"/>
          <w:sz w:val="24"/>
          <w:szCs w:val="24"/>
        </w:rPr>
        <w:fldChar w:fldCharType="begin" w:fldLock="1"/>
      </w:r>
      <w:r w:rsidRPr="00DF007A">
        <w:rPr>
          <w:rFonts w:ascii="Times New Roman" w:hAnsi="Times New Roman" w:cs="Times New Roman"/>
          <w:sz w:val="24"/>
          <w:szCs w:val="24"/>
        </w:rPr>
        <w:instrText>ADDIN CSL_CITATION {"citationItems":[{"id":"ITEM-1","itemData":{"DOI":"10.47687/jt.v14i1.348","ISSN":"2085-3823","abstract":"Produksi usaha tani yang tidak maksimal dan fluktuatif di kawasan Danau Toba, akan turut berdampak pada pendapatan dan tingkat kemiskinan petani. Urgensi penelitian ini adalah mengetahui tingkat pendapatan, pengeluaran petani, dengan demikian penelitian ini bertujuan untuk menganalisis pendapatan, pengeluaran dan tingkat kemiskinan petani di Kawasan Danau Toba. Penelitian dilakukan di Kecamatan Ajibata Kabupaten Samosir, pada bulan Agustus hingga November 2021. Populasi penelitian adalah petani di Desa Pardomuan Motung, Sigapiton dan Sirungkungon dengan total 286 kepala keluarga (KK) populasi. Jumlah sampel ditentukan dengan menggunakan metode Slovin, yaitu sebanyak 39 responden, dengan perincian, Desa Pardomuan 12 responden, Desa Sigapiton 16 responden, dan Desa Sirungkungon 11 responden. Dalam penelitian ini digunakan data primer yang diperoleh melalui survey dan wawancara dengan responden dan data sekunder yang diperoleh dari Badan Pusat Statistik dan instansi resmi lainnya. Data dianalisis secara deskriptif, dengan analisis pendapatan dan analisis kemiskinan. Berdasarkan hasil penelitian disimpulkan; a) pendapatan usaha tani pangan berkontribusi sebesar 56% dan pendapatan usaha tani perkebunan rakyat berkontribusi 44% terhadap total pendapatan usaha tani keluarga petani; b) rata-rata pengeluaran non-pangan lebih kecil dari rata-rata pengeluaran pangan, c) rata-rata pengeluaran perkapita petani sebesar 359,3 kg setara beras/ tahun; d) terdapat 51,28 % petani yang dikategorikan keluarga miskin, dan 41,03% petani dikategorikan keluarga nyaris miskin. Berdasarkan kesimpulan disarankan agar petani membentuk kelompok tani yang berperan sebagai sarana informasi dan berdiskusi dalam rangka pengembangan usahataninya. Pemerintah diharapkan dapat memberikan bantuan sarana dan prasarana bagi petani, yang meliputi bibit yang bersertifikat, pupuk bersubsidi, obat-obatan dan inovasi dan teknologi usaha tani.","author":[{"dropping-particle":"","family":"Nainggolan","given":"Hotden Leonardo","non-dropping-particle":"","parse-names":false,"suffix":""},{"dropping-particle":"","family":"Albina Ginting","given":"","non-dropping-particle":"","parse-names":false,"suffix":""},{"dropping-particle":"","family":"Sarma Insani Bakkara","given":"","non-dropping-particle":"","parse-names":false,"suffix":""},{"dropping-particle":"","family":"Yanto Raya Tampubolon","given":"","non-dropping-particle":"","parse-names":false,"suffix":""},{"dropping-particle":"","family":"Susana Tabah Trina","given":"","non-dropping-particle":"","parse-names":false,"suffix":""}],"container-title":"Jurnal Triton","id":"ITEM-1","issue":"1","issued":{"date-parts":[["2023"]]},"page":"127-140","title":"Pendapatan dan Tingkat Kemiskinan Petani di Kawasan Danau Toba, Kabupaten Toba Samosir, Sumatera Utara","type":"article-journal","volume":"14"},"uris":["http://www.mendeley.com/documents/?uuid=5ce828c5-de20-449a-81c7-fcbd78c774d2"]}],"mendeley":{"formattedCitation":"(Nainggolan et al., 2023)","plainTextFormattedCitation":"(Nainggolan et al., 2023)","previouslyFormattedCitation":"(Nainggolan et al., 2023)"},"properties":{"noteIndex":0},"schema":"https://github.com/citation-style-language/schema/raw/master/csl-citation.json"}</w:instrText>
      </w:r>
      <w:r w:rsidRPr="00DF007A">
        <w:rPr>
          <w:rFonts w:ascii="Times New Roman" w:hAnsi="Times New Roman" w:cs="Times New Roman"/>
          <w:sz w:val="24"/>
          <w:szCs w:val="24"/>
        </w:rPr>
        <w:fldChar w:fldCharType="separate"/>
      </w:r>
      <w:r w:rsidRPr="00DF007A">
        <w:rPr>
          <w:rFonts w:ascii="Times New Roman" w:hAnsi="Times New Roman" w:cs="Times New Roman"/>
          <w:noProof/>
          <w:sz w:val="24"/>
          <w:szCs w:val="24"/>
        </w:rPr>
        <w:t xml:space="preserve"> (Nainggolan et al., 2023)</w:t>
      </w:r>
      <w:r w:rsidRPr="00DF007A">
        <w:rPr>
          <w:rFonts w:ascii="Times New Roman" w:hAnsi="Times New Roman" w:cs="Times New Roman"/>
          <w:sz w:val="24"/>
          <w:szCs w:val="24"/>
        </w:rPr>
        <w:fldChar w:fldCharType="end"/>
      </w:r>
      <w:r w:rsidRPr="00DF007A">
        <w:rPr>
          <w:rFonts w:ascii="Times New Roman" w:hAnsi="Times New Roman" w:cs="Times New Roman"/>
          <w:sz w:val="24"/>
          <w:szCs w:val="24"/>
        </w:rPr>
        <w:t>, adequacy of family income to meet daily needs, financial security and  access to health</w:t>
      </w:r>
      <w:r w:rsidRPr="00DF007A">
        <w:rPr>
          <w:rFonts w:ascii="Times New Roman" w:hAnsi="Times New Roman" w:cs="Times New Roman"/>
          <w:sz w:val="24"/>
          <w:szCs w:val="24"/>
        </w:rPr>
        <w:fldChar w:fldCharType="begin" w:fldLock="1"/>
      </w:r>
      <w:r w:rsidRPr="00DF007A">
        <w:rPr>
          <w:rFonts w:ascii="Times New Roman" w:hAnsi="Times New Roman" w:cs="Times New Roman"/>
          <w:sz w:val="24"/>
          <w:szCs w:val="24"/>
        </w:rPr>
        <w:instrText>ADDIN CSL_CITATION {"citationItems":[{"id":"ITEM-1","itemData":{"abstract":"Large-Scale Social Restrictions to control Covid-19 transmission have paralyzed the economy. The impact is a decrease in income which has an impact on the economic ability of families to survive during the Covid-19 pandemic. This study aims to determine the economic resilience of families in Depok during the Covid-19 pandemic. The descriptive qualitative method was used with 100 subjects. The results showed that the economic resilience of families in Depok during the Covid-19 pandemic had decreased, especially in terms of income and ability to meet family needs. However, from the aspect of housing ownership, financing children's education, and family financial security, the economic resilience of families in Depok can be considered quite good. This study recommends the need for a fairly good family financial management strategy.","author":[{"dropping-particle":"","family":"Shahreza","given":"Dhona","non-dropping-particle":"","parse-names":false,"suffix":""},{"dropping-particle":"","family":"Lindiawatie","given":"","non-dropping-particle":"","parse-names":false,"suffix":""}],"container-title":"Journal of Applied Business and Economics (JABE)","id":"ITEM-1","issue":"2","issued":{"date-parts":[["2020"]]},"page":"148-161","title":"Ketahanan Ekonomi Keluarga di Depok Pada Masa Pandemi Covid-19","type":"article-journal","volume":"7"},"uris":["http://www.mendeley.com/documents/?uuid=c4aa6371-aeb2-4009-88b2-592d5ecb75ae"]}],"mendeley":{"formattedCitation":"(Shahreza &amp; Lindiawatie, 2020)","plainTextFormattedCitation":"(Shahreza &amp; Lindiawatie, 2020)","previouslyFormattedCitation":"(Shahreza &amp; Lindiawatie, 2020)"},"properties":{"noteIndex":0},"schema":"https://github.com/citation-style-language/schema/raw/master/csl-citation.json"}</w:instrText>
      </w:r>
      <w:r w:rsidRPr="00DF007A">
        <w:rPr>
          <w:rFonts w:ascii="Times New Roman" w:hAnsi="Times New Roman" w:cs="Times New Roman"/>
          <w:sz w:val="24"/>
          <w:szCs w:val="24"/>
        </w:rPr>
        <w:fldChar w:fldCharType="separate"/>
      </w:r>
      <w:r w:rsidRPr="00DF007A">
        <w:rPr>
          <w:rFonts w:ascii="Times New Roman" w:hAnsi="Times New Roman" w:cs="Times New Roman"/>
          <w:noProof/>
          <w:sz w:val="24"/>
          <w:szCs w:val="24"/>
        </w:rPr>
        <w:t xml:space="preserve"> (Shahreza &amp; Lindiawatie, 2020)</w:t>
      </w:r>
      <w:r w:rsidRPr="00DF007A">
        <w:rPr>
          <w:rFonts w:ascii="Times New Roman" w:hAnsi="Times New Roman" w:cs="Times New Roman"/>
          <w:sz w:val="24"/>
          <w:szCs w:val="24"/>
        </w:rPr>
        <w:fldChar w:fldCharType="end"/>
      </w:r>
      <w:r w:rsidRPr="00DF007A">
        <w:rPr>
          <w:rStyle w:val="hwtze"/>
          <w:rFonts w:ascii="Times New Roman" w:hAnsi="Times New Roman" w:cs="Times New Roman"/>
          <w:sz w:val="24"/>
          <w:szCs w:val="24"/>
        </w:rPr>
        <w:t xml:space="preserve">. The economic resilience of farming </w:t>
      </w:r>
      <w:r w:rsidRPr="00DF007A">
        <w:rPr>
          <w:rStyle w:val="hwtze"/>
          <w:rFonts w:ascii="Times New Roman" w:hAnsi="Times New Roman" w:cs="Times New Roman"/>
          <w:sz w:val="24"/>
          <w:szCs w:val="24"/>
        </w:rPr>
        <w:lastRenderedPageBreak/>
        <w:t>communities also depends on the condition of their family's food security, which includes resilience in times of crisis and rising food prices in the market</w:t>
      </w:r>
      <w:r w:rsidRPr="00DF007A">
        <w:rPr>
          <w:rStyle w:val="hwtze"/>
          <w:rFonts w:ascii="Times New Roman" w:hAnsi="Times New Roman" w:cs="Times New Roman"/>
          <w:sz w:val="24"/>
          <w:szCs w:val="24"/>
        </w:rPr>
        <w:fldChar w:fldCharType="begin" w:fldLock="1"/>
      </w:r>
      <w:r w:rsidRPr="00DF007A">
        <w:rPr>
          <w:rStyle w:val="hwtze"/>
          <w:rFonts w:ascii="Times New Roman" w:hAnsi="Times New Roman" w:cs="Times New Roman"/>
          <w:sz w:val="24"/>
          <w:szCs w:val="24"/>
        </w:rPr>
        <w:instrText xml:space="preserve">ADDIN CSL_CITATION {"citationItems":[{"id":"ITEM-1","itemData":{"DOI":"10.3390/su142114102","abstract":"In the context of international food price fluctuations, agricultural economic development is usually subject to large shocks, which also leads to clear spatial–temporal differentiation in regional agricultural economic resilience. However, there is a paucity of retrievable studies on the evolutionary process of agricultural economic resilience and its impact mechanisms. Taking the impact of and disturbance caused by international food price fluctuations on the agricultural economy from 2005 to 2021 as the research background, this paper adopts the economic resilience analysis framework and selects gross agricultural output value indicators to measure the agricultural economic resilience of 12 cities in the main grain-producing areas in Northeast China–Sanjiang Plain and Songnen Plain. At the same time, the regression model is used to further analyze the spatial and temporal changes of agricultural economic resilience and the main influencing factors. Based on the results of the research, it can be concluded that: </w:instrText>
      </w:r>
      <w:r w:rsidRPr="00DF007A">
        <w:rPr>
          <w:rStyle w:val="hwtze"/>
          <w:rFonts w:ascii="Cambria Math" w:hAnsi="Cambria Math" w:cs="Cambria Math"/>
          <w:sz w:val="24"/>
          <w:szCs w:val="24"/>
        </w:rPr>
        <w:instrText>①</w:instrText>
      </w:r>
      <w:r w:rsidRPr="00DF007A">
        <w:rPr>
          <w:rStyle w:val="hwtze"/>
          <w:rFonts w:ascii="Times New Roman" w:hAnsi="Times New Roman" w:cs="Times New Roman"/>
          <w:sz w:val="24"/>
          <w:szCs w:val="24"/>
        </w:rPr>
        <w:instrText xml:space="preserve"> international food prices exert different degrees of influence on agricultural economic resilience at different stages. From 2005 to 2013, the agricultural economic resilience of the two plains changed less, and the resilience capacity performed better in both the period of falling and rising international food prices, while from 2014 to 2021, the agricultural economic resilience of the two plains changed more due to the great impact of international food price fluctuations, with a steep decline in resilience capacity in the period of falling international food prices from 2014 to 2017, followed by a rapid rebound between 2018 and 2021. </w:instrText>
      </w:r>
      <w:r w:rsidRPr="00DF007A">
        <w:rPr>
          <w:rStyle w:val="hwtze"/>
          <w:rFonts w:ascii="Cambria Math" w:hAnsi="Cambria Math" w:cs="Cambria Math"/>
          <w:sz w:val="24"/>
          <w:szCs w:val="24"/>
        </w:rPr>
        <w:instrText>②</w:instrText>
      </w:r>
      <w:r w:rsidRPr="00DF007A">
        <w:rPr>
          <w:rStyle w:val="hwtze"/>
          <w:rFonts w:ascii="Times New Roman" w:hAnsi="Times New Roman" w:cs="Times New Roman"/>
          <w:sz w:val="24"/>
          <w:szCs w:val="24"/>
        </w:rPr>
        <w:instrText xml:space="preserve"> There are differences in the resilience capacity of the agricultural economy in the main maize- and rice-producing areas. Although it is a fact that agricultural economic development in the two major plains is faster than the national average in most periods, the comparison reveals that the main corn-producing area (Songnen Plain) is more volatile and its resilience capacity is relatively weak in both periods of falling and rising food prices, while the main rice-producing area (Sanjiang Plain) is less volatile, indicating its relatively strong agricultural economic resilience capacity. </w:instrText>
      </w:r>
      <w:r w:rsidRPr="00DF007A">
        <w:rPr>
          <w:rStyle w:val="hwtze"/>
          <w:rFonts w:ascii="Cambria Math" w:hAnsi="Cambria Math" w:cs="Cambria Math"/>
          <w:sz w:val="24"/>
          <w:szCs w:val="24"/>
        </w:rPr>
        <w:instrText>③</w:instrText>
      </w:r>
      <w:r w:rsidRPr="00DF007A">
        <w:rPr>
          <w:rStyle w:val="hwtze"/>
          <w:rFonts w:ascii="Times New Roman" w:hAnsi="Times New Roman" w:cs="Times New Roman"/>
          <w:sz w:val="24"/>
          <w:szCs w:val="24"/>
        </w:rPr>
        <w:instrText xml:space="preserve"> Factors affecting agricultural economic resilience behave differently over the three cycles. During the period of rising international food prices, indicators reflecting agricultural production capacity have a greater impa…","author":[{"dropping-particle":"","family":"Yang","given":"Qifeng","non-dropping-particle":"","parse-names":false,"suffix":""},{"dropping-particle":"","family":"Zhang","given":"Pingyu","non-dropping-particle":"","parse-names":false,"suffix":""},{"dropping-particle":"","family":"Ma","given":"Zuopeng","non-dropping-particle":"","parse-names":false,"suffix":""},{"dropping-particle":"","family":"Liu","given":"Daqian","non-dropping-particle":"","parse-names":false,"suffix":""},{"dropping-particle":"","family":"Guo","given":"Yongjia","non-dropping-particle":"","parse-names":false,"suffix":""}],"container-title":"Sustainability","id":"ITEM-1","issue":"21","issued":{"date-parts":[["2022"]]},"page":"14102","title":"Agricultural Economic Resilience in the Context of International Food Price Fluctuation—An Empirical Analysis on the Main Grain–Producing Areas in Northeast China","type":"article-journal","volume":"14"},"uris":["http://www.mendeley.com/documents/?uuid=be13ddae-f39a-46a9-a3de-32683cb8d3b9"]}],"mendeley":{"formattedCitation":"(Yang et al., 2022)","plainTextFormattedCitation":"(Yang et al., 2022)","previouslyFormattedCitation":"(Yang et al., 2022)"},"properties":{"noteIndex":0},"schema":"https://github.com/citation-style-language/schema/raw/master/csl-citation.json"}</w:instrText>
      </w:r>
      <w:r w:rsidRPr="00DF007A">
        <w:rPr>
          <w:rStyle w:val="hwtze"/>
          <w:rFonts w:ascii="Times New Roman" w:hAnsi="Times New Roman" w:cs="Times New Roman"/>
          <w:sz w:val="24"/>
          <w:szCs w:val="24"/>
        </w:rPr>
        <w:fldChar w:fldCharType="separate"/>
      </w:r>
      <w:r w:rsidRPr="00DF007A">
        <w:rPr>
          <w:rStyle w:val="hwtze"/>
          <w:rFonts w:ascii="Times New Roman" w:hAnsi="Times New Roman" w:cs="Times New Roman"/>
          <w:noProof/>
          <w:sz w:val="24"/>
          <w:szCs w:val="24"/>
        </w:rPr>
        <w:t xml:space="preserve"> (Yang et al., 2022)</w:t>
      </w:r>
      <w:r w:rsidRPr="00DF007A">
        <w:rPr>
          <w:rStyle w:val="hwtze"/>
          <w:rFonts w:ascii="Times New Roman" w:hAnsi="Times New Roman" w:cs="Times New Roman"/>
          <w:sz w:val="24"/>
          <w:szCs w:val="24"/>
        </w:rPr>
        <w:fldChar w:fldCharType="end"/>
      </w:r>
      <w:r w:rsidRPr="00DF007A">
        <w:rPr>
          <w:rFonts w:ascii="Times New Roman" w:hAnsi="Times New Roman" w:cs="Times New Roman"/>
          <w:sz w:val="24"/>
          <w:szCs w:val="24"/>
        </w:rPr>
        <w:t xml:space="preserve">, based on the description above, this research was conducted with the aim of; analyzing the condition of social resilience and economic strength of farmers after the </w:t>
      </w:r>
      <w:r w:rsidR="00283844">
        <w:rPr>
          <w:rFonts w:ascii="Times New Roman" w:hAnsi="Times New Roman" w:cs="Times New Roman"/>
          <w:sz w:val="24"/>
          <w:szCs w:val="24"/>
        </w:rPr>
        <w:t>COVID</w:t>
      </w:r>
      <w:r w:rsidRPr="00DF007A">
        <w:rPr>
          <w:rFonts w:ascii="Times New Roman" w:hAnsi="Times New Roman" w:cs="Times New Roman"/>
          <w:sz w:val="24"/>
          <w:szCs w:val="24"/>
        </w:rPr>
        <w:t xml:space="preserve">-19 pandemic in the Coastal Area of Deli </w:t>
      </w:r>
      <w:proofErr w:type="spellStart"/>
      <w:r w:rsidRPr="00DF007A">
        <w:rPr>
          <w:rFonts w:ascii="Times New Roman" w:hAnsi="Times New Roman" w:cs="Times New Roman"/>
          <w:sz w:val="24"/>
          <w:szCs w:val="24"/>
        </w:rPr>
        <w:t>Serdang</w:t>
      </w:r>
      <w:proofErr w:type="spellEnd"/>
      <w:r w:rsidRPr="00DF007A">
        <w:rPr>
          <w:rFonts w:ascii="Times New Roman" w:hAnsi="Times New Roman" w:cs="Times New Roman"/>
          <w:sz w:val="24"/>
          <w:szCs w:val="24"/>
        </w:rPr>
        <w:t xml:space="preserve"> Regency, North Sumatra Province.</w:t>
      </w:r>
    </w:p>
    <w:p w14:paraId="5998EBA1" w14:textId="77777777" w:rsidR="004B358A" w:rsidRPr="008912E2" w:rsidRDefault="004B358A" w:rsidP="003B0B5F">
      <w:pPr>
        <w:spacing w:after="0"/>
        <w:ind w:firstLine="720"/>
        <w:jc w:val="both"/>
        <w:rPr>
          <w:rFonts w:ascii="Times New Roman" w:hAnsi="Times New Roman" w:cs="Times New Roman"/>
          <w:sz w:val="24"/>
          <w:szCs w:val="24"/>
        </w:rPr>
      </w:pPr>
    </w:p>
    <w:p w14:paraId="5A9475F3" w14:textId="384624CB" w:rsidR="00A863BF" w:rsidRDefault="00E87E8B" w:rsidP="003B0B5F">
      <w:pPr>
        <w:spacing w:after="0"/>
        <w:ind w:right="284"/>
        <w:jc w:val="center"/>
        <w:rPr>
          <w:rFonts w:ascii="Times New Roman" w:eastAsia="Times New Roman" w:hAnsi="Times New Roman" w:cs="Times New Roman"/>
          <w:b/>
          <w:sz w:val="24"/>
          <w:szCs w:val="24"/>
        </w:rPr>
      </w:pPr>
      <w:r w:rsidRPr="008912E2">
        <w:rPr>
          <w:rFonts w:ascii="Times New Roman" w:eastAsia="Times New Roman" w:hAnsi="Times New Roman" w:cs="Times New Roman"/>
          <w:b/>
          <w:sz w:val="24"/>
          <w:szCs w:val="24"/>
        </w:rPr>
        <w:t>RESEARCH METHODS</w:t>
      </w:r>
      <w:r w:rsidR="003A5FF6" w:rsidRPr="008912E2">
        <w:rPr>
          <w:rFonts w:ascii="Times New Roman" w:eastAsia="Times New Roman" w:hAnsi="Times New Roman" w:cs="Times New Roman"/>
          <w:b/>
          <w:sz w:val="24"/>
          <w:szCs w:val="24"/>
        </w:rPr>
        <w:t xml:space="preserve"> </w:t>
      </w:r>
    </w:p>
    <w:p w14:paraId="36C8D597" w14:textId="77777777" w:rsidR="00945713" w:rsidRPr="008912E2" w:rsidRDefault="00945713" w:rsidP="003B0B5F">
      <w:pPr>
        <w:spacing w:after="0"/>
        <w:ind w:right="284"/>
        <w:jc w:val="center"/>
        <w:rPr>
          <w:rFonts w:ascii="Times New Roman" w:hAnsi="Times New Roman" w:cs="Times New Roman"/>
          <w:color w:val="FF0000"/>
          <w:sz w:val="24"/>
          <w:szCs w:val="24"/>
        </w:rPr>
      </w:pPr>
    </w:p>
    <w:p w14:paraId="03667C77" w14:textId="290CD484" w:rsidR="00766FE6" w:rsidRPr="00766FE6" w:rsidRDefault="00766FE6" w:rsidP="00766FE6">
      <w:pPr>
        <w:spacing w:after="0"/>
        <w:ind w:firstLine="720"/>
        <w:jc w:val="both"/>
        <w:rPr>
          <w:rFonts w:ascii="Times New Roman" w:hAnsi="Times New Roman" w:cs="Times New Roman"/>
          <w:b/>
          <w:sz w:val="24"/>
          <w:szCs w:val="24"/>
        </w:rPr>
      </w:pPr>
      <w:r w:rsidRPr="00766FE6">
        <w:rPr>
          <w:rFonts w:ascii="Times New Roman" w:hAnsi="Times New Roman" w:cs="Times New Roman"/>
          <w:sz w:val="24"/>
          <w:szCs w:val="24"/>
        </w:rPr>
        <w:t xml:space="preserve">This research was conducted in Deli </w:t>
      </w:r>
      <w:proofErr w:type="spellStart"/>
      <w:r w:rsidRPr="00766FE6">
        <w:rPr>
          <w:rFonts w:ascii="Times New Roman" w:hAnsi="Times New Roman" w:cs="Times New Roman"/>
          <w:sz w:val="24"/>
          <w:szCs w:val="24"/>
        </w:rPr>
        <w:t>Serdang</w:t>
      </w:r>
      <w:proofErr w:type="spellEnd"/>
      <w:r w:rsidRPr="00766FE6">
        <w:rPr>
          <w:rFonts w:ascii="Times New Roman" w:hAnsi="Times New Roman" w:cs="Times New Roman"/>
          <w:sz w:val="24"/>
          <w:szCs w:val="24"/>
        </w:rPr>
        <w:t xml:space="preserve"> Regency, North Sumatra. This research location is an area affected by the </w:t>
      </w:r>
      <w:r w:rsidR="005D21AB">
        <w:rPr>
          <w:rFonts w:ascii="Times New Roman" w:hAnsi="Times New Roman" w:cs="Times New Roman"/>
          <w:sz w:val="24"/>
          <w:szCs w:val="24"/>
        </w:rPr>
        <w:t>COVID</w:t>
      </w:r>
      <w:r w:rsidRPr="00766FE6">
        <w:rPr>
          <w:rFonts w:ascii="Times New Roman" w:hAnsi="Times New Roman" w:cs="Times New Roman"/>
          <w:sz w:val="24"/>
          <w:szCs w:val="24"/>
        </w:rPr>
        <w:t xml:space="preserve">-19 pandemic in 2020. Research and data collection were carried out in </w:t>
      </w:r>
      <w:proofErr w:type="spellStart"/>
      <w:r w:rsidRPr="00766FE6">
        <w:rPr>
          <w:rFonts w:ascii="Times New Roman" w:hAnsi="Times New Roman" w:cs="Times New Roman"/>
          <w:sz w:val="24"/>
          <w:szCs w:val="24"/>
        </w:rPr>
        <w:t>Percut</w:t>
      </w:r>
      <w:proofErr w:type="spellEnd"/>
      <w:r w:rsidRPr="00766FE6">
        <w:rPr>
          <w:rFonts w:ascii="Times New Roman" w:hAnsi="Times New Roman" w:cs="Times New Roman"/>
          <w:sz w:val="24"/>
          <w:szCs w:val="24"/>
        </w:rPr>
        <w:t xml:space="preserve"> </w:t>
      </w:r>
      <w:proofErr w:type="spellStart"/>
      <w:r w:rsidRPr="00766FE6">
        <w:rPr>
          <w:rFonts w:ascii="Times New Roman" w:hAnsi="Times New Roman" w:cs="Times New Roman"/>
          <w:sz w:val="24"/>
          <w:szCs w:val="24"/>
        </w:rPr>
        <w:t>Sei</w:t>
      </w:r>
      <w:proofErr w:type="spellEnd"/>
      <w:r w:rsidRPr="00766FE6">
        <w:rPr>
          <w:rFonts w:ascii="Times New Roman" w:hAnsi="Times New Roman" w:cs="Times New Roman"/>
          <w:sz w:val="24"/>
          <w:szCs w:val="24"/>
        </w:rPr>
        <w:t xml:space="preserve"> Tuan District, which is one of 4 (four) sub-districts located in the coastal area of Deli </w:t>
      </w:r>
      <w:proofErr w:type="spellStart"/>
      <w:r w:rsidRPr="00766FE6">
        <w:rPr>
          <w:rFonts w:ascii="Times New Roman" w:hAnsi="Times New Roman" w:cs="Times New Roman"/>
          <w:sz w:val="24"/>
          <w:szCs w:val="24"/>
        </w:rPr>
        <w:t>Serdang</w:t>
      </w:r>
      <w:proofErr w:type="spellEnd"/>
      <w:r w:rsidRPr="00766FE6">
        <w:rPr>
          <w:rFonts w:ascii="Times New Roman" w:hAnsi="Times New Roman" w:cs="Times New Roman"/>
          <w:sz w:val="24"/>
          <w:szCs w:val="24"/>
        </w:rPr>
        <w:t xml:space="preserve"> Regency</w:t>
      </w:r>
      <w:r w:rsidRPr="00766FE6">
        <w:rPr>
          <w:rFonts w:ascii="Times New Roman" w:hAnsi="Times New Roman" w:cs="Times New Roman"/>
          <w:sz w:val="24"/>
          <w:szCs w:val="24"/>
        </w:rPr>
        <w:fldChar w:fldCharType="begin" w:fldLock="1"/>
      </w:r>
      <w:r w:rsidRPr="00766FE6">
        <w:rPr>
          <w:rFonts w:ascii="Times New Roman" w:hAnsi="Times New Roman" w:cs="Times New Roman"/>
          <w:sz w:val="24"/>
          <w:szCs w:val="24"/>
        </w:rPr>
        <w:instrText>ADDIN CSL_CITATION {"citationItems":[{"id":"ITEM-1","itemData":{"ISBN":"0215-2347","author":[{"dropping-particle":"","family":"BPS","given":"","non-dropping-particle":"","parse-names":false,"suffix":""}],"edition":"1","id":"ITEM-1","issued":{"date-parts":[["2021"]]},"number-of-pages":"1-515","publisher":"Badan Pusat Statistik Kabupaten Deli Serdang","publisher-place":"Lubuk","title":"Kabupaten Deli Serdang Dalam Angka","type":"book"},"uris":["http://www.mendeley.com/documents/?uuid=98d44653-ceb7-4b88-a142-4e6af72d3906"]}],"mendeley":{"formattedCitation":"(BPS, 2021)","plainTextFormattedCitation":"(BPS, 2021)","previouslyFormattedCitation":"(BPS, 2021)"},"properties":{"noteIndex":0},"schema":"https://github.com/citation-style-language/schema/raw/master/csl-citation.json"}</w:instrText>
      </w:r>
      <w:r w:rsidRPr="00766FE6">
        <w:rPr>
          <w:rFonts w:ascii="Times New Roman" w:hAnsi="Times New Roman" w:cs="Times New Roman"/>
          <w:sz w:val="24"/>
          <w:szCs w:val="24"/>
        </w:rPr>
        <w:fldChar w:fldCharType="separate"/>
      </w:r>
      <w:r w:rsidRPr="00766FE6">
        <w:rPr>
          <w:rFonts w:ascii="Times New Roman" w:hAnsi="Times New Roman" w:cs="Times New Roman"/>
          <w:noProof/>
          <w:sz w:val="24"/>
          <w:szCs w:val="24"/>
        </w:rPr>
        <w:t xml:space="preserve"> (BPS, 2021)</w:t>
      </w:r>
      <w:r w:rsidRPr="00766FE6">
        <w:rPr>
          <w:rFonts w:ascii="Times New Roman" w:hAnsi="Times New Roman" w:cs="Times New Roman"/>
          <w:sz w:val="24"/>
          <w:szCs w:val="24"/>
        </w:rPr>
        <w:fldChar w:fldCharType="end"/>
      </w:r>
      <w:r w:rsidRPr="00766FE6">
        <w:rPr>
          <w:rFonts w:ascii="Times New Roman" w:hAnsi="Times New Roman" w:cs="Times New Roman"/>
          <w:sz w:val="24"/>
          <w:szCs w:val="24"/>
        </w:rPr>
        <w:t xml:space="preserve"> and was selected </w:t>
      </w:r>
      <w:r w:rsidRPr="005924B2">
        <w:rPr>
          <w:rFonts w:ascii="Times New Roman" w:hAnsi="Times New Roman" w:cs="Times New Roman"/>
          <w:sz w:val="24"/>
          <w:szCs w:val="24"/>
        </w:rPr>
        <w:t>purposively</w:t>
      </w:r>
      <w:r w:rsidRPr="005924B2">
        <w:rPr>
          <w:rFonts w:ascii="Times New Roman" w:hAnsi="Times New Roman" w:cs="Times New Roman"/>
          <w:sz w:val="24"/>
          <w:szCs w:val="24"/>
        </w:rPr>
        <w:fldChar w:fldCharType="begin" w:fldLock="1"/>
      </w:r>
      <w:r w:rsidRPr="005924B2">
        <w:rPr>
          <w:rFonts w:ascii="Times New Roman" w:hAnsi="Times New Roman" w:cs="Times New Roman"/>
          <w:sz w:val="24"/>
          <w:szCs w:val="24"/>
        </w:rPr>
        <w:instrText>ADDIN CSL_CITATION {"citationItems":[{"id":"ITEM-1","itemData":{"DOI":"/10.31764/historis.vXiY.4075","abstract":"Dalam penelitian kualitatif, komponen yang sangat berarti salah satunya merupakan pemilihan dari responden yang hendak digunakan dalam riset. Semacam halnya dalam riset kuantitatif, dalam riset kualitatif butuh terdapatnya tehnik sampling. Biasanya periset kualitatif kerap memakai tehnik sampling purposif buat memastikan responden yang hendak digunakan dalam riset. Meski kita ketahui kalau masih banyak tipe tehnik samping yang bisa digunakan dalam riset kualitatif. Fokus ulasan pada makalah ini ialah, metode pengembangan sample purposive serta snowball sampling. Dimana, Sampling Purposif (Purposive sampling) ialah tata cara yang di jalani oleh periset dalam memastikan kriteria menimpa responden mana saja yang bisa diseleksi sebagai sampel. Sebaliknya snowball sampling, ialah Metode sampling dicoba dengan metode memakai data ilustrasi awal buat mengenali ilustrasi yang lain yang penuhi kriteria","author":[{"dropping-particle":"","family":"Ika","given":"Lenaini","non-dropping-particle":"","parse-names":false,"suffix":""}],"container-title":"HISTORIS : Jurnal Kajian, Penelitian &amp; Pengembangan Pendidikan Sejarah","id":"ITEM-1","issue":"1","issued":{"date-parts":[["2021"]]},"page":"33-39","title":"Teknik Pengambilan Sampel Purposive dan Snowball Sampling","type":"article-journal","volume":"6"},"uris":["http://www.mendeley.com/documents/?uuid=cce10bbe-5fa5-4f57-a3b5-b0b82286bb4a"]}],"mendeley":{"formattedCitation":"(Ika, 2021)","plainTextFormattedCitation":"(Ika, 2021)","previouslyFormattedCitation":"(Ika, 2021)"},"properties":{"noteIndex":0},"schema":"https://github.com/citation-style-language/schema/raw/master/csl-citation.json"}</w:instrText>
      </w:r>
      <w:r w:rsidRPr="005924B2">
        <w:rPr>
          <w:rFonts w:ascii="Times New Roman" w:hAnsi="Times New Roman" w:cs="Times New Roman"/>
          <w:sz w:val="24"/>
          <w:szCs w:val="24"/>
        </w:rPr>
        <w:fldChar w:fldCharType="separate"/>
      </w:r>
      <w:r w:rsidRPr="005924B2">
        <w:rPr>
          <w:rFonts w:ascii="Times New Roman" w:hAnsi="Times New Roman" w:cs="Times New Roman"/>
          <w:noProof/>
          <w:sz w:val="24"/>
          <w:szCs w:val="24"/>
        </w:rPr>
        <w:t xml:space="preserve"> </w:t>
      </w:r>
      <w:r w:rsidRPr="00766FE6">
        <w:rPr>
          <w:rFonts w:ascii="Times New Roman" w:hAnsi="Times New Roman" w:cs="Times New Roman"/>
          <w:noProof/>
          <w:sz w:val="24"/>
          <w:szCs w:val="24"/>
        </w:rPr>
        <w:t>(Ika, 2021) .</w:t>
      </w:r>
      <w:r w:rsidRPr="00766FE6">
        <w:rPr>
          <w:rFonts w:ascii="Times New Roman" w:hAnsi="Times New Roman" w:cs="Times New Roman"/>
          <w:sz w:val="24"/>
          <w:szCs w:val="24"/>
        </w:rPr>
        <w:fldChar w:fldCharType="end"/>
      </w:r>
    </w:p>
    <w:p w14:paraId="71FA7378" w14:textId="28242C3D" w:rsidR="00766FE6" w:rsidRPr="00766FE6" w:rsidRDefault="00766FE6" w:rsidP="00766FE6">
      <w:pPr>
        <w:spacing w:after="0"/>
        <w:ind w:firstLine="720"/>
        <w:jc w:val="both"/>
        <w:rPr>
          <w:rFonts w:ascii="Times New Roman" w:hAnsi="Times New Roman" w:cs="Times New Roman"/>
          <w:sz w:val="24"/>
          <w:szCs w:val="24"/>
        </w:rPr>
      </w:pPr>
      <w:r w:rsidRPr="00766FE6">
        <w:rPr>
          <w:rFonts w:ascii="Times New Roman" w:hAnsi="Times New Roman" w:cs="Times New Roman"/>
          <w:sz w:val="24"/>
          <w:szCs w:val="24"/>
        </w:rPr>
        <w:t xml:space="preserve">The population in this study were farmers who depended on their economic activities in the agricultural sector in the coastal areas of Deli </w:t>
      </w:r>
      <w:proofErr w:type="spellStart"/>
      <w:r w:rsidRPr="00766FE6">
        <w:rPr>
          <w:rFonts w:ascii="Times New Roman" w:hAnsi="Times New Roman" w:cs="Times New Roman"/>
          <w:sz w:val="24"/>
          <w:szCs w:val="24"/>
        </w:rPr>
        <w:t>Serdang</w:t>
      </w:r>
      <w:proofErr w:type="spellEnd"/>
      <w:r w:rsidRPr="00766FE6">
        <w:rPr>
          <w:rFonts w:ascii="Times New Roman" w:hAnsi="Times New Roman" w:cs="Times New Roman"/>
          <w:sz w:val="24"/>
          <w:szCs w:val="24"/>
        </w:rPr>
        <w:t xml:space="preserve"> Regency which were affected by the </w:t>
      </w:r>
      <w:r w:rsidR="005D21AB">
        <w:rPr>
          <w:rFonts w:ascii="Times New Roman" w:hAnsi="Times New Roman" w:cs="Times New Roman"/>
          <w:sz w:val="24"/>
          <w:szCs w:val="24"/>
        </w:rPr>
        <w:t>COVID</w:t>
      </w:r>
      <w:r w:rsidRPr="00766FE6">
        <w:rPr>
          <w:rFonts w:ascii="Times New Roman" w:hAnsi="Times New Roman" w:cs="Times New Roman"/>
          <w:sz w:val="24"/>
          <w:szCs w:val="24"/>
        </w:rPr>
        <w:t xml:space="preserve">-19 pandemic, namely in </w:t>
      </w:r>
      <w:proofErr w:type="spellStart"/>
      <w:r w:rsidRPr="00766FE6">
        <w:rPr>
          <w:rFonts w:ascii="Times New Roman" w:hAnsi="Times New Roman" w:cs="Times New Roman"/>
          <w:sz w:val="24"/>
          <w:szCs w:val="24"/>
        </w:rPr>
        <w:t>Percut</w:t>
      </w:r>
      <w:proofErr w:type="spellEnd"/>
      <w:r w:rsidRPr="00766FE6">
        <w:rPr>
          <w:rFonts w:ascii="Times New Roman" w:hAnsi="Times New Roman" w:cs="Times New Roman"/>
          <w:sz w:val="24"/>
          <w:szCs w:val="24"/>
        </w:rPr>
        <w:t xml:space="preserve"> </w:t>
      </w:r>
      <w:proofErr w:type="spellStart"/>
      <w:r w:rsidRPr="00766FE6">
        <w:rPr>
          <w:rFonts w:ascii="Times New Roman" w:hAnsi="Times New Roman" w:cs="Times New Roman"/>
          <w:sz w:val="24"/>
          <w:szCs w:val="24"/>
        </w:rPr>
        <w:t>Sei</w:t>
      </w:r>
      <w:proofErr w:type="spellEnd"/>
      <w:r w:rsidRPr="00766FE6">
        <w:rPr>
          <w:rFonts w:ascii="Times New Roman" w:hAnsi="Times New Roman" w:cs="Times New Roman"/>
          <w:sz w:val="24"/>
          <w:szCs w:val="24"/>
        </w:rPr>
        <w:t xml:space="preserve"> Tuan District as many as 12,178 farming families. The number of samples in this study was determined qualitatively-quantitatively</w:t>
      </w:r>
      <w:r w:rsidRPr="00766FE6">
        <w:rPr>
          <w:rFonts w:ascii="Times New Roman" w:hAnsi="Times New Roman" w:cs="Times New Roman"/>
          <w:sz w:val="24"/>
          <w:szCs w:val="24"/>
        </w:rPr>
        <w:fldChar w:fldCharType="begin" w:fldLock="1"/>
      </w:r>
      <w:r w:rsidRPr="00766FE6">
        <w:rPr>
          <w:rFonts w:ascii="Times New Roman" w:hAnsi="Times New Roman" w:cs="Times New Roman"/>
          <w:sz w:val="24"/>
          <w:szCs w:val="24"/>
        </w:rPr>
        <w:instrText>ADDIN CSL_CITATION {"citationItems":[{"id":"ITEM-1","itemData":{"DOI":"/10.31764/historis.vXiY.4075","abstract":"Dalam penelitian kualitatif, komponen yang sangat berarti salah satunya merupakan pemilihan dari responden yang hendak digunakan dalam riset. Semacam halnya dalam riset kuantitatif, dalam riset kualitatif butuh terdapatnya tehnik sampling. Biasanya periset kualitatif kerap memakai tehnik sampling purposif buat memastikan responden yang hendak digunakan dalam riset. Meski kita ketahui kalau masih banyak tipe tehnik samping yang bisa digunakan dalam riset kualitatif. Fokus ulasan pada makalah ini ialah, metode pengembangan sample purposive serta snowball sampling. Dimana, Sampling Purposif (Purposive sampling) ialah tata cara yang di jalani oleh periset dalam memastikan kriteria menimpa responden mana saja yang bisa diseleksi sebagai sampel. Sebaliknya snowball sampling, ialah Metode sampling dicoba dengan metode memakai data ilustrasi awal buat mengenali ilustrasi yang lain yang penuhi kriteria","author":[{"dropping-particle":"","family":"Ika","given":"Lenaini","non-dropping-particle":"","parse-names":false,"suffix":""}],"container-title":"HISTORIS : Jurnal Kajian, Penelitian &amp; Pengembangan Pendidikan Sejarah","id":"ITEM-1","issue":"1","issued":{"date-parts":[["2021"]]},"page":"33-39","title":"Teknik Pengambilan Sampel Purposive dan Snowball Sampling","type":"article-journal","volume":"6"},"uris":["http://www.mendeley.com/documents/?uuid=cce10bbe-5fa5-4f57-a3b5-b0b82286bb4a"]}],"mendeley":{"formattedCitation":"(Ika, 2021)","plainTextFormattedCitation":"(Ika, 2021)","previouslyFormattedCitation":"(Ika, 2021)"},"properties":{"noteIndex":0},"schema":"https://github.com/citation-style-language/schema/raw/master/csl-citation.json"}</w:instrText>
      </w:r>
      <w:r w:rsidRPr="00766FE6">
        <w:rPr>
          <w:rFonts w:ascii="Times New Roman" w:hAnsi="Times New Roman" w:cs="Times New Roman"/>
          <w:sz w:val="24"/>
          <w:szCs w:val="24"/>
        </w:rPr>
        <w:fldChar w:fldCharType="separate"/>
      </w:r>
      <w:r w:rsidRPr="00766FE6">
        <w:rPr>
          <w:rFonts w:ascii="Times New Roman" w:hAnsi="Times New Roman" w:cs="Times New Roman"/>
          <w:noProof/>
          <w:sz w:val="24"/>
          <w:szCs w:val="24"/>
        </w:rPr>
        <w:t xml:space="preserve"> (Ika, 2021)</w:t>
      </w:r>
      <w:r w:rsidRPr="00766FE6">
        <w:rPr>
          <w:rFonts w:ascii="Times New Roman" w:hAnsi="Times New Roman" w:cs="Times New Roman"/>
          <w:sz w:val="24"/>
          <w:szCs w:val="24"/>
        </w:rPr>
        <w:fldChar w:fldCharType="end"/>
      </w:r>
      <w:r w:rsidRPr="00766FE6">
        <w:rPr>
          <w:rFonts w:ascii="Times New Roman" w:hAnsi="Times New Roman" w:cs="Times New Roman"/>
          <w:sz w:val="24"/>
          <w:szCs w:val="24"/>
        </w:rPr>
        <w:t xml:space="preserve"> by using the </w:t>
      </w:r>
      <w:proofErr w:type="spellStart"/>
      <w:r w:rsidRPr="00766FE6">
        <w:rPr>
          <w:rFonts w:ascii="Times New Roman" w:hAnsi="Times New Roman" w:cs="Times New Roman"/>
          <w:sz w:val="24"/>
          <w:szCs w:val="24"/>
        </w:rPr>
        <w:t>Slovin</w:t>
      </w:r>
      <w:proofErr w:type="spellEnd"/>
      <w:r w:rsidRPr="00766FE6">
        <w:rPr>
          <w:rFonts w:ascii="Times New Roman" w:hAnsi="Times New Roman" w:cs="Times New Roman"/>
          <w:sz w:val="24"/>
          <w:szCs w:val="24"/>
        </w:rPr>
        <w:t xml:space="preserve"> formula</w:t>
      </w:r>
      <w:r w:rsidRPr="00766FE6">
        <w:rPr>
          <w:rFonts w:ascii="Times New Roman" w:hAnsi="Times New Roman" w:cs="Times New Roman"/>
          <w:sz w:val="24"/>
          <w:szCs w:val="24"/>
        </w:rPr>
        <w:fldChar w:fldCharType="begin" w:fldLock="1"/>
      </w:r>
      <w:r w:rsidRPr="00766FE6">
        <w:rPr>
          <w:rFonts w:ascii="Times New Roman" w:hAnsi="Times New Roman" w:cs="Times New Roman"/>
          <w:sz w:val="24"/>
          <w:szCs w:val="24"/>
        </w:rPr>
        <w:instrText>ADDIN CSL_CITATION {"citationItems":[{"id":"ITEM-1","itemData":{"DOI":"10.4236/as.2022.132009","abstract":"The aim of the study is to assess the factors that influence the sustainability of agricultural development. The study was carried out in the municipality of Bobonaro for about four months, from July to October 2021. Slovin’s method was used to determine the sample size, with a desired percentage of 10% of the total population. Thus, 154 producers were interviewed as respondents and key persons in the area of agriculture. The variables interviewed are the main factors of agricultural productivity and the factors that affect sustainable agricultural development. The results of the descriptive statistical analysis of the data showed that about 94.87% of the respondents’ productive area is in operation, with an average of 1.84 ha per respondent and the abandoned area around 0.11 ha per respondent. The average value of rice production is 2.38 ton per ha and corn 1.07 ton per ha. About 87% of producers raised the main types of animals such as cattle, pigs, goats with an average density of 2 to 5 animals per establishment. About 61% of producers have access to the market at a normal price for agricultural products. The factors that hinder less successful agricultural development, such as: those of nature with the greatest impact are climate changes, which influence changes in cultivation sessions and in the characteristics of productive soils, availability of water for irrigation and animal feed. On the socioeconomic side, it includes the willingness or interest of young people who want to work as farmers, less investment and the impact of the Covid-19 pandemic. It is concluded that natural and socioeconomic impacts can reduce agricultural productivity, so that this will be a major challenge for the development of the agricultural sector in the future.","author":[{"dropping-particle":"","family":"Gomes","given":"Graciano Soares","non-dropping-particle":"","parse-names":false,"suffix":""},{"dropping-particle":"","family":"Code","given":"Carlito De Araújo Mali","non-dropping-particle":"","parse-names":false,"suffix":""},{"dropping-particle":"","family":"Correia","given":"Vicente De Paulo","non-dropping-particle":"","parse-names":false,"suffix":""},{"dropping-particle":"Da","family":"Silva","given":"Oscar","non-dropping-particle":"","parse-names":false,"suffix":""},{"dropping-particle":"","family":"Moniz","given":"Agostinho Da Cunha","non-dropping-particle":"","parse-names":false,"suffix":""},{"dropping-particle":"","family":"Marçal","given":"José Adriano","non-dropping-particle":"","parse-names":false,"suffix":""},{"dropping-particle":"","family":"Nabais","given":"Claudino Ninas","non-dropping-particle":"","parse-names":false,"suffix":""}],"container-title":"Agricultural Sciences","id":"ITEM-1","issued":{"date-parts":[["2022"]]},"page":"105-116","title":"Study of Factors That Influence the Sustainability of Agricultural Development in the Bobonaro Municipality,Timor-Leste","type":"article-journal","volume":"13"},"uris":["http://www.mendeley.com/documents/?uuid=b31dc96c-ca1e-4e54-a308-f80a32d7e17a"]}],"mendeley":{"formattedCitation":"(Gomes et al., 2022)","plainTextFormattedCitation":"(Gomes et al., 2022)","previouslyFormattedCitation":"(Gomes et al., 2022)"},"properties":{"noteIndex":0},"schema":"https://github.com/citation-style-language/schema/raw/master/csl-citation.json"}</w:instrText>
      </w:r>
      <w:r w:rsidRPr="00766FE6">
        <w:rPr>
          <w:rFonts w:ascii="Times New Roman" w:hAnsi="Times New Roman" w:cs="Times New Roman"/>
          <w:sz w:val="24"/>
          <w:szCs w:val="24"/>
        </w:rPr>
        <w:fldChar w:fldCharType="separate"/>
      </w:r>
      <w:r w:rsidRPr="00766FE6">
        <w:rPr>
          <w:rFonts w:ascii="Times New Roman" w:hAnsi="Times New Roman" w:cs="Times New Roman"/>
          <w:noProof/>
          <w:sz w:val="24"/>
          <w:szCs w:val="24"/>
        </w:rPr>
        <w:t xml:space="preserve"> (Gomes et al., 2022) ;</w:t>
      </w:r>
      <w:r w:rsidRPr="00766FE6">
        <w:rPr>
          <w:rFonts w:ascii="Times New Roman" w:hAnsi="Times New Roman" w:cs="Times New Roman"/>
          <w:sz w:val="24"/>
          <w:szCs w:val="24"/>
        </w:rPr>
        <w:fldChar w:fldCharType="end"/>
      </w:r>
    </w:p>
    <w:p w14:paraId="302CBFCD" w14:textId="77777777" w:rsidR="00766FE6" w:rsidRPr="00766FE6" w:rsidRDefault="000F7A66" w:rsidP="00945713">
      <w:pPr>
        <w:spacing w:after="0"/>
        <w:jc w:val="right"/>
        <w:rPr>
          <w:rFonts w:ascii="Times New Roman" w:hAnsi="Times New Roman" w:cs="Times New Roman"/>
          <w:sz w:val="24"/>
          <w:szCs w:val="24"/>
        </w:rPr>
      </w:pPr>
      <w:r w:rsidRPr="00766FE6">
        <w:rPr>
          <w:rFonts w:ascii="Times New Roman" w:hAnsi="Times New Roman" w:cs="Times New Roman"/>
          <w:position w:val="-30"/>
          <w:sz w:val="24"/>
          <w:szCs w:val="24"/>
        </w:rPr>
        <w:object w:dxaOrig="8980" w:dyaOrig="680" w14:anchorId="157524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9.45pt;height:33.8pt" o:ole="">
            <v:imagedata r:id="rId10" o:title=""/>
          </v:shape>
          <o:OLEObject Type="Embed" ProgID="Equation.3" ShapeID="_x0000_i1025" DrawAspect="Content" ObjectID="_1795852161" r:id="rId11"/>
        </w:object>
      </w:r>
    </w:p>
    <w:p w14:paraId="3FC6E308" w14:textId="1DC5B7A8" w:rsidR="00766FE6" w:rsidRPr="00766FE6" w:rsidRDefault="00620E6D" w:rsidP="00766FE6">
      <w:pPr>
        <w:pStyle w:val="BodyText"/>
        <w:spacing w:line="276" w:lineRule="auto"/>
        <w:ind w:right="20"/>
        <w:jc w:val="both"/>
      </w:pPr>
      <w:r>
        <w:t>where nc=</w:t>
      </w:r>
      <w:r w:rsidR="00766FE6" w:rsidRPr="00766FE6">
        <w:t>sam</w:t>
      </w:r>
      <w:r>
        <w:t>ple size, e = error interval (∞=10%, N=</w:t>
      </w:r>
      <w:r w:rsidR="00766FE6" w:rsidRPr="00766FE6">
        <w:t xml:space="preserve">population). Then based on the calculations carried out, the number of samples in the study was determined as many as 99 respondents. </w:t>
      </w:r>
    </w:p>
    <w:p w14:paraId="50EA14B0" w14:textId="0ABB6013" w:rsidR="00766FE6" w:rsidRPr="00766FE6" w:rsidRDefault="00766FE6" w:rsidP="00766FE6">
      <w:pPr>
        <w:pStyle w:val="BodyText"/>
        <w:spacing w:line="276" w:lineRule="auto"/>
        <w:ind w:right="20" w:firstLine="720"/>
        <w:jc w:val="both"/>
      </w:pPr>
      <w:r w:rsidRPr="00766FE6">
        <w:t xml:space="preserve">The data used in this study are primary data obtained from the field through; surveys, interviews using questionnaire instruments and </w:t>
      </w:r>
      <w:r w:rsidRPr="00DC3340">
        <w:t>focus</w:t>
      </w:r>
      <w:r w:rsidRPr="00766FE6">
        <w:rPr>
          <w:i/>
        </w:rPr>
        <w:t xml:space="preserve"> </w:t>
      </w:r>
      <w:r w:rsidRPr="00DC3340">
        <w:t>group discussions</w:t>
      </w:r>
      <w:r w:rsidRPr="00766FE6">
        <w:rPr>
          <w:i/>
        </w:rPr>
        <w:t xml:space="preserve"> </w:t>
      </w:r>
      <w:r w:rsidR="00806E95">
        <w:t>(FGD</w:t>
      </w:r>
      <w:r w:rsidRPr="00766FE6">
        <w:t xml:space="preserve">). Secondary data were obtained from the  Central Statistics Agency (BPS), the Deli Serdang Regency Marine and Fisheries Service, research results and other publications. Furthermore, the data obtained were analyzed descriptively and quantitatively. </w:t>
      </w:r>
    </w:p>
    <w:p w14:paraId="3F287EFA" w14:textId="3ECF4FA5" w:rsidR="00766FE6" w:rsidRPr="00766FE6" w:rsidRDefault="00766FE6" w:rsidP="00766FE6">
      <w:pPr>
        <w:pStyle w:val="BodyText"/>
        <w:spacing w:line="276" w:lineRule="auto"/>
        <w:ind w:right="20" w:firstLine="720"/>
        <w:jc w:val="both"/>
      </w:pPr>
      <w:r w:rsidRPr="00766FE6">
        <w:t xml:space="preserve">To analyze the existing conditions of social resilience of farmers after the </w:t>
      </w:r>
      <w:r w:rsidR="005D21AB">
        <w:t>COVID</w:t>
      </w:r>
      <w:r w:rsidRPr="00766FE6">
        <w:t>-19 pandemic in the Coastal Area of Deli Serdang Regency, a descriptive method was used using a quantitative research approach</w:t>
      </w:r>
      <w:r w:rsidRPr="00766FE6">
        <w:fldChar w:fldCharType="begin" w:fldLock="1"/>
      </w:r>
      <w:r w:rsidRPr="00766FE6">
        <w:instrText>ADDIN CSL_CITATION {"citationItems":[{"id":"ITEM-1","itemData":{"author":[{"dropping-particle":"","family":"Sugiyono","given":"","non-dropping-particle":"","parse-names":false,"suffix":""}],"id":"ITEM-1","issued":{"date-parts":[["2018"]]},"publisher":"CV. Alfabeta","title":"Metode Penelitian Kuantitatif","type":"book"},"uris":["http://www.mendeley.com/documents/?uuid=5459aa13-f685-417e-9e36-6175e7e6851c"]}],"mendeley":{"formattedCitation":"(Sugiyono, 2018)","plainTextFormattedCitation":"(Sugiyono, 2018)","previouslyFormattedCitation":"(Sugiyono, 2018)"},"properties":{"noteIndex":0},"schema":"https://github.com/citation-style-language/schema/raw/master/csl-citation.json"}</w:instrText>
      </w:r>
      <w:r w:rsidRPr="00766FE6">
        <w:fldChar w:fldCharType="separate"/>
      </w:r>
      <w:r w:rsidRPr="00766FE6">
        <w:rPr>
          <w:noProof/>
        </w:rPr>
        <w:t xml:space="preserve"> (Sugiyono, 2018)</w:t>
      </w:r>
      <w:r w:rsidRPr="00766FE6">
        <w:fldChar w:fldCharType="end"/>
      </w:r>
      <w:r w:rsidRPr="00766FE6">
        <w:t xml:space="preserve">. To measure social resilience, the </w:t>
      </w:r>
      <w:r w:rsidRPr="00766FE6">
        <w:rPr>
          <w:i/>
        </w:rPr>
        <w:t xml:space="preserve">sustainable livelihood approach </w:t>
      </w:r>
      <w:r w:rsidRPr="00766FE6">
        <w:t>is used</w:t>
      </w:r>
      <w:r w:rsidRPr="00766FE6">
        <w:fldChar w:fldCharType="begin" w:fldLock="1"/>
      </w:r>
      <w:r w:rsidRPr="00766FE6">
        <w:instrText>ADDIN CSL_CITATION {"citationItems":[{"id":"ITEM-1","itemData":{"abstract":"Ketahanan nasional menjadi tanggung jawab seluruh masyarakat Indonesia. Ketahanan nasional harus dibina serta dikembangkan secara terus menerus agar kehidupan masyarakat semakin terjamin.","author":[{"dropping-particle":"","family":"Raharjo","given":"Sandy Nur Ikfal","non-dropping-particle":"","parse-names":false,"suffix":""}],"container-title":"Wira Bela Negara","id":"ITEM-1","issue":"Khusus","issued":{"date-parts":[["2018"]]},"page":"24-30","title":"Ketahanan Sosial Sebagai Modal Bela Negara Bagi Masyarakat Pulau-Pulau Kecil Terluar","type":"article-journal"},"uris":["http://www.mendeley.com/documents/?uuid=b34ec74c-5655-4e61-a2cf-4d89d6920b73"]}],"mendeley":{"formattedCitation":"(Raharjo, 2018)","plainTextFormattedCitation":"(Raharjo, 2018)","previouslyFormattedCitation":"(Raharjo, 2018)"},"properties":{"noteIndex":0},"schema":"https://github.com/citation-style-language/schema/raw/master/csl-citation.json"}</w:instrText>
      </w:r>
      <w:r w:rsidRPr="00766FE6">
        <w:fldChar w:fldCharType="separate"/>
      </w:r>
      <w:r w:rsidRPr="00766FE6">
        <w:rPr>
          <w:noProof/>
        </w:rPr>
        <w:t xml:space="preserve"> (Raharjo, 2018)</w:t>
      </w:r>
      <w:r w:rsidRPr="00766FE6">
        <w:fldChar w:fldCharType="end"/>
      </w:r>
      <w:r w:rsidRPr="00766FE6">
        <w:t xml:space="preserve">, to analyze the level of vulnerability and sustainability of farmers' </w:t>
      </w:r>
      <w:r w:rsidRPr="00766FE6">
        <w:rPr>
          <w:i/>
        </w:rPr>
        <w:t xml:space="preserve">livelihood assets </w:t>
      </w:r>
      <w:r w:rsidRPr="00766FE6">
        <w:t xml:space="preserve">in the coastal area of Deli Serdang Regency. Livelihood vulnerability is a condition in which farmer households experience pressures and shocks to their livelihood sources, so that their livelihood sustainability is threatened. </w:t>
      </w:r>
      <w:r w:rsidRPr="00766FE6">
        <w:rPr>
          <w:i/>
        </w:rPr>
        <w:t xml:space="preserve">The Livelihood Vulnerability Index </w:t>
      </w:r>
      <w:r w:rsidRPr="00766FE6">
        <w:t>(LVI) is an index of vulnerability to natural capital, financial capital, physical capital, human capital and social capital, with the following indicator scale:</w:t>
      </w:r>
      <w:r w:rsidR="005C5D54">
        <w:t>a) 0.0</w:t>
      </w:r>
      <w:r w:rsidRPr="00766FE6">
        <w:t>- 0.</w:t>
      </w:r>
      <w:r w:rsidR="005C5D54">
        <w:t>30 = low vulnerability; b) 0.31-</w:t>
      </w:r>
      <w:r w:rsidRPr="00766FE6">
        <w:t xml:space="preserve">0.70 = moderate vulnerability; c) 0.71 - 1.0= high vulnerability.  </w:t>
      </w:r>
    </w:p>
    <w:p w14:paraId="0F9C0AE6" w14:textId="57EC98A9" w:rsidR="00766FE6" w:rsidRPr="00766FE6" w:rsidRDefault="00766FE6" w:rsidP="00766FE6">
      <w:pPr>
        <w:pStyle w:val="BodyText"/>
        <w:spacing w:line="276" w:lineRule="auto"/>
        <w:ind w:right="20" w:firstLine="720"/>
        <w:jc w:val="both"/>
      </w:pPr>
      <w:r w:rsidRPr="00766FE6">
        <w:t xml:space="preserve">Then to analyze the condition of the economic strength of farmers after the </w:t>
      </w:r>
      <w:r w:rsidR="005D21AB">
        <w:t>COVID</w:t>
      </w:r>
      <w:r w:rsidRPr="00766FE6">
        <w:t xml:space="preserve">-19 pandemic in the </w:t>
      </w:r>
      <w:r w:rsidR="005C5D54">
        <w:rPr>
          <w:lang w:val="en-US"/>
        </w:rPr>
        <w:t>c</w:t>
      </w:r>
      <w:r w:rsidRPr="00766FE6">
        <w:t xml:space="preserve">oastal </w:t>
      </w:r>
      <w:r w:rsidR="005C5D54">
        <w:rPr>
          <w:lang w:val="en-US"/>
        </w:rPr>
        <w:t>a</w:t>
      </w:r>
      <w:r w:rsidR="00DC3340">
        <w:t>rea of Deli Serdang Regency,</w:t>
      </w:r>
      <w:r w:rsidRPr="00766FE6">
        <w:t xml:space="preserve"> a qualitative approach was used using indicators of farmers' income</w:t>
      </w:r>
      <w:r w:rsidRPr="00766FE6">
        <w:fldChar w:fldCharType="begin" w:fldLock="1"/>
      </w:r>
      <w:r w:rsidRPr="00766FE6">
        <w:instrText>ADDIN CSL_CITATION {"citationItems":[{"id":"ITEM-1","itemData":{"DOI":"10.1016/j.dib.2020.106069","ISSN":"2352-3409","author":[{"dropping-particle":"","family":"Rahmadana","given":"Muhammad Fitri","non-dropping-particle":"","parse-names":false,"suffix":""},{"dropping-particle":"","family":"Sagala","given":"Gaffar Hafiz","non-dropping-particle":"","parse-names":false,"suffix":""}],"container-title":"Data in Brief","id":"ITEM-1","issue":"Oktober","issued":{"date-parts":[["2020"]]},"page":"1-12","publisher":"Elsevier Inc.","title":"Economic Resilience Dataset In Facing Physical Distancing During Covid-19 Global Pandemic","type":"article-journal","volume":"32"},"uris":["http://www.mendeley.com/documents/?uuid=e75acd06-3f86-47ae-b7af-7580719811c6"]}],"mendeley":{"formattedCitation":"(Rahmadana &amp; Sagala, 2020)","plainTextFormattedCitation":"(Rahmadana &amp; Sagala, 2020)","previouslyFormattedCitation":"(Rahmadana &amp; Sagala, 2020)"},"properties":{"noteIndex":0},"schema":"https://github.com/citation-style-language/schema/raw/master/csl-citation.json"}</w:instrText>
      </w:r>
      <w:r w:rsidRPr="00766FE6">
        <w:fldChar w:fldCharType="separate"/>
      </w:r>
      <w:r w:rsidRPr="00766FE6">
        <w:rPr>
          <w:noProof/>
        </w:rPr>
        <w:t xml:space="preserve"> (Rahmadana &amp; Sagala, 2020)</w:t>
      </w:r>
      <w:r w:rsidRPr="00766FE6">
        <w:fldChar w:fldCharType="end"/>
      </w:r>
      <w:r w:rsidRPr="00766FE6">
        <w:t xml:space="preserve">. The income level of farmers in the coastal area of Deli Serdang Regency was analyzed by </w:t>
      </w:r>
      <w:r w:rsidRPr="00766FE6">
        <w:rPr>
          <w:lang w:eastAsia="id-ID"/>
        </w:rPr>
        <w:t xml:space="preserve">analyzing the income of </w:t>
      </w:r>
      <w:r w:rsidRPr="00766FE6">
        <w:rPr>
          <w:bCs/>
        </w:rPr>
        <w:t xml:space="preserve">farmers in the coastal area of Deli Serdang Regency with the </w:t>
      </w:r>
      <w:r w:rsidRPr="00766FE6">
        <w:rPr>
          <w:bCs/>
          <w:lang w:val="en-US"/>
        </w:rPr>
        <w:t>formula</w:t>
      </w:r>
      <w:r w:rsidRPr="00766FE6">
        <w:rPr>
          <w:bCs/>
        </w:rPr>
        <w:t>;</w:t>
      </w:r>
    </w:p>
    <w:p w14:paraId="705AD75E" w14:textId="0FBF4DF1" w:rsidR="00766FE6" w:rsidRPr="00766FE6" w:rsidRDefault="00766FE6" w:rsidP="00945713">
      <w:pPr>
        <w:tabs>
          <w:tab w:val="left" w:pos="720"/>
        </w:tabs>
        <w:autoSpaceDE w:val="0"/>
        <w:autoSpaceDN w:val="0"/>
        <w:adjustRightInd w:val="0"/>
        <w:spacing w:after="0"/>
        <w:ind w:left="810" w:hanging="810"/>
        <w:jc w:val="right"/>
        <w:outlineLvl w:val="0"/>
        <w:rPr>
          <w:rFonts w:ascii="Times New Roman" w:hAnsi="Times New Roman" w:cs="Times New Roman"/>
          <w:sz w:val="24"/>
          <w:szCs w:val="24"/>
          <w:lang w:val="id-ID"/>
        </w:rPr>
      </w:pPr>
      <w:r w:rsidRPr="00766FE6">
        <w:rPr>
          <w:rFonts w:ascii="Times New Roman" w:hAnsi="Times New Roman" w:cs="Times New Roman"/>
          <w:sz w:val="24"/>
          <w:szCs w:val="24"/>
          <w:lang w:val="id-ID"/>
        </w:rPr>
        <w:tab/>
      </w:r>
      <w:r>
        <w:rPr>
          <w:rFonts w:ascii="Times New Roman" w:hAnsi="Times New Roman" w:cs="Times New Roman"/>
          <w:sz w:val="24"/>
          <w:szCs w:val="24"/>
        </w:rPr>
        <w:tab/>
      </w:r>
      <w:r w:rsidRPr="00766FE6">
        <w:rPr>
          <w:rFonts w:ascii="Times New Roman" w:hAnsi="Times New Roman" w:cs="Times New Roman"/>
          <w:sz w:val="24"/>
          <w:szCs w:val="24"/>
        </w:rPr>
        <w:t xml:space="preserve">TR = </w:t>
      </w:r>
      <w:r w:rsidRPr="00766FE6">
        <w:rPr>
          <w:rFonts w:ascii="Times New Roman" w:hAnsi="Times New Roman" w:cs="Times New Roman"/>
          <w:sz w:val="24"/>
          <w:szCs w:val="24"/>
          <w:lang w:val="id-ID"/>
        </w:rPr>
        <w:t>P x Q</w:t>
      </w:r>
      <w:proofErr w:type="gramStart"/>
      <w:r w:rsidRPr="00766FE6">
        <w:rPr>
          <w:rFonts w:ascii="Times New Roman" w:hAnsi="Times New Roman" w:cs="Times New Roman"/>
          <w:sz w:val="24"/>
          <w:szCs w:val="24"/>
        </w:rPr>
        <w:t>..................................................</w:t>
      </w:r>
      <w:r w:rsidR="00945713">
        <w:rPr>
          <w:rFonts w:ascii="Times New Roman" w:hAnsi="Times New Roman" w:cs="Times New Roman"/>
          <w:sz w:val="24"/>
          <w:szCs w:val="24"/>
        </w:rPr>
        <w:t>.......................................</w:t>
      </w:r>
      <w:r w:rsidRPr="00766FE6">
        <w:rPr>
          <w:rFonts w:ascii="Times New Roman" w:hAnsi="Times New Roman" w:cs="Times New Roman"/>
          <w:sz w:val="24"/>
          <w:szCs w:val="24"/>
        </w:rPr>
        <w:t>..................................(</w:t>
      </w:r>
      <w:proofErr w:type="gramEnd"/>
      <w:r w:rsidRPr="00766FE6">
        <w:rPr>
          <w:rFonts w:ascii="Times New Roman" w:hAnsi="Times New Roman" w:cs="Times New Roman"/>
          <w:sz w:val="24"/>
          <w:szCs w:val="24"/>
        </w:rPr>
        <w:t>ii</w:t>
      </w:r>
      <w:r w:rsidR="00945713">
        <w:rPr>
          <w:rFonts w:ascii="Times New Roman" w:hAnsi="Times New Roman" w:cs="Times New Roman"/>
          <w:sz w:val="24"/>
          <w:szCs w:val="24"/>
        </w:rPr>
        <w:t>)</w:t>
      </w:r>
    </w:p>
    <w:p w14:paraId="68052BBB" w14:textId="77CD182D" w:rsidR="00766FE6" w:rsidRPr="00766FE6" w:rsidRDefault="00766FE6" w:rsidP="00945713">
      <w:pPr>
        <w:widowControl w:val="0"/>
        <w:autoSpaceDE w:val="0"/>
        <w:autoSpaceDN w:val="0"/>
        <w:spacing w:after="0"/>
        <w:ind w:left="90" w:firstLine="720"/>
        <w:jc w:val="right"/>
        <w:rPr>
          <w:rFonts w:ascii="Times New Roman" w:hAnsi="Times New Roman" w:cs="Times New Roman"/>
          <w:bCs/>
          <w:sz w:val="24"/>
          <w:szCs w:val="24"/>
          <w:lang w:val="id-ID"/>
        </w:rPr>
      </w:pPr>
      <w:r w:rsidRPr="00766FE6">
        <w:rPr>
          <w:rFonts w:ascii="Times New Roman" w:hAnsi="Times New Roman" w:cs="Times New Roman"/>
          <w:bCs/>
          <w:sz w:val="24"/>
          <w:szCs w:val="24"/>
        </w:rPr>
        <w:lastRenderedPageBreak/>
        <w:t>π = TR-TC</w:t>
      </w:r>
      <w:proofErr w:type="gramStart"/>
      <w:r w:rsidR="0001396D">
        <w:rPr>
          <w:rFonts w:ascii="Times New Roman" w:hAnsi="Times New Roman" w:cs="Times New Roman"/>
          <w:sz w:val="24"/>
          <w:szCs w:val="24"/>
        </w:rPr>
        <w:t>.......................</w:t>
      </w:r>
      <w:r w:rsidRPr="00766FE6">
        <w:rPr>
          <w:rFonts w:ascii="Times New Roman" w:hAnsi="Times New Roman" w:cs="Times New Roman"/>
          <w:sz w:val="24"/>
          <w:szCs w:val="24"/>
        </w:rPr>
        <w:t>.........</w:t>
      </w:r>
      <w:r w:rsidR="00945713">
        <w:rPr>
          <w:rFonts w:ascii="Times New Roman" w:hAnsi="Times New Roman" w:cs="Times New Roman"/>
          <w:sz w:val="24"/>
          <w:szCs w:val="24"/>
        </w:rPr>
        <w:t>.......................................</w:t>
      </w:r>
      <w:r w:rsidRPr="00766FE6">
        <w:rPr>
          <w:rFonts w:ascii="Times New Roman" w:hAnsi="Times New Roman" w:cs="Times New Roman"/>
          <w:sz w:val="24"/>
          <w:szCs w:val="24"/>
        </w:rPr>
        <w:t>...................................................(</w:t>
      </w:r>
      <w:proofErr w:type="gramEnd"/>
      <w:r w:rsidRPr="00766FE6">
        <w:rPr>
          <w:rFonts w:ascii="Times New Roman" w:hAnsi="Times New Roman" w:cs="Times New Roman"/>
          <w:sz w:val="24"/>
          <w:szCs w:val="24"/>
        </w:rPr>
        <w:t>iii</w:t>
      </w:r>
      <w:r w:rsidR="00945713">
        <w:rPr>
          <w:rFonts w:ascii="Times New Roman" w:hAnsi="Times New Roman" w:cs="Times New Roman"/>
          <w:sz w:val="24"/>
          <w:szCs w:val="24"/>
        </w:rPr>
        <w:t>)</w:t>
      </w:r>
    </w:p>
    <w:p w14:paraId="591BAE86" w14:textId="25EA49FA" w:rsidR="00766FE6" w:rsidRPr="00945713" w:rsidRDefault="00945713" w:rsidP="00945713">
      <w:pPr>
        <w:autoSpaceDE w:val="0"/>
        <w:autoSpaceDN w:val="0"/>
        <w:adjustRightInd w:val="0"/>
        <w:spacing w:after="0"/>
        <w:jc w:val="both"/>
        <w:outlineLvl w:val="0"/>
        <w:rPr>
          <w:rFonts w:ascii="Times New Roman" w:hAnsi="Times New Roman" w:cs="Times New Roman"/>
          <w:sz w:val="24"/>
          <w:szCs w:val="24"/>
        </w:rPr>
      </w:pPr>
      <w:r>
        <w:rPr>
          <w:rFonts w:ascii="Times New Roman" w:hAnsi="Times New Roman" w:cs="Times New Roman"/>
          <w:bCs/>
          <w:sz w:val="24"/>
          <w:szCs w:val="24"/>
        </w:rPr>
        <w:t xml:space="preserve">Description; </w:t>
      </w:r>
      <w:r w:rsidR="00766FE6" w:rsidRPr="00766FE6">
        <w:rPr>
          <w:rFonts w:ascii="Times New Roman" w:hAnsi="Times New Roman" w:cs="Times New Roman"/>
          <w:sz w:val="24"/>
          <w:szCs w:val="24"/>
        </w:rPr>
        <w:t xml:space="preserve">π </w:t>
      </w:r>
      <w:r w:rsidR="00766FE6" w:rsidRPr="00766FE6">
        <w:rPr>
          <w:rFonts w:ascii="Times New Roman" w:hAnsi="Times New Roman" w:cs="Times New Roman"/>
          <w:sz w:val="24"/>
          <w:szCs w:val="24"/>
          <w:lang w:val="id-ID"/>
        </w:rPr>
        <w:tab/>
      </w:r>
      <w:r w:rsidR="00766FE6" w:rsidRPr="00766FE6">
        <w:rPr>
          <w:rFonts w:ascii="Times New Roman" w:hAnsi="Times New Roman" w:cs="Times New Roman"/>
          <w:sz w:val="24"/>
          <w:szCs w:val="24"/>
        </w:rPr>
        <w:t xml:space="preserve">: </w:t>
      </w:r>
      <w:r w:rsidR="00766FE6" w:rsidRPr="00766FE6">
        <w:rPr>
          <w:rFonts w:ascii="Times New Roman" w:hAnsi="Times New Roman" w:cs="Times New Roman"/>
          <w:sz w:val="24"/>
          <w:szCs w:val="24"/>
          <w:lang w:val="id-ID"/>
        </w:rPr>
        <w:t>Income (IDR)</w:t>
      </w:r>
      <w:r>
        <w:rPr>
          <w:rFonts w:ascii="Times New Roman" w:hAnsi="Times New Roman" w:cs="Times New Roman"/>
          <w:sz w:val="24"/>
          <w:szCs w:val="24"/>
        </w:rPr>
        <w:t xml:space="preserve">; </w:t>
      </w:r>
      <w:r w:rsidR="00766FE6" w:rsidRPr="00766FE6">
        <w:rPr>
          <w:rFonts w:ascii="Times New Roman" w:hAnsi="Times New Roman" w:cs="Times New Roman"/>
          <w:bCs/>
          <w:sz w:val="24"/>
          <w:szCs w:val="24"/>
        </w:rPr>
        <w:t xml:space="preserve">TR: </w:t>
      </w:r>
      <w:r w:rsidR="00766FE6" w:rsidRPr="00240A11">
        <w:rPr>
          <w:rFonts w:ascii="Times New Roman" w:hAnsi="Times New Roman" w:cs="Times New Roman"/>
          <w:bCs/>
          <w:sz w:val="24"/>
          <w:szCs w:val="24"/>
        </w:rPr>
        <w:t xml:space="preserve">Total </w:t>
      </w:r>
      <w:r w:rsidR="00240A11" w:rsidRPr="00240A11">
        <w:rPr>
          <w:rFonts w:ascii="Times New Roman" w:hAnsi="Times New Roman" w:cs="Times New Roman"/>
          <w:bCs/>
          <w:sz w:val="24"/>
          <w:szCs w:val="24"/>
          <w:lang w:val="id-ID"/>
        </w:rPr>
        <w:t>revenue</w:t>
      </w:r>
      <w:r w:rsidR="00240A11">
        <w:rPr>
          <w:rFonts w:ascii="Times New Roman" w:hAnsi="Times New Roman" w:cs="Times New Roman"/>
          <w:bCs/>
          <w:i/>
          <w:sz w:val="24"/>
          <w:szCs w:val="24"/>
        </w:rPr>
        <w:t xml:space="preserve"> </w:t>
      </w:r>
      <w:r w:rsidR="00766FE6" w:rsidRPr="00766FE6">
        <w:rPr>
          <w:rFonts w:ascii="Times New Roman" w:hAnsi="Times New Roman" w:cs="Times New Roman"/>
          <w:bCs/>
          <w:sz w:val="24"/>
          <w:szCs w:val="24"/>
          <w:lang w:val="id-ID"/>
        </w:rPr>
        <w:t>(</w:t>
      </w:r>
      <w:r w:rsidR="00766FE6" w:rsidRPr="00766FE6">
        <w:rPr>
          <w:rFonts w:ascii="Times New Roman" w:hAnsi="Times New Roman" w:cs="Times New Roman"/>
          <w:sz w:val="24"/>
          <w:szCs w:val="24"/>
        </w:rPr>
        <w:t>IDR</w:t>
      </w:r>
      <w:r w:rsidR="00766FE6" w:rsidRPr="00766FE6">
        <w:rPr>
          <w:rFonts w:ascii="Times New Roman" w:hAnsi="Times New Roman" w:cs="Times New Roman"/>
          <w:bCs/>
          <w:i/>
          <w:sz w:val="24"/>
          <w:szCs w:val="24"/>
          <w:lang w:val="id-ID"/>
        </w:rPr>
        <w:t>/</w:t>
      </w:r>
      <w:r w:rsidR="00766FE6" w:rsidRPr="00766FE6">
        <w:rPr>
          <w:rFonts w:ascii="Times New Roman" w:hAnsi="Times New Roman" w:cs="Times New Roman"/>
          <w:bCs/>
          <w:sz w:val="24"/>
          <w:szCs w:val="24"/>
          <w:lang w:val="id-ID"/>
        </w:rPr>
        <w:t>year)</w:t>
      </w:r>
      <w:r>
        <w:rPr>
          <w:rFonts w:ascii="Times New Roman" w:hAnsi="Times New Roman" w:cs="Times New Roman"/>
          <w:bCs/>
          <w:sz w:val="24"/>
          <w:szCs w:val="24"/>
        </w:rPr>
        <w:t>; Q</w:t>
      </w:r>
      <w:r w:rsidR="00766FE6" w:rsidRPr="00766FE6">
        <w:rPr>
          <w:rFonts w:ascii="Times New Roman" w:hAnsi="Times New Roman" w:cs="Times New Roman"/>
          <w:bCs/>
          <w:sz w:val="24"/>
          <w:szCs w:val="24"/>
        </w:rPr>
        <w:t xml:space="preserve">: </w:t>
      </w:r>
      <w:r w:rsidR="00240A11" w:rsidRPr="00240A11">
        <w:rPr>
          <w:rFonts w:ascii="Times New Roman" w:hAnsi="Times New Roman" w:cs="Times New Roman"/>
          <w:bCs/>
          <w:sz w:val="24"/>
          <w:szCs w:val="24"/>
          <w:lang w:val="id-ID"/>
        </w:rPr>
        <w:t>Quantity</w:t>
      </w:r>
      <w:r w:rsidR="00240A11">
        <w:rPr>
          <w:rFonts w:ascii="Times New Roman" w:hAnsi="Times New Roman" w:cs="Times New Roman"/>
          <w:bCs/>
          <w:i/>
          <w:sz w:val="24"/>
          <w:szCs w:val="24"/>
        </w:rPr>
        <w:t xml:space="preserve"> </w:t>
      </w:r>
      <w:r w:rsidR="00766FE6" w:rsidRPr="00766FE6">
        <w:rPr>
          <w:rFonts w:ascii="Times New Roman" w:hAnsi="Times New Roman" w:cs="Times New Roman"/>
          <w:bCs/>
          <w:sz w:val="24"/>
          <w:szCs w:val="24"/>
          <w:lang w:val="id-ID"/>
        </w:rPr>
        <w:t xml:space="preserve">of farm </w:t>
      </w:r>
      <w:r w:rsidR="00766FE6" w:rsidRPr="00766FE6">
        <w:rPr>
          <w:rFonts w:ascii="Times New Roman" w:hAnsi="Times New Roman" w:cs="Times New Roman"/>
          <w:bCs/>
          <w:sz w:val="24"/>
          <w:szCs w:val="24"/>
        </w:rPr>
        <w:t xml:space="preserve">production </w:t>
      </w:r>
      <w:r w:rsidR="00766FE6" w:rsidRPr="00766FE6">
        <w:rPr>
          <w:rFonts w:ascii="Times New Roman" w:hAnsi="Times New Roman" w:cs="Times New Roman"/>
          <w:bCs/>
          <w:sz w:val="24"/>
          <w:szCs w:val="24"/>
          <w:lang w:val="id-ID"/>
        </w:rPr>
        <w:t>(Kg</w:t>
      </w:r>
      <w:r>
        <w:rPr>
          <w:rFonts w:ascii="Times New Roman" w:hAnsi="Times New Roman" w:cs="Times New Roman"/>
          <w:bCs/>
          <w:sz w:val="24"/>
          <w:szCs w:val="24"/>
        </w:rPr>
        <w:t xml:space="preserve">); </w:t>
      </w:r>
      <w:r w:rsidR="00766FE6" w:rsidRPr="00766FE6">
        <w:rPr>
          <w:rFonts w:ascii="Times New Roman" w:hAnsi="Times New Roman" w:cs="Times New Roman"/>
          <w:bCs/>
          <w:sz w:val="24"/>
          <w:szCs w:val="24"/>
        </w:rPr>
        <w:t xml:space="preserve">P: </w:t>
      </w:r>
      <w:r w:rsidR="00766FE6" w:rsidRPr="00766FE6">
        <w:rPr>
          <w:rFonts w:ascii="Times New Roman" w:hAnsi="Times New Roman" w:cs="Times New Roman"/>
          <w:bCs/>
          <w:sz w:val="24"/>
          <w:szCs w:val="24"/>
          <w:lang w:val="id-ID"/>
        </w:rPr>
        <w:t xml:space="preserve">production </w:t>
      </w:r>
      <w:r w:rsidR="00766FE6" w:rsidRPr="00766FE6">
        <w:rPr>
          <w:rFonts w:ascii="Times New Roman" w:hAnsi="Times New Roman" w:cs="Times New Roman"/>
          <w:bCs/>
          <w:sz w:val="24"/>
          <w:szCs w:val="24"/>
        </w:rPr>
        <w:t xml:space="preserve">price </w:t>
      </w:r>
      <w:r w:rsidR="00766FE6" w:rsidRPr="00766FE6">
        <w:rPr>
          <w:rFonts w:ascii="Times New Roman" w:hAnsi="Times New Roman" w:cs="Times New Roman"/>
          <w:bCs/>
          <w:sz w:val="24"/>
          <w:szCs w:val="24"/>
          <w:lang w:val="id-ID"/>
        </w:rPr>
        <w:t>(</w:t>
      </w:r>
      <w:r w:rsidR="00766FE6" w:rsidRPr="00766FE6">
        <w:rPr>
          <w:rFonts w:ascii="Times New Roman" w:hAnsi="Times New Roman" w:cs="Times New Roman"/>
          <w:sz w:val="24"/>
          <w:szCs w:val="24"/>
        </w:rPr>
        <w:t>IDR</w:t>
      </w:r>
      <w:r w:rsidR="00766FE6" w:rsidRPr="00766FE6">
        <w:rPr>
          <w:rFonts w:ascii="Times New Roman" w:hAnsi="Times New Roman" w:cs="Times New Roman"/>
          <w:bCs/>
          <w:sz w:val="24"/>
          <w:szCs w:val="24"/>
          <w:lang w:val="id-ID"/>
        </w:rPr>
        <w:t>)</w:t>
      </w:r>
      <w:r>
        <w:rPr>
          <w:rFonts w:ascii="Times New Roman" w:hAnsi="Times New Roman" w:cs="Times New Roman"/>
          <w:bCs/>
          <w:sz w:val="24"/>
          <w:szCs w:val="24"/>
        </w:rPr>
        <w:t xml:space="preserve">; </w:t>
      </w:r>
      <w:r w:rsidR="00766FE6" w:rsidRPr="00766FE6">
        <w:rPr>
          <w:rFonts w:ascii="Times New Roman" w:hAnsi="Times New Roman" w:cs="Times New Roman"/>
          <w:sz w:val="24"/>
          <w:szCs w:val="24"/>
        </w:rPr>
        <w:t>TC</w:t>
      </w:r>
      <w:proofErr w:type="gramStart"/>
      <w:r>
        <w:rPr>
          <w:rFonts w:ascii="Times New Roman" w:hAnsi="Times New Roman" w:cs="Times New Roman"/>
          <w:sz w:val="24"/>
          <w:szCs w:val="24"/>
        </w:rPr>
        <w:t>:</w:t>
      </w:r>
      <w:r w:rsidR="00240A11">
        <w:rPr>
          <w:rFonts w:ascii="Times New Roman" w:hAnsi="Times New Roman" w:cs="Times New Roman"/>
          <w:i/>
          <w:sz w:val="24"/>
          <w:szCs w:val="24"/>
          <w:lang w:val="id-ID"/>
        </w:rPr>
        <w:t>Total</w:t>
      </w:r>
      <w:proofErr w:type="gramEnd"/>
      <w:r w:rsidR="00240A11">
        <w:rPr>
          <w:rFonts w:ascii="Times New Roman" w:hAnsi="Times New Roman" w:cs="Times New Roman"/>
          <w:i/>
          <w:sz w:val="24"/>
          <w:szCs w:val="24"/>
          <w:lang w:val="id-ID"/>
        </w:rPr>
        <w:t xml:space="preserve"> cost</w:t>
      </w:r>
      <w:r w:rsidR="00240A11">
        <w:rPr>
          <w:rFonts w:ascii="Times New Roman" w:hAnsi="Times New Roman" w:cs="Times New Roman"/>
          <w:i/>
          <w:sz w:val="24"/>
          <w:szCs w:val="24"/>
        </w:rPr>
        <w:t xml:space="preserve"> </w:t>
      </w:r>
      <w:r w:rsidR="00766FE6" w:rsidRPr="00766FE6">
        <w:rPr>
          <w:rFonts w:ascii="Times New Roman" w:hAnsi="Times New Roman" w:cs="Times New Roman"/>
          <w:sz w:val="24"/>
          <w:szCs w:val="24"/>
          <w:lang w:val="id-ID"/>
        </w:rPr>
        <w:t>(</w:t>
      </w:r>
      <w:r w:rsidR="00766FE6" w:rsidRPr="00766FE6">
        <w:rPr>
          <w:rFonts w:ascii="Times New Roman" w:hAnsi="Times New Roman" w:cs="Times New Roman"/>
          <w:sz w:val="24"/>
          <w:szCs w:val="24"/>
        </w:rPr>
        <w:t>IDR</w:t>
      </w:r>
      <w:r w:rsidR="00766FE6" w:rsidRPr="00766FE6">
        <w:rPr>
          <w:rFonts w:ascii="Times New Roman" w:hAnsi="Times New Roman" w:cs="Times New Roman"/>
          <w:sz w:val="24"/>
          <w:szCs w:val="24"/>
          <w:lang w:val="id-ID"/>
        </w:rPr>
        <w:t>/year)</w:t>
      </w:r>
      <w:r>
        <w:rPr>
          <w:rFonts w:ascii="Times New Roman" w:hAnsi="Times New Roman" w:cs="Times New Roman"/>
          <w:sz w:val="24"/>
          <w:szCs w:val="24"/>
        </w:rPr>
        <w:t>.</w:t>
      </w:r>
    </w:p>
    <w:p w14:paraId="7326F33A" w14:textId="77777777" w:rsidR="00984AEE" w:rsidRPr="008912E2" w:rsidRDefault="00984AEE" w:rsidP="003B0B5F">
      <w:pPr>
        <w:spacing w:after="0"/>
        <w:jc w:val="both"/>
        <w:rPr>
          <w:rFonts w:ascii="Times New Roman" w:eastAsia="Times New Roman" w:hAnsi="Times New Roman" w:cs="Times New Roman"/>
          <w:sz w:val="24"/>
          <w:szCs w:val="24"/>
        </w:rPr>
      </w:pPr>
    </w:p>
    <w:p w14:paraId="00E5D9E3" w14:textId="76699D96" w:rsidR="00A863BF" w:rsidRPr="008912E2" w:rsidRDefault="008B3DF1" w:rsidP="003B0B5F">
      <w:pPr>
        <w:spacing w:after="0"/>
        <w:jc w:val="center"/>
        <w:rPr>
          <w:rFonts w:ascii="Times New Roman" w:eastAsia="Times New Roman" w:hAnsi="Times New Roman" w:cs="Times New Roman"/>
          <w:b/>
          <w:sz w:val="24"/>
          <w:szCs w:val="24"/>
        </w:rPr>
      </w:pPr>
      <w:r w:rsidRPr="008912E2">
        <w:rPr>
          <w:rFonts w:ascii="Times New Roman" w:eastAsia="Times New Roman" w:hAnsi="Times New Roman" w:cs="Times New Roman"/>
          <w:b/>
          <w:sz w:val="24"/>
          <w:szCs w:val="24"/>
        </w:rPr>
        <w:t>RESULT AND DISCUSSION</w:t>
      </w:r>
      <w:r w:rsidR="003A5FF6" w:rsidRPr="008912E2">
        <w:rPr>
          <w:rFonts w:ascii="Times New Roman" w:eastAsia="Times New Roman" w:hAnsi="Times New Roman" w:cs="Times New Roman"/>
          <w:b/>
          <w:sz w:val="24"/>
          <w:szCs w:val="24"/>
        </w:rPr>
        <w:t xml:space="preserve"> </w:t>
      </w:r>
      <w:r w:rsidR="00D0477B">
        <w:rPr>
          <w:rFonts w:ascii="Times New Roman" w:hAnsi="Times New Roman" w:cs="Times New Roman"/>
          <w:color w:val="FF0000"/>
          <w:sz w:val="24"/>
          <w:szCs w:val="24"/>
        </w:rPr>
        <w:t xml:space="preserve"> </w:t>
      </w:r>
    </w:p>
    <w:p w14:paraId="0CE48E4B" w14:textId="77777777" w:rsidR="00A336E9" w:rsidRPr="00D0477B" w:rsidRDefault="00A336E9" w:rsidP="00D0477B">
      <w:pPr>
        <w:spacing w:after="0"/>
        <w:jc w:val="both"/>
        <w:rPr>
          <w:rFonts w:ascii="Times New Roman" w:hAnsi="Times New Roman" w:cs="Times New Roman"/>
          <w:sz w:val="24"/>
          <w:szCs w:val="24"/>
        </w:rPr>
      </w:pPr>
    </w:p>
    <w:p w14:paraId="63BB72D8" w14:textId="1CBBBA39" w:rsidR="00D0477B" w:rsidRPr="00D0477B" w:rsidRDefault="00D0477B" w:rsidP="00D0477B">
      <w:pPr>
        <w:spacing w:after="0"/>
        <w:jc w:val="both"/>
        <w:rPr>
          <w:rFonts w:ascii="Times New Roman" w:hAnsi="Times New Roman" w:cs="Times New Roman"/>
          <w:b/>
          <w:sz w:val="24"/>
          <w:szCs w:val="24"/>
        </w:rPr>
      </w:pPr>
      <w:r w:rsidRPr="00D0477B">
        <w:rPr>
          <w:rFonts w:ascii="Times New Roman" w:hAnsi="Times New Roman" w:cs="Times New Roman"/>
          <w:b/>
          <w:sz w:val="24"/>
          <w:szCs w:val="24"/>
        </w:rPr>
        <w:t xml:space="preserve">Characteristics of Respondent Farmers in the </w:t>
      </w:r>
      <w:proofErr w:type="gramStart"/>
      <w:r w:rsidRPr="00D0477B">
        <w:rPr>
          <w:rFonts w:ascii="Times New Roman" w:hAnsi="Times New Roman" w:cs="Times New Roman"/>
          <w:b/>
          <w:sz w:val="24"/>
          <w:szCs w:val="24"/>
        </w:rPr>
        <w:t xml:space="preserve">Coastal  </w:t>
      </w:r>
      <w:r w:rsidR="000F7A66">
        <w:rPr>
          <w:rFonts w:ascii="Times New Roman" w:hAnsi="Times New Roman" w:cs="Times New Roman"/>
          <w:b/>
          <w:sz w:val="24"/>
          <w:szCs w:val="24"/>
        </w:rPr>
        <w:t>Area</w:t>
      </w:r>
      <w:proofErr w:type="gramEnd"/>
      <w:r w:rsidR="000F7A66">
        <w:rPr>
          <w:rFonts w:ascii="Times New Roman" w:hAnsi="Times New Roman" w:cs="Times New Roman"/>
          <w:b/>
          <w:sz w:val="24"/>
          <w:szCs w:val="24"/>
        </w:rPr>
        <w:t xml:space="preserve"> </w:t>
      </w:r>
      <w:r w:rsidRPr="00D0477B">
        <w:rPr>
          <w:rFonts w:ascii="Times New Roman" w:hAnsi="Times New Roman" w:cs="Times New Roman"/>
          <w:b/>
          <w:sz w:val="24"/>
          <w:szCs w:val="24"/>
        </w:rPr>
        <w:t xml:space="preserve">of Deli </w:t>
      </w:r>
      <w:proofErr w:type="spellStart"/>
      <w:r w:rsidRPr="00D0477B">
        <w:rPr>
          <w:rFonts w:ascii="Times New Roman" w:hAnsi="Times New Roman" w:cs="Times New Roman"/>
          <w:b/>
          <w:sz w:val="24"/>
          <w:szCs w:val="24"/>
        </w:rPr>
        <w:t>Serdang</w:t>
      </w:r>
      <w:proofErr w:type="spellEnd"/>
      <w:r w:rsidRPr="00D0477B">
        <w:rPr>
          <w:rFonts w:ascii="Times New Roman" w:hAnsi="Times New Roman" w:cs="Times New Roman"/>
          <w:b/>
          <w:sz w:val="24"/>
          <w:szCs w:val="24"/>
        </w:rPr>
        <w:t xml:space="preserve"> Regency  </w:t>
      </w:r>
    </w:p>
    <w:p w14:paraId="2931A90E" w14:textId="77777777" w:rsidR="00D0477B" w:rsidRPr="00D0477B" w:rsidRDefault="00D0477B" w:rsidP="00D0477B">
      <w:pPr>
        <w:spacing w:after="0"/>
        <w:ind w:firstLine="720"/>
        <w:jc w:val="both"/>
        <w:rPr>
          <w:rFonts w:ascii="Times New Roman" w:hAnsi="Times New Roman" w:cs="Times New Roman"/>
          <w:sz w:val="24"/>
          <w:szCs w:val="24"/>
          <w:lang w:val="en-ID"/>
        </w:rPr>
      </w:pPr>
      <w:r w:rsidRPr="00D0477B">
        <w:rPr>
          <w:rFonts w:ascii="Times New Roman" w:hAnsi="Times New Roman" w:cs="Times New Roman"/>
          <w:sz w:val="24"/>
          <w:szCs w:val="24"/>
        </w:rPr>
        <w:t xml:space="preserve">Based on the results of research conducted in the coastal area of Deli </w:t>
      </w:r>
      <w:proofErr w:type="spellStart"/>
      <w:r w:rsidRPr="00D0477B">
        <w:rPr>
          <w:rFonts w:ascii="Times New Roman" w:hAnsi="Times New Roman" w:cs="Times New Roman"/>
          <w:sz w:val="24"/>
          <w:szCs w:val="24"/>
        </w:rPr>
        <w:t>Serdang</w:t>
      </w:r>
      <w:proofErr w:type="spellEnd"/>
      <w:r w:rsidRPr="00D0477B">
        <w:rPr>
          <w:rFonts w:ascii="Times New Roman" w:hAnsi="Times New Roman" w:cs="Times New Roman"/>
          <w:sz w:val="24"/>
          <w:szCs w:val="24"/>
        </w:rPr>
        <w:t xml:space="preserve"> Regency, the characteristics of </w:t>
      </w:r>
      <w:r w:rsidRPr="00D0477B">
        <w:rPr>
          <w:rFonts w:ascii="Times New Roman" w:hAnsi="Times New Roman" w:cs="Times New Roman"/>
          <w:sz w:val="24"/>
          <w:szCs w:val="24"/>
          <w:lang w:val="en-ID"/>
        </w:rPr>
        <w:t xml:space="preserve">respondents </w:t>
      </w:r>
      <w:r w:rsidRPr="00D0477B">
        <w:rPr>
          <w:rFonts w:ascii="Times New Roman" w:hAnsi="Times New Roman" w:cs="Times New Roman"/>
          <w:sz w:val="24"/>
          <w:szCs w:val="24"/>
        </w:rPr>
        <w:t>are known as in Table 1.</w:t>
      </w:r>
    </w:p>
    <w:p w14:paraId="712F36BB" w14:textId="77777777" w:rsidR="00D0477B" w:rsidRPr="00D0477B" w:rsidRDefault="00D0477B" w:rsidP="000F7A66">
      <w:pPr>
        <w:spacing w:after="0"/>
        <w:ind w:left="720" w:hanging="720"/>
        <w:jc w:val="both"/>
        <w:rPr>
          <w:rFonts w:ascii="Times New Roman" w:hAnsi="Times New Roman" w:cs="Times New Roman"/>
          <w:sz w:val="24"/>
          <w:szCs w:val="24"/>
          <w:lang w:val="en-ID"/>
        </w:rPr>
      </w:pPr>
      <w:proofErr w:type="gramStart"/>
      <w:r w:rsidRPr="00D0477B">
        <w:rPr>
          <w:rFonts w:ascii="Times New Roman" w:hAnsi="Times New Roman" w:cs="Times New Roman"/>
          <w:b/>
          <w:sz w:val="24"/>
          <w:szCs w:val="24"/>
          <w:lang w:val="en-ID"/>
        </w:rPr>
        <w:t>Table 1.</w:t>
      </w:r>
      <w:proofErr w:type="gramEnd"/>
      <w:r w:rsidRPr="00D0477B">
        <w:rPr>
          <w:rFonts w:ascii="Times New Roman" w:hAnsi="Times New Roman" w:cs="Times New Roman"/>
          <w:b/>
          <w:sz w:val="24"/>
          <w:szCs w:val="24"/>
          <w:lang w:val="en-ID"/>
        </w:rPr>
        <w:t xml:space="preserve"> </w:t>
      </w:r>
      <w:proofErr w:type="gramStart"/>
      <w:r w:rsidRPr="00D0477B">
        <w:rPr>
          <w:rFonts w:ascii="Times New Roman" w:hAnsi="Times New Roman" w:cs="Times New Roman"/>
          <w:sz w:val="24"/>
          <w:szCs w:val="24"/>
          <w:lang w:val="en-ID"/>
        </w:rPr>
        <w:t>Characteristics of Farmer Respondents Based on Age Range, Land Ownership Range and Farming Experience.</w:t>
      </w:r>
      <w:proofErr w:type="gramEnd"/>
    </w:p>
    <w:tbl>
      <w:tblPr>
        <w:tblW w:w="4886" w:type="pct"/>
        <w:tblInd w:w="108" w:type="dxa"/>
        <w:tblLook w:val="04A0" w:firstRow="1" w:lastRow="0" w:firstColumn="1" w:lastColumn="0" w:noHBand="0" w:noVBand="1"/>
      </w:tblPr>
      <w:tblGrid>
        <w:gridCol w:w="540"/>
        <w:gridCol w:w="2413"/>
        <w:gridCol w:w="3166"/>
        <w:gridCol w:w="1822"/>
        <w:gridCol w:w="1689"/>
      </w:tblGrid>
      <w:tr w:rsidR="00D0477B" w:rsidRPr="00D0477B" w14:paraId="44BC8156" w14:textId="77777777" w:rsidTr="0001396D">
        <w:trPr>
          <w:trHeight w:val="576"/>
          <w:tblHeader/>
        </w:trPr>
        <w:tc>
          <w:tcPr>
            <w:tcW w:w="280" w:type="pct"/>
            <w:tcBorders>
              <w:top w:val="single" w:sz="4" w:space="0" w:color="auto"/>
              <w:left w:val="nil"/>
              <w:bottom w:val="single" w:sz="4" w:space="0" w:color="auto"/>
              <w:right w:val="nil"/>
            </w:tcBorders>
            <w:vAlign w:val="center"/>
            <w:hideMark/>
          </w:tcPr>
          <w:p w14:paraId="3B538A10" w14:textId="77777777" w:rsidR="00D0477B" w:rsidRPr="00D0477B" w:rsidRDefault="00D0477B" w:rsidP="00D0477B">
            <w:pPr>
              <w:spacing w:after="0" w:line="240" w:lineRule="auto"/>
              <w:jc w:val="center"/>
              <w:rPr>
                <w:rFonts w:ascii="Times New Roman" w:hAnsi="Times New Roman" w:cs="Times New Roman"/>
              </w:rPr>
            </w:pPr>
            <w:r w:rsidRPr="00D0477B">
              <w:rPr>
                <w:rFonts w:ascii="Times New Roman" w:hAnsi="Times New Roman" w:cs="Times New Roman"/>
              </w:rPr>
              <w:t>No.</w:t>
            </w:r>
          </w:p>
        </w:tc>
        <w:tc>
          <w:tcPr>
            <w:tcW w:w="1253" w:type="pct"/>
            <w:tcBorders>
              <w:top w:val="single" w:sz="4" w:space="0" w:color="auto"/>
              <w:left w:val="nil"/>
              <w:bottom w:val="single" w:sz="4" w:space="0" w:color="auto"/>
              <w:right w:val="nil"/>
            </w:tcBorders>
            <w:vAlign w:val="center"/>
            <w:hideMark/>
          </w:tcPr>
          <w:p w14:paraId="0EE45178" w14:textId="77777777" w:rsidR="00D0477B" w:rsidRPr="00D0477B" w:rsidRDefault="00D0477B" w:rsidP="00D0477B">
            <w:pPr>
              <w:spacing w:after="0" w:line="240" w:lineRule="auto"/>
              <w:jc w:val="center"/>
              <w:rPr>
                <w:rFonts w:ascii="Times New Roman" w:hAnsi="Times New Roman" w:cs="Times New Roman"/>
              </w:rPr>
            </w:pPr>
            <w:r w:rsidRPr="00D0477B">
              <w:rPr>
                <w:rFonts w:ascii="Times New Roman" w:hAnsi="Times New Roman" w:cs="Times New Roman"/>
              </w:rPr>
              <w:t>Respondent characteristics</w:t>
            </w:r>
          </w:p>
        </w:tc>
        <w:tc>
          <w:tcPr>
            <w:tcW w:w="1643" w:type="pct"/>
            <w:tcBorders>
              <w:top w:val="single" w:sz="4" w:space="0" w:color="auto"/>
              <w:left w:val="nil"/>
              <w:bottom w:val="single" w:sz="4" w:space="0" w:color="auto"/>
              <w:right w:val="nil"/>
            </w:tcBorders>
            <w:vAlign w:val="center"/>
            <w:hideMark/>
          </w:tcPr>
          <w:p w14:paraId="68163146" w14:textId="77777777" w:rsidR="00D0477B" w:rsidRPr="00D0477B" w:rsidRDefault="00D0477B" w:rsidP="00D0477B">
            <w:pPr>
              <w:spacing w:after="0" w:line="240" w:lineRule="auto"/>
              <w:jc w:val="center"/>
              <w:rPr>
                <w:rFonts w:ascii="Times New Roman" w:hAnsi="Times New Roman" w:cs="Times New Roman"/>
              </w:rPr>
            </w:pPr>
            <w:r w:rsidRPr="00D0477B">
              <w:rPr>
                <w:rFonts w:ascii="Times New Roman" w:hAnsi="Times New Roman" w:cs="Times New Roman"/>
              </w:rPr>
              <w:t>Description</w:t>
            </w:r>
          </w:p>
        </w:tc>
        <w:tc>
          <w:tcPr>
            <w:tcW w:w="946" w:type="pct"/>
            <w:tcBorders>
              <w:top w:val="single" w:sz="4" w:space="0" w:color="auto"/>
              <w:left w:val="nil"/>
              <w:bottom w:val="single" w:sz="4" w:space="0" w:color="auto"/>
              <w:right w:val="nil"/>
            </w:tcBorders>
            <w:vAlign w:val="center"/>
            <w:hideMark/>
          </w:tcPr>
          <w:p w14:paraId="366D2B9D" w14:textId="77777777" w:rsidR="00D0477B" w:rsidRPr="00D0477B" w:rsidRDefault="00D0477B" w:rsidP="00D0477B">
            <w:pPr>
              <w:spacing w:after="0" w:line="240" w:lineRule="auto"/>
              <w:jc w:val="center"/>
              <w:rPr>
                <w:rFonts w:ascii="Times New Roman" w:hAnsi="Times New Roman" w:cs="Times New Roman"/>
              </w:rPr>
            </w:pPr>
            <w:r w:rsidRPr="00D0477B">
              <w:rPr>
                <w:rFonts w:ascii="Times New Roman" w:hAnsi="Times New Roman" w:cs="Times New Roman"/>
              </w:rPr>
              <w:t>Frequency (</w:t>
            </w:r>
            <w:proofErr w:type="spellStart"/>
            <w:r w:rsidRPr="00D0477B">
              <w:rPr>
                <w:rFonts w:ascii="Times New Roman" w:hAnsi="Times New Roman" w:cs="Times New Roman"/>
              </w:rPr>
              <w:t>hh</w:t>
            </w:r>
            <w:proofErr w:type="spellEnd"/>
            <w:r w:rsidRPr="00D0477B">
              <w:rPr>
                <w:rFonts w:ascii="Times New Roman" w:hAnsi="Times New Roman" w:cs="Times New Roman"/>
              </w:rPr>
              <w:t>)</w:t>
            </w:r>
          </w:p>
        </w:tc>
        <w:tc>
          <w:tcPr>
            <w:tcW w:w="877" w:type="pct"/>
            <w:tcBorders>
              <w:top w:val="single" w:sz="4" w:space="0" w:color="auto"/>
              <w:left w:val="nil"/>
              <w:bottom w:val="single" w:sz="4" w:space="0" w:color="auto"/>
              <w:right w:val="nil"/>
            </w:tcBorders>
            <w:vAlign w:val="center"/>
            <w:hideMark/>
          </w:tcPr>
          <w:p w14:paraId="152EF011" w14:textId="77777777" w:rsidR="00D0477B" w:rsidRPr="00D0477B" w:rsidRDefault="00D0477B" w:rsidP="00D0477B">
            <w:pPr>
              <w:spacing w:after="0" w:line="240" w:lineRule="auto"/>
              <w:jc w:val="center"/>
              <w:rPr>
                <w:rFonts w:ascii="Times New Roman" w:hAnsi="Times New Roman" w:cs="Times New Roman"/>
              </w:rPr>
            </w:pPr>
            <w:r w:rsidRPr="00D0477B">
              <w:rPr>
                <w:rFonts w:ascii="Times New Roman" w:hAnsi="Times New Roman" w:cs="Times New Roman"/>
              </w:rPr>
              <w:t>Percentage (%)</w:t>
            </w:r>
          </w:p>
        </w:tc>
      </w:tr>
      <w:tr w:rsidR="00D0477B" w:rsidRPr="00D0477B" w14:paraId="09D5C402" w14:textId="77777777" w:rsidTr="0001396D">
        <w:trPr>
          <w:trHeight w:val="56"/>
        </w:trPr>
        <w:tc>
          <w:tcPr>
            <w:tcW w:w="280" w:type="pct"/>
            <w:vAlign w:val="center"/>
            <w:hideMark/>
          </w:tcPr>
          <w:p w14:paraId="0EBA8CD2" w14:textId="77777777" w:rsidR="00D0477B" w:rsidRPr="00D0477B" w:rsidRDefault="00D0477B" w:rsidP="00D0477B">
            <w:pPr>
              <w:spacing w:after="0" w:line="240" w:lineRule="auto"/>
              <w:jc w:val="center"/>
              <w:rPr>
                <w:rFonts w:ascii="Times New Roman" w:hAnsi="Times New Roman" w:cs="Times New Roman"/>
              </w:rPr>
            </w:pPr>
            <w:r w:rsidRPr="00D0477B">
              <w:rPr>
                <w:rFonts w:ascii="Times New Roman" w:hAnsi="Times New Roman" w:cs="Times New Roman"/>
              </w:rPr>
              <w:t>1</w:t>
            </w:r>
          </w:p>
        </w:tc>
        <w:tc>
          <w:tcPr>
            <w:tcW w:w="1253" w:type="pct"/>
            <w:vMerge w:val="restart"/>
            <w:vAlign w:val="center"/>
            <w:hideMark/>
          </w:tcPr>
          <w:p w14:paraId="25B92031" w14:textId="77777777" w:rsidR="00D0477B" w:rsidRPr="00D0477B" w:rsidRDefault="00D0477B" w:rsidP="0001396D">
            <w:pPr>
              <w:spacing w:after="0" w:line="240" w:lineRule="auto"/>
              <w:rPr>
                <w:rFonts w:ascii="Times New Roman" w:hAnsi="Times New Roman" w:cs="Times New Roman"/>
              </w:rPr>
            </w:pPr>
            <w:r w:rsidRPr="00D0477B">
              <w:rPr>
                <w:rFonts w:ascii="Times New Roman" w:hAnsi="Times New Roman" w:cs="Times New Roman"/>
              </w:rPr>
              <w:t>Age group (Year)</w:t>
            </w:r>
          </w:p>
        </w:tc>
        <w:tc>
          <w:tcPr>
            <w:tcW w:w="1643" w:type="pct"/>
            <w:vAlign w:val="center"/>
            <w:hideMark/>
          </w:tcPr>
          <w:p w14:paraId="4A14D1B7" w14:textId="77777777" w:rsidR="00D0477B" w:rsidRPr="00D0477B" w:rsidRDefault="00D0477B" w:rsidP="00D0477B">
            <w:pPr>
              <w:spacing w:after="0" w:line="240" w:lineRule="auto"/>
              <w:jc w:val="center"/>
              <w:rPr>
                <w:rFonts w:ascii="Times New Roman" w:hAnsi="Times New Roman" w:cs="Times New Roman"/>
              </w:rPr>
            </w:pPr>
            <w:r w:rsidRPr="00D0477B">
              <w:rPr>
                <w:rFonts w:ascii="Times New Roman" w:hAnsi="Times New Roman" w:cs="Times New Roman"/>
                <w:u w:val="single"/>
              </w:rPr>
              <w:t>&lt;</w:t>
            </w:r>
            <w:r w:rsidRPr="00D0477B">
              <w:rPr>
                <w:rFonts w:ascii="Times New Roman" w:hAnsi="Times New Roman" w:cs="Times New Roman"/>
              </w:rPr>
              <w:t>30</w:t>
            </w:r>
          </w:p>
        </w:tc>
        <w:tc>
          <w:tcPr>
            <w:tcW w:w="946" w:type="pct"/>
            <w:vAlign w:val="center"/>
            <w:hideMark/>
          </w:tcPr>
          <w:p w14:paraId="1BBE3220" w14:textId="77777777" w:rsidR="00D0477B" w:rsidRPr="00D0477B" w:rsidRDefault="00D0477B" w:rsidP="00D0477B">
            <w:pPr>
              <w:spacing w:after="0" w:line="240" w:lineRule="auto"/>
              <w:jc w:val="center"/>
              <w:rPr>
                <w:rFonts w:ascii="Times New Roman" w:hAnsi="Times New Roman" w:cs="Times New Roman"/>
              </w:rPr>
            </w:pPr>
            <w:r w:rsidRPr="00D0477B">
              <w:rPr>
                <w:rFonts w:ascii="Times New Roman" w:hAnsi="Times New Roman" w:cs="Times New Roman"/>
              </w:rPr>
              <w:t>13</w:t>
            </w:r>
          </w:p>
        </w:tc>
        <w:tc>
          <w:tcPr>
            <w:tcW w:w="877" w:type="pct"/>
            <w:noWrap/>
            <w:vAlign w:val="bottom"/>
            <w:hideMark/>
          </w:tcPr>
          <w:p w14:paraId="6A95A487" w14:textId="77777777" w:rsidR="00D0477B" w:rsidRPr="00D0477B" w:rsidRDefault="00D0477B" w:rsidP="00D0477B">
            <w:pPr>
              <w:spacing w:after="0" w:line="240" w:lineRule="auto"/>
              <w:jc w:val="center"/>
              <w:rPr>
                <w:rFonts w:ascii="Times New Roman" w:hAnsi="Times New Roman" w:cs="Times New Roman"/>
              </w:rPr>
            </w:pPr>
            <w:r w:rsidRPr="00D0477B">
              <w:rPr>
                <w:rFonts w:ascii="Times New Roman" w:hAnsi="Times New Roman" w:cs="Times New Roman"/>
              </w:rPr>
              <w:t>13.3%</w:t>
            </w:r>
          </w:p>
        </w:tc>
      </w:tr>
      <w:tr w:rsidR="00D0477B" w:rsidRPr="00D0477B" w14:paraId="1BA9DE3B" w14:textId="77777777" w:rsidTr="0001396D">
        <w:trPr>
          <w:trHeight w:val="66"/>
        </w:trPr>
        <w:tc>
          <w:tcPr>
            <w:tcW w:w="280" w:type="pct"/>
            <w:vAlign w:val="center"/>
            <w:hideMark/>
          </w:tcPr>
          <w:p w14:paraId="68CD48F5" w14:textId="77777777" w:rsidR="00D0477B" w:rsidRPr="00D0477B" w:rsidRDefault="00D0477B" w:rsidP="00D0477B">
            <w:pPr>
              <w:spacing w:after="0" w:line="240" w:lineRule="auto"/>
              <w:jc w:val="center"/>
              <w:rPr>
                <w:rFonts w:ascii="Times New Roman" w:hAnsi="Times New Roman" w:cs="Times New Roman"/>
              </w:rPr>
            </w:pPr>
            <w:r w:rsidRPr="00D0477B">
              <w:rPr>
                <w:rFonts w:ascii="Times New Roman" w:hAnsi="Times New Roman" w:cs="Times New Roman"/>
              </w:rPr>
              <w:t>2</w:t>
            </w:r>
          </w:p>
        </w:tc>
        <w:tc>
          <w:tcPr>
            <w:tcW w:w="1253" w:type="pct"/>
            <w:vMerge/>
            <w:vAlign w:val="center"/>
            <w:hideMark/>
          </w:tcPr>
          <w:p w14:paraId="2674BCBE" w14:textId="77777777" w:rsidR="00D0477B" w:rsidRPr="00D0477B" w:rsidRDefault="00D0477B" w:rsidP="00D0477B">
            <w:pPr>
              <w:spacing w:after="0" w:line="240" w:lineRule="auto"/>
              <w:rPr>
                <w:rFonts w:ascii="Times New Roman" w:hAnsi="Times New Roman" w:cs="Times New Roman"/>
              </w:rPr>
            </w:pPr>
          </w:p>
        </w:tc>
        <w:tc>
          <w:tcPr>
            <w:tcW w:w="1643" w:type="pct"/>
            <w:vAlign w:val="center"/>
            <w:hideMark/>
          </w:tcPr>
          <w:p w14:paraId="6779816A" w14:textId="77777777" w:rsidR="00D0477B" w:rsidRPr="00D0477B" w:rsidRDefault="00D0477B" w:rsidP="00D0477B">
            <w:pPr>
              <w:spacing w:after="0" w:line="240" w:lineRule="auto"/>
              <w:jc w:val="center"/>
              <w:rPr>
                <w:rFonts w:ascii="Times New Roman" w:hAnsi="Times New Roman" w:cs="Times New Roman"/>
              </w:rPr>
            </w:pPr>
            <w:r w:rsidRPr="00D0477B">
              <w:rPr>
                <w:rFonts w:ascii="Times New Roman" w:hAnsi="Times New Roman" w:cs="Times New Roman"/>
              </w:rPr>
              <w:t>31 - 40</w:t>
            </w:r>
          </w:p>
        </w:tc>
        <w:tc>
          <w:tcPr>
            <w:tcW w:w="946" w:type="pct"/>
            <w:vAlign w:val="center"/>
            <w:hideMark/>
          </w:tcPr>
          <w:p w14:paraId="3B66A8C8" w14:textId="77777777" w:rsidR="00D0477B" w:rsidRPr="00D0477B" w:rsidRDefault="00D0477B" w:rsidP="00D0477B">
            <w:pPr>
              <w:spacing w:after="0" w:line="240" w:lineRule="auto"/>
              <w:jc w:val="center"/>
              <w:rPr>
                <w:rFonts w:ascii="Times New Roman" w:hAnsi="Times New Roman" w:cs="Times New Roman"/>
              </w:rPr>
            </w:pPr>
            <w:r w:rsidRPr="00D0477B">
              <w:rPr>
                <w:rFonts w:ascii="Times New Roman" w:hAnsi="Times New Roman" w:cs="Times New Roman"/>
              </w:rPr>
              <w:t>17</w:t>
            </w:r>
          </w:p>
        </w:tc>
        <w:tc>
          <w:tcPr>
            <w:tcW w:w="877" w:type="pct"/>
            <w:noWrap/>
            <w:vAlign w:val="bottom"/>
            <w:hideMark/>
          </w:tcPr>
          <w:p w14:paraId="6C65E25C" w14:textId="77777777" w:rsidR="00D0477B" w:rsidRPr="00D0477B" w:rsidRDefault="00D0477B" w:rsidP="00D0477B">
            <w:pPr>
              <w:spacing w:after="0" w:line="240" w:lineRule="auto"/>
              <w:jc w:val="center"/>
              <w:rPr>
                <w:rFonts w:ascii="Times New Roman" w:hAnsi="Times New Roman" w:cs="Times New Roman"/>
              </w:rPr>
            </w:pPr>
            <w:r w:rsidRPr="00D0477B">
              <w:rPr>
                <w:rFonts w:ascii="Times New Roman" w:hAnsi="Times New Roman" w:cs="Times New Roman"/>
              </w:rPr>
              <w:t>16.7%</w:t>
            </w:r>
          </w:p>
        </w:tc>
      </w:tr>
      <w:tr w:rsidR="00D0477B" w:rsidRPr="00D0477B" w14:paraId="4352E48C" w14:textId="77777777" w:rsidTr="0001396D">
        <w:trPr>
          <w:trHeight w:val="63"/>
        </w:trPr>
        <w:tc>
          <w:tcPr>
            <w:tcW w:w="280" w:type="pct"/>
            <w:vAlign w:val="center"/>
            <w:hideMark/>
          </w:tcPr>
          <w:p w14:paraId="5EBF4C2F" w14:textId="77777777" w:rsidR="00D0477B" w:rsidRPr="00D0477B" w:rsidRDefault="00D0477B" w:rsidP="00D0477B">
            <w:pPr>
              <w:spacing w:after="0" w:line="240" w:lineRule="auto"/>
              <w:jc w:val="center"/>
              <w:rPr>
                <w:rFonts w:ascii="Times New Roman" w:hAnsi="Times New Roman" w:cs="Times New Roman"/>
              </w:rPr>
            </w:pPr>
            <w:r w:rsidRPr="00D0477B">
              <w:rPr>
                <w:rFonts w:ascii="Times New Roman" w:hAnsi="Times New Roman" w:cs="Times New Roman"/>
              </w:rPr>
              <w:t>3</w:t>
            </w:r>
          </w:p>
        </w:tc>
        <w:tc>
          <w:tcPr>
            <w:tcW w:w="1253" w:type="pct"/>
            <w:vMerge/>
            <w:vAlign w:val="center"/>
            <w:hideMark/>
          </w:tcPr>
          <w:p w14:paraId="6BDA7D3D" w14:textId="77777777" w:rsidR="00D0477B" w:rsidRPr="00D0477B" w:rsidRDefault="00D0477B" w:rsidP="00D0477B">
            <w:pPr>
              <w:spacing w:after="0" w:line="240" w:lineRule="auto"/>
              <w:rPr>
                <w:rFonts w:ascii="Times New Roman" w:hAnsi="Times New Roman" w:cs="Times New Roman"/>
              </w:rPr>
            </w:pPr>
          </w:p>
        </w:tc>
        <w:tc>
          <w:tcPr>
            <w:tcW w:w="1643" w:type="pct"/>
            <w:vAlign w:val="center"/>
            <w:hideMark/>
          </w:tcPr>
          <w:p w14:paraId="38038904" w14:textId="77777777" w:rsidR="00D0477B" w:rsidRPr="00D0477B" w:rsidRDefault="00D0477B" w:rsidP="00D0477B">
            <w:pPr>
              <w:spacing w:after="0" w:line="240" w:lineRule="auto"/>
              <w:jc w:val="center"/>
              <w:rPr>
                <w:rFonts w:ascii="Times New Roman" w:hAnsi="Times New Roman" w:cs="Times New Roman"/>
              </w:rPr>
            </w:pPr>
            <w:r w:rsidRPr="00D0477B">
              <w:rPr>
                <w:rFonts w:ascii="Times New Roman" w:hAnsi="Times New Roman" w:cs="Times New Roman"/>
              </w:rPr>
              <w:t>41-50</w:t>
            </w:r>
          </w:p>
        </w:tc>
        <w:tc>
          <w:tcPr>
            <w:tcW w:w="946" w:type="pct"/>
            <w:vAlign w:val="center"/>
            <w:hideMark/>
          </w:tcPr>
          <w:p w14:paraId="7AAC4208" w14:textId="77777777" w:rsidR="00D0477B" w:rsidRPr="00D0477B" w:rsidRDefault="00D0477B" w:rsidP="00D0477B">
            <w:pPr>
              <w:spacing w:after="0" w:line="240" w:lineRule="auto"/>
              <w:jc w:val="center"/>
              <w:rPr>
                <w:rFonts w:ascii="Times New Roman" w:hAnsi="Times New Roman" w:cs="Times New Roman"/>
              </w:rPr>
            </w:pPr>
            <w:r w:rsidRPr="00D0477B">
              <w:rPr>
                <w:rFonts w:ascii="Times New Roman" w:hAnsi="Times New Roman" w:cs="Times New Roman"/>
              </w:rPr>
              <w:t>25</w:t>
            </w:r>
          </w:p>
        </w:tc>
        <w:tc>
          <w:tcPr>
            <w:tcW w:w="877" w:type="pct"/>
            <w:noWrap/>
            <w:vAlign w:val="bottom"/>
            <w:hideMark/>
          </w:tcPr>
          <w:p w14:paraId="3D6E161B" w14:textId="77777777" w:rsidR="00D0477B" w:rsidRPr="00D0477B" w:rsidRDefault="00D0477B" w:rsidP="00D0477B">
            <w:pPr>
              <w:spacing w:after="0" w:line="240" w:lineRule="auto"/>
              <w:jc w:val="center"/>
              <w:rPr>
                <w:rFonts w:ascii="Times New Roman" w:hAnsi="Times New Roman" w:cs="Times New Roman"/>
              </w:rPr>
            </w:pPr>
            <w:r w:rsidRPr="00D0477B">
              <w:rPr>
                <w:rFonts w:ascii="Times New Roman" w:hAnsi="Times New Roman" w:cs="Times New Roman"/>
              </w:rPr>
              <w:t>25.0%</w:t>
            </w:r>
          </w:p>
        </w:tc>
      </w:tr>
      <w:tr w:rsidR="00D0477B" w:rsidRPr="00D0477B" w14:paraId="6A1C052E" w14:textId="77777777" w:rsidTr="0001396D">
        <w:trPr>
          <w:trHeight w:val="63"/>
        </w:trPr>
        <w:tc>
          <w:tcPr>
            <w:tcW w:w="280" w:type="pct"/>
            <w:vAlign w:val="center"/>
            <w:hideMark/>
          </w:tcPr>
          <w:p w14:paraId="5E16A76C" w14:textId="77777777" w:rsidR="00D0477B" w:rsidRPr="00D0477B" w:rsidRDefault="00D0477B" w:rsidP="00D0477B">
            <w:pPr>
              <w:spacing w:after="0" w:line="240" w:lineRule="auto"/>
              <w:jc w:val="center"/>
              <w:rPr>
                <w:rFonts w:ascii="Times New Roman" w:hAnsi="Times New Roman" w:cs="Times New Roman"/>
              </w:rPr>
            </w:pPr>
            <w:r w:rsidRPr="00D0477B">
              <w:rPr>
                <w:rFonts w:ascii="Times New Roman" w:hAnsi="Times New Roman" w:cs="Times New Roman"/>
              </w:rPr>
              <w:t>4</w:t>
            </w:r>
          </w:p>
        </w:tc>
        <w:tc>
          <w:tcPr>
            <w:tcW w:w="1253" w:type="pct"/>
            <w:vMerge/>
            <w:vAlign w:val="center"/>
            <w:hideMark/>
          </w:tcPr>
          <w:p w14:paraId="2621CEE6" w14:textId="77777777" w:rsidR="00D0477B" w:rsidRPr="00D0477B" w:rsidRDefault="00D0477B" w:rsidP="00D0477B">
            <w:pPr>
              <w:spacing w:after="0" w:line="240" w:lineRule="auto"/>
              <w:rPr>
                <w:rFonts w:ascii="Times New Roman" w:hAnsi="Times New Roman" w:cs="Times New Roman"/>
              </w:rPr>
            </w:pPr>
          </w:p>
        </w:tc>
        <w:tc>
          <w:tcPr>
            <w:tcW w:w="1643" w:type="pct"/>
            <w:vAlign w:val="center"/>
            <w:hideMark/>
          </w:tcPr>
          <w:p w14:paraId="7A0B2046" w14:textId="77777777" w:rsidR="00D0477B" w:rsidRPr="00D0477B" w:rsidRDefault="00D0477B" w:rsidP="00D0477B">
            <w:pPr>
              <w:spacing w:after="0" w:line="240" w:lineRule="auto"/>
              <w:jc w:val="center"/>
              <w:rPr>
                <w:rFonts w:ascii="Times New Roman" w:hAnsi="Times New Roman" w:cs="Times New Roman"/>
              </w:rPr>
            </w:pPr>
            <w:r w:rsidRPr="00D0477B">
              <w:rPr>
                <w:rFonts w:ascii="Times New Roman" w:hAnsi="Times New Roman" w:cs="Times New Roman"/>
              </w:rPr>
              <w:t xml:space="preserve">51 </w:t>
            </w:r>
            <w:r w:rsidRPr="00D0477B">
              <w:rPr>
                <w:rFonts w:ascii="Times New Roman" w:hAnsi="Times New Roman" w:cs="Times New Roman"/>
                <w:u w:val="single"/>
              </w:rPr>
              <w:t>&gt;</w:t>
            </w:r>
          </w:p>
        </w:tc>
        <w:tc>
          <w:tcPr>
            <w:tcW w:w="946" w:type="pct"/>
            <w:vAlign w:val="center"/>
            <w:hideMark/>
          </w:tcPr>
          <w:p w14:paraId="17E20BA7" w14:textId="77777777" w:rsidR="00D0477B" w:rsidRPr="00D0477B" w:rsidRDefault="00D0477B" w:rsidP="00D0477B">
            <w:pPr>
              <w:spacing w:after="0" w:line="240" w:lineRule="auto"/>
              <w:jc w:val="center"/>
              <w:rPr>
                <w:rFonts w:ascii="Times New Roman" w:hAnsi="Times New Roman" w:cs="Times New Roman"/>
              </w:rPr>
            </w:pPr>
            <w:r w:rsidRPr="00D0477B">
              <w:rPr>
                <w:rFonts w:ascii="Times New Roman" w:hAnsi="Times New Roman" w:cs="Times New Roman"/>
              </w:rPr>
              <w:t>44</w:t>
            </w:r>
          </w:p>
        </w:tc>
        <w:tc>
          <w:tcPr>
            <w:tcW w:w="877" w:type="pct"/>
            <w:noWrap/>
            <w:vAlign w:val="bottom"/>
            <w:hideMark/>
          </w:tcPr>
          <w:p w14:paraId="55E5C0A3" w14:textId="77777777" w:rsidR="00D0477B" w:rsidRPr="00D0477B" w:rsidRDefault="00D0477B" w:rsidP="00D0477B">
            <w:pPr>
              <w:spacing w:after="0" w:line="240" w:lineRule="auto"/>
              <w:jc w:val="center"/>
              <w:rPr>
                <w:rFonts w:ascii="Times New Roman" w:hAnsi="Times New Roman" w:cs="Times New Roman"/>
              </w:rPr>
            </w:pPr>
            <w:r w:rsidRPr="00D0477B">
              <w:rPr>
                <w:rFonts w:ascii="Times New Roman" w:hAnsi="Times New Roman" w:cs="Times New Roman"/>
              </w:rPr>
              <w:t>45.0%</w:t>
            </w:r>
          </w:p>
        </w:tc>
      </w:tr>
      <w:tr w:rsidR="00D0477B" w:rsidRPr="00D0477B" w14:paraId="1B17AAE8" w14:textId="77777777" w:rsidTr="0001396D">
        <w:trPr>
          <w:trHeight w:val="53"/>
        </w:trPr>
        <w:tc>
          <w:tcPr>
            <w:tcW w:w="3177" w:type="pct"/>
            <w:gridSpan w:val="3"/>
            <w:tcBorders>
              <w:top w:val="single" w:sz="4" w:space="0" w:color="auto"/>
              <w:left w:val="nil"/>
              <w:bottom w:val="single" w:sz="4" w:space="0" w:color="auto"/>
              <w:right w:val="nil"/>
            </w:tcBorders>
            <w:vAlign w:val="center"/>
            <w:hideMark/>
          </w:tcPr>
          <w:p w14:paraId="4FFF98FE" w14:textId="77777777" w:rsidR="00D0477B" w:rsidRPr="00D0477B" w:rsidRDefault="00D0477B" w:rsidP="00D0477B">
            <w:pPr>
              <w:spacing w:after="0" w:line="240" w:lineRule="auto"/>
              <w:jc w:val="center"/>
              <w:rPr>
                <w:rFonts w:ascii="Times New Roman" w:hAnsi="Times New Roman" w:cs="Times New Roman"/>
              </w:rPr>
            </w:pPr>
            <w:r w:rsidRPr="00D0477B">
              <w:rPr>
                <w:rFonts w:ascii="Times New Roman" w:hAnsi="Times New Roman" w:cs="Times New Roman"/>
              </w:rPr>
              <w:t>Total</w:t>
            </w:r>
          </w:p>
        </w:tc>
        <w:tc>
          <w:tcPr>
            <w:tcW w:w="946" w:type="pct"/>
            <w:tcBorders>
              <w:top w:val="single" w:sz="4" w:space="0" w:color="auto"/>
              <w:left w:val="nil"/>
              <w:bottom w:val="single" w:sz="4" w:space="0" w:color="auto"/>
              <w:right w:val="nil"/>
            </w:tcBorders>
            <w:vAlign w:val="center"/>
            <w:hideMark/>
          </w:tcPr>
          <w:p w14:paraId="1B9D159A" w14:textId="77777777" w:rsidR="00D0477B" w:rsidRPr="00D0477B" w:rsidRDefault="00D0477B" w:rsidP="00D0477B">
            <w:pPr>
              <w:spacing w:after="0" w:line="240" w:lineRule="auto"/>
              <w:jc w:val="center"/>
              <w:rPr>
                <w:rFonts w:ascii="Times New Roman" w:hAnsi="Times New Roman" w:cs="Times New Roman"/>
              </w:rPr>
            </w:pPr>
            <w:r w:rsidRPr="00D0477B">
              <w:rPr>
                <w:rFonts w:ascii="Times New Roman" w:hAnsi="Times New Roman" w:cs="Times New Roman"/>
              </w:rPr>
              <w:t>99</w:t>
            </w:r>
          </w:p>
        </w:tc>
        <w:tc>
          <w:tcPr>
            <w:tcW w:w="877" w:type="pct"/>
            <w:tcBorders>
              <w:top w:val="single" w:sz="4" w:space="0" w:color="auto"/>
              <w:left w:val="nil"/>
              <w:bottom w:val="single" w:sz="4" w:space="0" w:color="auto"/>
              <w:right w:val="nil"/>
            </w:tcBorders>
            <w:noWrap/>
            <w:vAlign w:val="bottom"/>
            <w:hideMark/>
          </w:tcPr>
          <w:p w14:paraId="745279CD" w14:textId="77777777" w:rsidR="00D0477B" w:rsidRPr="00D0477B" w:rsidRDefault="00D0477B" w:rsidP="00D0477B">
            <w:pPr>
              <w:spacing w:after="0" w:line="240" w:lineRule="auto"/>
              <w:jc w:val="center"/>
              <w:rPr>
                <w:rFonts w:ascii="Times New Roman" w:hAnsi="Times New Roman" w:cs="Times New Roman"/>
              </w:rPr>
            </w:pPr>
            <w:r w:rsidRPr="00D0477B">
              <w:rPr>
                <w:rFonts w:ascii="Times New Roman" w:hAnsi="Times New Roman" w:cs="Times New Roman"/>
              </w:rPr>
              <w:t>100.0%</w:t>
            </w:r>
          </w:p>
        </w:tc>
      </w:tr>
      <w:tr w:rsidR="00D0477B" w:rsidRPr="00D0477B" w14:paraId="5B20C86D" w14:textId="77777777" w:rsidTr="0001396D">
        <w:trPr>
          <w:trHeight w:val="288"/>
        </w:trPr>
        <w:tc>
          <w:tcPr>
            <w:tcW w:w="280" w:type="pct"/>
            <w:vAlign w:val="center"/>
            <w:hideMark/>
          </w:tcPr>
          <w:p w14:paraId="76043C4D" w14:textId="77777777" w:rsidR="00D0477B" w:rsidRPr="00D0477B" w:rsidRDefault="00D0477B" w:rsidP="00D0477B">
            <w:pPr>
              <w:spacing w:after="0" w:line="240" w:lineRule="auto"/>
              <w:jc w:val="center"/>
              <w:rPr>
                <w:rFonts w:ascii="Times New Roman" w:hAnsi="Times New Roman" w:cs="Times New Roman"/>
              </w:rPr>
            </w:pPr>
            <w:r w:rsidRPr="00D0477B">
              <w:rPr>
                <w:rFonts w:ascii="Times New Roman" w:hAnsi="Times New Roman" w:cs="Times New Roman"/>
              </w:rPr>
              <w:t>5</w:t>
            </w:r>
          </w:p>
        </w:tc>
        <w:tc>
          <w:tcPr>
            <w:tcW w:w="1253" w:type="pct"/>
            <w:vMerge w:val="restart"/>
            <w:vAlign w:val="center"/>
            <w:hideMark/>
          </w:tcPr>
          <w:p w14:paraId="1B8A54C1" w14:textId="77777777" w:rsidR="00D0477B" w:rsidRPr="00D0477B" w:rsidRDefault="00D0477B" w:rsidP="00D0477B">
            <w:pPr>
              <w:spacing w:after="0" w:line="240" w:lineRule="auto"/>
              <w:jc w:val="both"/>
              <w:rPr>
                <w:rFonts w:ascii="Times New Roman" w:hAnsi="Times New Roman" w:cs="Times New Roman"/>
              </w:rPr>
            </w:pPr>
            <w:r w:rsidRPr="00D0477B">
              <w:rPr>
                <w:rFonts w:ascii="Times New Roman" w:hAnsi="Times New Roman" w:cs="Times New Roman"/>
              </w:rPr>
              <w:t xml:space="preserve">Education level  </w:t>
            </w:r>
          </w:p>
        </w:tc>
        <w:tc>
          <w:tcPr>
            <w:tcW w:w="1643" w:type="pct"/>
            <w:vAlign w:val="center"/>
            <w:hideMark/>
          </w:tcPr>
          <w:p w14:paraId="24E2307B" w14:textId="77777777" w:rsidR="00D0477B" w:rsidRPr="00D0477B" w:rsidRDefault="00D0477B" w:rsidP="00D0477B">
            <w:pPr>
              <w:spacing w:after="0" w:line="240" w:lineRule="auto"/>
              <w:jc w:val="center"/>
              <w:rPr>
                <w:rFonts w:ascii="Times New Roman" w:hAnsi="Times New Roman" w:cs="Times New Roman"/>
              </w:rPr>
            </w:pPr>
            <w:r w:rsidRPr="00D0477B">
              <w:rPr>
                <w:rFonts w:ascii="Times New Roman" w:hAnsi="Times New Roman" w:cs="Times New Roman"/>
              </w:rPr>
              <w:t>Not in School</w:t>
            </w:r>
          </w:p>
        </w:tc>
        <w:tc>
          <w:tcPr>
            <w:tcW w:w="946" w:type="pct"/>
            <w:vAlign w:val="center"/>
            <w:hideMark/>
          </w:tcPr>
          <w:p w14:paraId="146A9349" w14:textId="77777777" w:rsidR="00D0477B" w:rsidRPr="00D0477B" w:rsidRDefault="00D0477B" w:rsidP="00D0477B">
            <w:pPr>
              <w:spacing w:after="0" w:line="240" w:lineRule="auto"/>
              <w:jc w:val="center"/>
              <w:rPr>
                <w:rFonts w:ascii="Times New Roman" w:hAnsi="Times New Roman" w:cs="Times New Roman"/>
              </w:rPr>
            </w:pPr>
            <w:r w:rsidRPr="00D0477B">
              <w:rPr>
                <w:rFonts w:ascii="Times New Roman" w:hAnsi="Times New Roman" w:cs="Times New Roman"/>
              </w:rPr>
              <w:t>25</w:t>
            </w:r>
          </w:p>
        </w:tc>
        <w:tc>
          <w:tcPr>
            <w:tcW w:w="877" w:type="pct"/>
            <w:noWrap/>
            <w:vAlign w:val="bottom"/>
            <w:hideMark/>
          </w:tcPr>
          <w:p w14:paraId="57A11EA0" w14:textId="77777777" w:rsidR="00D0477B" w:rsidRPr="00D0477B" w:rsidRDefault="00D0477B" w:rsidP="00D0477B">
            <w:pPr>
              <w:spacing w:after="0" w:line="240" w:lineRule="auto"/>
              <w:jc w:val="center"/>
              <w:rPr>
                <w:rFonts w:ascii="Times New Roman" w:hAnsi="Times New Roman" w:cs="Times New Roman"/>
              </w:rPr>
            </w:pPr>
            <w:r w:rsidRPr="00D0477B">
              <w:rPr>
                <w:rFonts w:ascii="Times New Roman" w:hAnsi="Times New Roman" w:cs="Times New Roman"/>
              </w:rPr>
              <w:t>25.0%</w:t>
            </w:r>
          </w:p>
        </w:tc>
      </w:tr>
      <w:tr w:rsidR="00D0477B" w:rsidRPr="00D0477B" w14:paraId="6515BF2D" w14:textId="77777777" w:rsidTr="0001396D">
        <w:trPr>
          <w:trHeight w:val="63"/>
        </w:trPr>
        <w:tc>
          <w:tcPr>
            <w:tcW w:w="280" w:type="pct"/>
            <w:vAlign w:val="center"/>
            <w:hideMark/>
          </w:tcPr>
          <w:p w14:paraId="13B5D172" w14:textId="77777777" w:rsidR="00D0477B" w:rsidRPr="00D0477B" w:rsidRDefault="00D0477B" w:rsidP="00D0477B">
            <w:pPr>
              <w:spacing w:after="0" w:line="240" w:lineRule="auto"/>
              <w:jc w:val="center"/>
              <w:rPr>
                <w:rFonts w:ascii="Times New Roman" w:hAnsi="Times New Roman" w:cs="Times New Roman"/>
              </w:rPr>
            </w:pPr>
            <w:r w:rsidRPr="00D0477B">
              <w:rPr>
                <w:rFonts w:ascii="Times New Roman" w:hAnsi="Times New Roman" w:cs="Times New Roman"/>
              </w:rPr>
              <w:t>6</w:t>
            </w:r>
          </w:p>
        </w:tc>
        <w:tc>
          <w:tcPr>
            <w:tcW w:w="1253" w:type="pct"/>
            <w:vMerge/>
            <w:vAlign w:val="center"/>
            <w:hideMark/>
          </w:tcPr>
          <w:p w14:paraId="4130BFB5" w14:textId="77777777" w:rsidR="00D0477B" w:rsidRPr="00D0477B" w:rsidRDefault="00D0477B" w:rsidP="00D0477B">
            <w:pPr>
              <w:spacing w:after="0" w:line="240" w:lineRule="auto"/>
              <w:rPr>
                <w:rFonts w:ascii="Times New Roman" w:hAnsi="Times New Roman" w:cs="Times New Roman"/>
              </w:rPr>
            </w:pPr>
          </w:p>
        </w:tc>
        <w:tc>
          <w:tcPr>
            <w:tcW w:w="1643" w:type="pct"/>
            <w:vAlign w:val="center"/>
            <w:hideMark/>
          </w:tcPr>
          <w:p w14:paraId="06374C90" w14:textId="5E36F270" w:rsidR="00D0477B" w:rsidRPr="00D0477B" w:rsidRDefault="00DC3340" w:rsidP="00D0477B">
            <w:pPr>
              <w:spacing w:after="0" w:line="240" w:lineRule="auto"/>
              <w:jc w:val="center"/>
              <w:rPr>
                <w:rFonts w:ascii="Times New Roman" w:hAnsi="Times New Roman" w:cs="Times New Roman"/>
              </w:rPr>
            </w:pPr>
            <w:r>
              <w:rPr>
                <w:rFonts w:ascii="Times New Roman" w:hAnsi="Times New Roman" w:cs="Times New Roman"/>
              </w:rPr>
              <w:t>Elementary School</w:t>
            </w:r>
            <w:r w:rsidR="00D0477B" w:rsidRPr="00D0477B">
              <w:rPr>
                <w:rFonts w:ascii="Times New Roman" w:hAnsi="Times New Roman" w:cs="Times New Roman"/>
              </w:rPr>
              <w:t>/ Equivalent</w:t>
            </w:r>
          </w:p>
        </w:tc>
        <w:tc>
          <w:tcPr>
            <w:tcW w:w="946" w:type="pct"/>
            <w:vAlign w:val="center"/>
            <w:hideMark/>
          </w:tcPr>
          <w:p w14:paraId="1280E092" w14:textId="77777777" w:rsidR="00D0477B" w:rsidRPr="00D0477B" w:rsidRDefault="00D0477B" w:rsidP="00D0477B">
            <w:pPr>
              <w:spacing w:after="0" w:line="240" w:lineRule="auto"/>
              <w:jc w:val="center"/>
              <w:rPr>
                <w:rFonts w:ascii="Times New Roman" w:hAnsi="Times New Roman" w:cs="Times New Roman"/>
              </w:rPr>
            </w:pPr>
            <w:r w:rsidRPr="00D0477B">
              <w:rPr>
                <w:rFonts w:ascii="Times New Roman" w:hAnsi="Times New Roman" w:cs="Times New Roman"/>
              </w:rPr>
              <w:t>49</w:t>
            </w:r>
          </w:p>
        </w:tc>
        <w:tc>
          <w:tcPr>
            <w:tcW w:w="877" w:type="pct"/>
            <w:noWrap/>
            <w:vAlign w:val="bottom"/>
            <w:hideMark/>
          </w:tcPr>
          <w:p w14:paraId="7533F39D" w14:textId="77777777" w:rsidR="00D0477B" w:rsidRPr="00D0477B" w:rsidRDefault="00D0477B" w:rsidP="00D0477B">
            <w:pPr>
              <w:spacing w:after="0" w:line="240" w:lineRule="auto"/>
              <w:jc w:val="center"/>
              <w:rPr>
                <w:rFonts w:ascii="Times New Roman" w:hAnsi="Times New Roman" w:cs="Times New Roman"/>
              </w:rPr>
            </w:pPr>
            <w:r w:rsidRPr="00D0477B">
              <w:rPr>
                <w:rFonts w:ascii="Times New Roman" w:hAnsi="Times New Roman" w:cs="Times New Roman"/>
              </w:rPr>
              <w:t>49.0%</w:t>
            </w:r>
          </w:p>
        </w:tc>
      </w:tr>
      <w:tr w:rsidR="00D0477B" w:rsidRPr="00D0477B" w14:paraId="60EBDD28" w14:textId="77777777" w:rsidTr="0001396D">
        <w:trPr>
          <w:trHeight w:val="63"/>
        </w:trPr>
        <w:tc>
          <w:tcPr>
            <w:tcW w:w="280" w:type="pct"/>
            <w:vAlign w:val="center"/>
            <w:hideMark/>
          </w:tcPr>
          <w:p w14:paraId="0E5405D4" w14:textId="77777777" w:rsidR="00D0477B" w:rsidRPr="00D0477B" w:rsidRDefault="00D0477B" w:rsidP="00D0477B">
            <w:pPr>
              <w:spacing w:after="0" w:line="240" w:lineRule="auto"/>
              <w:jc w:val="center"/>
              <w:rPr>
                <w:rFonts w:ascii="Times New Roman" w:hAnsi="Times New Roman" w:cs="Times New Roman"/>
              </w:rPr>
            </w:pPr>
            <w:r w:rsidRPr="00D0477B">
              <w:rPr>
                <w:rFonts w:ascii="Times New Roman" w:hAnsi="Times New Roman" w:cs="Times New Roman"/>
              </w:rPr>
              <w:t>7</w:t>
            </w:r>
          </w:p>
        </w:tc>
        <w:tc>
          <w:tcPr>
            <w:tcW w:w="1253" w:type="pct"/>
            <w:vMerge/>
            <w:vAlign w:val="center"/>
            <w:hideMark/>
          </w:tcPr>
          <w:p w14:paraId="48705FBF" w14:textId="77777777" w:rsidR="00D0477B" w:rsidRPr="00D0477B" w:rsidRDefault="00D0477B" w:rsidP="00D0477B">
            <w:pPr>
              <w:spacing w:after="0" w:line="240" w:lineRule="auto"/>
              <w:rPr>
                <w:rFonts w:ascii="Times New Roman" w:hAnsi="Times New Roman" w:cs="Times New Roman"/>
              </w:rPr>
            </w:pPr>
          </w:p>
        </w:tc>
        <w:tc>
          <w:tcPr>
            <w:tcW w:w="1643" w:type="pct"/>
            <w:vAlign w:val="center"/>
            <w:hideMark/>
          </w:tcPr>
          <w:p w14:paraId="1A15F20A" w14:textId="63D465F0" w:rsidR="00D0477B" w:rsidRPr="00D0477B" w:rsidRDefault="00D0477B" w:rsidP="00D0477B">
            <w:pPr>
              <w:spacing w:after="0" w:line="240" w:lineRule="auto"/>
              <w:jc w:val="center"/>
              <w:rPr>
                <w:rFonts w:ascii="Times New Roman" w:hAnsi="Times New Roman" w:cs="Times New Roman"/>
              </w:rPr>
            </w:pPr>
            <w:r w:rsidRPr="00D0477B">
              <w:rPr>
                <w:rFonts w:ascii="Times New Roman" w:hAnsi="Times New Roman" w:cs="Times New Roman"/>
              </w:rPr>
              <w:t>Junior High School/ Equivalent</w:t>
            </w:r>
          </w:p>
        </w:tc>
        <w:tc>
          <w:tcPr>
            <w:tcW w:w="946" w:type="pct"/>
            <w:vAlign w:val="center"/>
            <w:hideMark/>
          </w:tcPr>
          <w:p w14:paraId="56F32054" w14:textId="77777777" w:rsidR="00D0477B" w:rsidRPr="00D0477B" w:rsidRDefault="00D0477B" w:rsidP="00D0477B">
            <w:pPr>
              <w:spacing w:after="0" w:line="240" w:lineRule="auto"/>
              <w:jc w:val="center"/>
              <w:rPr>
                <w:rFonts w:ascii="Times New Roman" w:hAnsi="Times New Roman" w:cs="Times New Roman"/>
              </w:rPr>
            </w:pPr>
            <w:r w:rsidRPr="00D0477B">
              <w:rPr>
                <w:rFonts w:ascii="Times New Roman" w:hAnsi="Times New Roman" w:cs="Times New Roman"/>
              </w:rPr>
              <w:t>16</w:t>
            </w:r>
          </w:p>
        </w:tc>
        <w:tc>
          <w:tcPr>
            <w:tcW w:w="877" w:type="pct"/>
            <w:noWrap/>
            <w:vAlign w:val="bottom"/>
            <w:hideMark/>
          </w:tcPr>
          <w:p w14:paraId="482C2748" w14:textId="77777777" w:rsidR="00D0477B" w:rsidRPr="00D0477B" w:rsidRDefault="00D0477B" w:rsidP="00D0477B">
            <w:pPr>
              <w:spacing w:after="0" w:line="240" w:lineRule="auto"/>
              <w:jc w:val="center"/>
              <w:rPr>
                <w:rFonts w:ascii="Times New Roman" w:hAnsi="Times New Roman" w:cs="Times New Roman"/>
              </w:rPr>
            </w:pPr>
            <w:r w:rsidRPr="00D0477B">
              <w:rPr>
                <w:rFonts w:ascii="Times New Roman" w:hAnsi="Times New Roman" w:cs="Times New Roman"/>
              </w:rPr>
              <w:t>16.0%</w:t>
            </w:r>
          </w:p>
        </w:tc>
      </w:tr>
      <w:tr w:rsidR="00D0477B" w:rsidRPr="00D0477B" w14:paraId="57D64C57" w14:textId="77777777" w:rsidTr="0001396D">
        <w:trPr>
          <w:trHeight w:val="63"/>
        </w:trPr>
        <w:tc>
          <w:tcPr>
            <w:tcW w:w="280" w:type="pct"/>
            <w:vAlign w:val="center"/>
            <w:hideMark/>
          </w:tcPr>
          <w:p w14:paraId="539025DD" w14:textId="77777777" w:rsidR="00D0477B" w:rsidRPr="00D0477B" w:rsidRDefault="00D0477B" w:rsidP="00D0477B">
            <w:pPr>
              <w:spacing w:after="0" w:line="240" w:lineRule="auto"/>
              <w:jc w:val="center"/>
              <w:rPr>
                <w:rFonts w:ascii="Times New Roman" w:hAnsi="Times New Roman" w:cs="Times New Roman"/>
              </w:rPr>
            </w:pPr>
            <w:r w:rsidRPr="00D0477B">
              <w:rPr>
                <w:rFonts w:ascii="Times New Roman" w:hAnsi="Times New Roman" w:cs="Times New Roman"/>
              </w:rPr>
              <w:t>8</w:t>
            </w:r>
          </w:p>
        </w:tc>
        <w:tc>
          <w:tcPr>
            <w:tcW w:w="1253" w:type="pct"/>
            <w:vMerge/>
            <w:vAlign w:val="center"/>
            <w:hideMark/>
          </w:tcPr>
          <w:p w14:paraId="5C09836C" w14:textId="77777777" w:rsidR="00D0477B" w:rsidRPr="00D0477B" w:rsidRDefault="00D0477B" w:rsidP="00D0477B">
            <w:pPr>
              <w:spacing w:after="0" w:line="240" w:lineRule="auto"/>
              <w:rPr>
                <w:rFonts w:ascii="Times New Roman" w:hAnsi="Times New Roman" w:cs="Times New Roman"/>
              </w:rPr>
            </w:pPr>
          </w:p>
        </w:tc>
        <w:tc>
          <w:tcPr>
            <w:tcW w:w="1643" w:type="pct"/>
            <w:vAlign w:val="center"/>
            <w:hideMark/>
          </w:tcPr>
          <w:p w14:paraId="7403B4E7" w14:textId="4926758E" w:rsidR="00D0477B" w:rsidRPr="00D0477B" w:rsidRDefault="00DC3340" w:rsidP="00D0477B">
            <w:pPr>
              <w:spacing w:after="0" w:line="240" w:lineRule="auto"/>
              <w:jc w:val="center"/>
              <w:rPr>
                <w:rFonts w:ascii="Times New Roman" w:hAnsi="Times New Roman" w:cs="Times New Roman"/>
              </w:rPr>
            </w:pPr>
            <w:r>
              <w:rPr>
                <w:rFonts w:ascii="Times New Roman" w:hAnsi="Times New Roman" w:cs="Times New Roman"/>
              </w:rPr>
              <w:t>High School</w:t>
            </w:r>
            <w:r w:rsidR="00D0477B" w:rsidRPr="00D0477B">
              <w:rPr>
                <w:rFonts w:ascii="Times New Roman" w:hAnsi="Times New Roman" w:cs="Times New Roman"/>
              </w:rPr>
              <w:t>/ Equivalent</w:t>
            </w:r>
          </w:p>
        </w:tc>
        <w:tc>
          <w:tcPr>
            <w:tcW w:w="946" w:type="pct"/>
            <w:vAlign w:val="center"/>
            <w:hideMark/>
          </w:tcPr>
          <w:p w14:paraId="4D3FE69F" w14:textId="77777777" w:rsidR="00D0477B" w:rsidRPr="00D0477B" w:rsidRDefault="00D0477B" w:rsidP="00D0477B">
            <w:pPr>
              <w:spacing w:after="0" w:line="240" w:lineRule="auto"/>
              <w:jc w:val="center"/>
              <w:rPr>
                <w:rFonts w:ascii="Times New Roman" w:hAnsi="Times New Roman" w:cs="Times New Roman"/>
              </w:rPr>
            </w:pPr>
            <w:r w:rsidRPr="00D0477B">
              <w:rPr>
                <w:rFonts w:ascii="Times New Roman" w:hAnsi="Times New Roman" w:cs="Times New Roman"/>
              </w:rPr>
              <w:t>9</w:t>
            </w:r>
          </w:p>
        </w:tc>
        <w:tc>
          <w:tcPr>
            <w:tcW w:w="877" w:type="pct"/>
            <w:noWrap/>
            <w:vAlign w:val="bottom"/>
            <w:hideMark/>
          </w:tcPr>
          <w:p w14:paraId="277F4066" w14:textId="77777777" w:rsidR="00D0477B" w:rsidRPr="00D0477B" w:rsidRDefault="00D0477B" w:rsidP="00D0477B">
            <w:pPr>
              <w:spacing w:after="0" w:line="240" w:lineRule="auto"/>
              <w:jc w:val="center"/>
              <w:rPr>
                <w:rFonts w:ascii="Times New Roman" w:hAnsi="Times New Roman" w:cs="Times New Roman"/>
              </w:rPr>
            </w:pPr>
            <w:r w:rsidRPr="00D0477B">
              <w:rPr>
                <w:rFonts w:ascii="Times New Roman" w:hAnsi="Times New Roman" w:cs="Times New Roman"/>
              </w:rPr>
              <w:t>10.0%</w:t>
            </w:r>
          </w:p>
        </w:tc>
      </w:tr>
      <w:tr w:rsidR="00D0477B" w:rsidRPr="00D0477B" w14:paraId="1427F497" w14:textId="77777777" w:rsidTr="0001396D">
        <w:trPr>
          <w:trHeight w:val="53"/>
        </w:trPr>
        <w:tc>
          <w:tcPr>
            <w:tcW w:w="3177" w:type="pct"/>
            <w:gridSpan w:val="3"/>
            <w:tcBorders>
              <w:top w:val="single" w:sz="4" w:space="0" w:color="auto"/>
              <w:left w:val="nil"/>
              <w:bottom w:val="single" w:sz="4" w:space="0" w:color="auto"/>
              <w:right w:val="nil"/>
            </w:tcBorders>
            <w:vAlign w:val="center"/>
            <w:hideMark/>
          </w:tcPr>
          <w:p w14:paraId="533B83CA" w14:textId="77777777" w:rsidR="00D0477B" w:rsidRPr="00D0477B" w:rsidRDefault="00D0477B" w:rsidP="00D0477B">
            <w:pPr>
              <w:spacing w:after="0" w:line="240" w:lineRule="auto"/>
              <w:jc w:val="center"/>
              <w:rPr>
                <w:rFonts w:ascii="Times New Roman" w:hAnsi="Times New Roman" w:cs="Times New Roman"/>
              </w:rPr>
            </w:pPr>
            <w:r w:rsidRPr="00D0477B">
              <w:rPr>
                <w:rFonts w:ascii="Times New Roman" w:hAnsi="Times New Roman" w:cs="Times New Roman"/>
              </w:rPr>
              <w:t>Total</w:t>
            </w:r>
          </w:p>
        </w:tc>
        <w:tc>
          <w:tcPr>
            <w:tcW w:w="946" w:type="pct"/>
            <w:tcBorders>
              <w:top w:val="single" w:sz="4" w:space="0" w:color="auto"/>
              <w:left w:val="nil"/>
              <w:bottom w:val="single" w:sz="4" w:space="0" w:color="auto"/>
              <w:right w:val="nil"/>
            </w:tcBorders>
            <w:vAlign w:val="center"/>
            <w:hideMark/>
          </w:tcPr>
          <w:p w14:paraId="2D3BC296" w14:textId="77777777" w:rsidR="00D0477B" w:rsidRPr="00D0477B" w:rsidRDefault="00D0477B" w:rsidP="00D0477B">
            <w:pPr>
              <w:spacing w:after="0" w:line="240" w:lineRule="auto"/>
              <w:jc w:val="center"/>
              <w:rPr>
                <w:rFonts w:ascii="Times New Roman" w:hAnsi="Times New Roman" w:cs="Times New Roman"/>
              </w:rPr>
            </w:pPr>
            <w:r w:rsidRPr="00D0477B">
              <w:rPr>
                <w:rFonts w:ascii="Times New Roman" w:hAnsi="Times New Roman" w:cs="Times New Roman"/>
              </w:rPr>
              <w:t>99</w:t>
            </w:r>
          </w:p>
        </w:tc>
        <w:tc>
          <w:tcPr>
            <w:tcW w:w="877" w:type="pct"/>
            <w:tcBorders>
              <w:top w:val="single" w:sz="4" w:space="0" w:color="auto"/>
              <w:left w:val="nil"/>
              <w:bottom w:val="single" w:sz="4" w:space="0" w:color="auto"/>
              <w:right w:val="nil"/>
            </w:tcBorders>
            <w:noWrap/>
            <w:vAlign w:val="bottom"/>
            <w:hideMark/>
          </w:tcPr>
          <w:p w14:paraId="68A4C50A" w14:textId="77777777" w:rsidR="00D0477B" w:rsidRPr="00D0477B" w:rsidRDefault="00D0477B" w:rsidP="00D0477B">
            <w:pPr>
              <w:spacing w:after="0" w:line="240" w:lineRule="auto"/>
              <w:jc w:val="center"/>
              <w:rPr>
                <w:rFonts w:ascii="Times New Roman" w:hAnsi="Times New Roman" w:cs="Times New Roman"/>
              </w:rPr>
            </w:pPr>
            <w:r w:rsidRPr="00D0477B">
              <w:rPr>
                <w:rFonts w:ascii="Times New Roman" w:hAnsi="Times New Roman" w:cs="Times New Roman"/>
              </w:rPr>
              <w:t>100.0%</w:t>
            </w:r>
          </w:p>
        </w:tc>
      </w:tr>
      <w:tr w:rsidR="00D0477B" w:rsidRPr="00D0477B" w14:paraId="370992EA" w14:textId="77777777" w:rsidTr="0001396D">
        <w:trPr>
          <w:trHeight w:val="288"/>
        </w:trPr>
        <w:tc>
          <w:tcPr>
            <w:tcW w:w="280" w:type="pct"/>
            <w:vAlign w:val="center"/>
            <w:hideMark/>
          </w:tcPr>
          <w:p w14:paraId="5BDF042B" w14:textId="77777777" w:rsidR="00D0477B" w:rsidRPr="00D0477B" w:rsidRDefault="00D0477B" w:rsidP="00D0477B">
            <w:pPr>
              <w:spacing w:after="0" w:line="240" w:lineRule="auto"/>
              <w:jc w:val="center"/>
              <w:rPr>
                <w:rFonts w:ascii="Times New Roman" w:hAnsi="Times New Roman" w:cs="Times New Roman"/>
              </w:rPr>
            </w:pPr>
            <w:r w:rsidRPr="00D0477B">
              <w:rPr>
                <w:rFonts w:ascii="Times New Roman" w:hAnsi="Times New Roman" w:cs="Times New Roman"/>
              </w:rPr>
              <w:t>9</w:t>
            </w:r>
          </w:p>
        </w:tc>
        <w:tc>
          <w:tcPr>
            <w:tcW w:w="1253" w:type="pct"/>
            <w:vMerge w:val="restart"/>
            <w:vAlign w:val="center"/>
            <w:hideMark/>
          </w:tcPr>
          <w:p w14:paraId="15AFD21F" w14:textId="77777777" w:rsidR="00D0477B" w:rsidRPr="00D0477B" w:rsidRDefault="00D0477B" w:rsidP="0001396D">
            <w:pPr>
              <w:spacing w:after="0" w:line="240" w:lineRule="auto"/>
              <w:rPr>
                <w:rFonts w:ascii="Times New Roman" w:hAnsi="Times New Roman" w:cs="Times New Roman"/>
              </w:rPr>
            </w:pPr>
            <w:r w:rsidRPr="00D0477B">
              <w:rPr>
                <w:rFonts w:ascii="Times New Roman" w:hAnsi="Times New Roman" w:cs="Times New Roman"/>
              </w:rPr>
              <w:t>Farming experience (Years)</w:t>
            </w:r>
          </w:p>
        </w:tc>
        <w:tc>
          <w:tcPr>
            <w:tcW w:w="1643" w:type="pct"/>
            <w:vAlign w:val="center"/>
            <w:hideMark/>
          </w:tcPr>
          <w:p w14:paraId="151CA357" w14:textId="77777777" w:rsidR="00D0477B" w:rsidRPr="00D0477B" w:rsidRDefault="00D0477B" w:rsidP="00D0477B">
            <w:pPr>
              <w:spacing w:after="0" w:line="240" w:lineRule="auto"/>
              <w:jc w:val="center"/>
              <w:rPr>
                <w:rFonts w:ascii="Times New Roman" w:hAnsi="Times New Roman" w:cs="Times New Roman"/>
                <w:u w:val="single"/>
              </w:rPr>
            </w:pPr>
            <w:r w:rsidRPr="00D0477B">
              <w:rPr>
                <w:rFonts w:ascii="Times New Roman" w:hAnsi="Times New Roman" w:cs="Times New Roman"/>
                <w:u w:val="single"/>
              </w:rPr>
              <w:t>&lt;</w:t>
            </w:r>
            <w:r w:rsidRPr="00D0477B">
              <w:rPr>
                <w:rFonts w:ascii="Times New Roman" w:hAnsi="Times New Roman" w:cs="Times New Roman"/>
              </w:rPr>
              <w:t xml:space="preserve"> 5</w:t>
            </w:r>
          </w:p>
        </w:tc>
        <w:tc>
          <w:tcPr>
            <w:tcW w:w="946" w:type="pct"/>
            <w:vAlign w:val="center"/>
            <w:hideMark/>
          </w:tcPr>
          <w:p w14:paraId="06B2FD4D" w14:textId="77777777" w:rsidR="00D0477B" w:rsidRPr="00D0477B" w:rsidRDefault="00D0477B" w:rsidP="00D0477B">
            <w:pPr>
              <w:spacing w:after="0" w:line="240" w:lineRule="auto"/>
              <w:jc w:val="center"/>
              <w:rPr>
                <w:rFonts w:ascii="Times New Roman" w:hAnsi="Times New Roman" w:cs="Times New Roman"/>
              </w:rPr>
            </w:pPr>
            <w:r w:rsidRPr="00D0477B">
              <w:rPr>
                <w:rFonts w:ascii="Times New Roman" w:hAnsi="Times New Roman" w:cs="Times New Roman"/>
              </w:rPr>
              <w:t>7</w:t>
            </w:r>
          </w:p>
        </w:tc>
        <w:tc>
          <w:tcPr>
            <w:tcW w:w="877" w:type="pct"/>
            <w:noWrap/>
            <w:vAlign w:val="bottom"/>
            <w:hideMark/>
          </w:tcPr>
          <w:p w14:paraId="1BAC2B65" w14:textId="77777777" w:rsidR="00D0477B" w:rsidRPr="00D0477B" w:rsidRDefault="00D0477B" w:rsidP="00D0477B">
            <w:pPr>
              <w:spacing w:after="0" w:line="240" w:lineRule="auto"/>
              <w:jc w:val="center"/>
              <w:rPr>
                <w:rFonts w:ascii="Times New Roman" w:hAnsi="Times New Roman" w:cs="Times New Roman"/>
              </w:rPr>
            </w:pPr>
            <w:r w:rsidRPr="00D0477B">
              <w:rPr>
                <w:rFonts w:ascii="Times New Roman" w:hAnsi="Times New Roman" w:cs="Times New Roman"/>
              </w:rPr>
              <w:t>6.7%</w:t>
            </w:r>
          </w:p>
        </w:tc>
      </w:tr>
      <w:tr w:rsidR="00D0477B" w:rsidRPr="00D0477B" w14:paraId="3D77723B" w14:textId="77777777" w:rsidTr="0001396D">
        <w:trPr>
          <w:trHeight w:val="63"/>
        </w:trPr>
        <w:tc>
          <w:tcPr>
            <w:tcW w:w="280" w:type="pct"/>
            <w:vAlign w:val="center"/>
            <w:hideMark/>
          </w:tcPr>
          <w:p w14:paraId="0555F0F4" w14:textId="77777777" w:rsidR="00D0477B" w:rsidRPr="00D0477B" w:rsidRDefault="00D0477B" w:rsidP="00D0477B">
            <w:pPr>
              <w:spacing w:after="0" w:line="240" w:lineRule="auto"/>
              <w:jc w:val="center"/>
              <w:rPr>
                <w:rFonts w:ascii="Times New Roman" w:hAnsi="Times New Roman" w:cs="Times New Roman"/>
              </w:rPr>
            </w:pPr>
            <w:r w:rsidRPr="00D0477B">
              <w:rPr>
                <w:rFonts w:ascii="Times New Roman" w:hAnsi="Times New Roman" w:cs="Times New Roman"/>
              </w:rPr>
              <w:t>10</w:t>
            </w:r>
          </w:p>
        </w:tc>
        <w:tc>
          <w:tcPr>
            <w:tcW w:w="1253" w:type="pct"/>
            <w:vMerge/>
            <w:vAlign w:val="center"/>
            <w:hideMark/>
          </w:tcPr>
          <w:p w14:paraId="4D09813A" w14:textId="77777777" w:rsidR="00D0477B" w:rsidRPr="00D0477B" w:rsidRDefault="00D0477B" w:rsidP="00D0477B">
            <w:pPr>
              <w:spacing w:after="0" w:line="240" w:lineRule="auto"/>
              <w:rPr>
                <w:rFonts w:ascii="Times New Roman" w:hAnsi="Times New Roman" w:cs="Times New Roman"/>
              </w:rPr>
            </w:pPr>
          </w:p>
        </w:tc>
        <w:tc>
          <w:tcPr>
            <w:tcW w:w="1643" w:type="pct"/>
            <w:vAlign w:val="center"/>
            <w:hideMark/>
          </w:tcPr>
          <w:p w14:paraId="00AF7DF1" w14:textId="77777777" w:rsidR="00D0477B" w:rsidRPr="00D0477B" w:rsidRDefault="00D0477B" w:rsidP="00D0477B">
            <w:pPr>
              <w:spacing w:after="0" w:line="240" w:lineRule="auto"/>
              <w:jc w:val="center"/>
              <w:rPr>
                <w:rFonts w:ascii="Times New Roman" w:hAnsi="Times New Roman" w:cs="Times New Roman"/>
              </w:rPr>
            </w:pPr>
            <w:r w:rsidRPr="00D0477B">
              <w:rPr>
                <w:rFonts w:ascii="Times New Roman" w:hAnsi="Times New Roman" w:cs="Times New Roman"/>
              </w:rPr>
              <w:t>6 - 10</w:t>
            </w:r>
          </w:p>
        </w:tc>
        <w:tc>
          <w:tcPr>
            <w:tcW w:w="946" w:type="pct"/>
            <w:vAlign w:val="center"/>
            <w:hideMark/>
          </w:tcPr>
          <w:p w14:paraId="677F414B" w14:textId="77777777" w:rsidR="00D0477B" w:rsidRPr="00D0477B" w:rsidRDefault="00D0477B" w:rsidP="00D0477B">
            <w:pPr>
              <w:spacing w:after="0" w:line="240" w:lineRule="auto"/>
              <w:jc w:val="center"/>
              <w:rPr>
                <w:rFonts w:ascii="Times New Roman" w:hAnsi="Times New Roman" w:cs="Times New Roman"/>
              </w:rPr>
            </w:pPr>
            <w:r w:rsidRPr="00D0477B">
              <w:rPr>
                <w:rFonts w:ascii="Times New Roman" w:hAnsi="Times New Roman" w:cs="Times New Roman"/>
              </w:rPr>
              <w:t>13</w:t>
            </w:r>
          </w:p>
        </w:tc>
        <w:tc>
          <w:tcPr>
            <w:tcW w:w="877" w:type="pct"/>
            <w:noWrap/>
            <w:vAlign w:val="bottom"/>
            <w:hideMark/>
          </w:tcPr>
          <w:p w14:paraId="17F8C3AD" w14:textId="77777777" w:rsidR="00D0477B" w:rsidRPr="00D0477B" w:rsidRDefault="00D0477B" w:rsidP="00D0477B">
            <w:pPr>
              <w:spacing w:after="0" w:line="240" w:lineRule="auto"/>
              <w:jc w:val="center"/>
              <w:rPr>
                <w:rFonts w:ascii="Times New Roman" w:hAnsi="Times New Roman" w:cs="Times New Roman"/>
              </w:rPr>
            </w:pPr>
            <w:r w:rsidRPr="00D0477B">
              <w:rPr>
                <w:rFonts w:ascii="Times New Roman" w:hAnsi="Times New Roman" w:cs="Times New Roman"/>
              </w:rPr>
              <w:t>13.3%</w:t>
            </w:r>
          </w:p>
        </w:tc>
      </w:tr>
      <w:tr w:rsidR="00D0477B" w:rsidRPr="00D0477B" w14:paraId="2E0D14D9" w14:textId="77777777" w:rsidTr="0001396D">
        <w:trPr>
          <w:trHeight w:val="63"/>
        </w:trPr>
        <w:tc>
          <w:tcPr>
            <w:tcW w:w="280" w:type="pct"/>
            <w:vAlign w:val="center"/>
            <w:hideMark/>
          </w:tcPr>
          <w:p w14:paraId="2A66059F" w14:textId="77777777" w:rsidR="00D0477B" w:rsidRPr="00D0477B" w:rsidRDefault="00D0477B" w:rsidP="00D0477B">
            <w:pPr>
              <w:spacing w:after="0" w:line="240" w:lineRule="auto"/>
              <w:jc w:val="center"/>
              <w:rPr>
                <w:rFonts w:ascii="Times New Roman" w:hAnsi="Times New Roman" w:cs="Times New Roman"/>
              </w:rPr>
            </w:pPr>
            <w:r w:rsidRPr="00D0477B">
              <w:rPr>
                <w:rFonts w:ascii="Times New Roman" w:hAnsi="Times New Roman" w:cs="Times New Roman"/>
              </w:rPr>
              <w:t>11</w:t>
            </w:r>
          </w:p>
        </w:tc>
        <w:tc>
          <w:tcPr>
            <w:tcW w:w="1253" w:type="pct"/>
            <w:vMerge/>
            <w:vAlign w:val="center"/>
            <w:hideMark/>
          </w:tcPr>
          <w:p w14:paraId="26F2637B" w14:textId="77777777" w:rsidR="00D0477B" w:rsidRPr="00D0477B" w:rsidRDefault="00D0477B" w:rsidP="00D0477B">
            <w:pPr>
              <w:spacing w:after="0" w:line="240" w:lineRule="auto"/>
              <w:rPr>
                <w:rFonts w:ascii="Times New Roman" w:hAnsi="Times New Roman" w:cs="Times New Roman"/>
              </w:rPr>
            </w:pPr>
          </w:p>
        </w:tc>
        <w:tc>
          <w:tcPr>
            <w:tcW w:w="1643" w:type="pct"/>
            <w:vAlign w:val="center"/>
            <w:hideMark/>
          </w:tcPr>
          <w:p w14:paraId="3BDF1A6F" w14:textId="77777777" w:rsidR="00D0477B" w:rsidRPr="00D0477B" w:rsidRDefault="00D0477B" w:rsidP="00D0477B">
            <w:pPr>
              <w:spacing w:after="0" w:line="240" w:lineRule="auto"/>
              <w:jc w:val="center"/>
              <w:rPr>
                <w:rFonts w:ascii="Times New Roman" w:hAnsi="Times New Roman" w:cs="Times New Roman"/>
              </w:rPr>
            </w:pPr>
            <w:r w:rsidRPr="00D0477B">
              <w:rPr>
                <w:rFonts w:ascii="Times New Roman" w:hAnsi="Times New Roman" w:cs="Times New Roman"/>
              </w:rPr>
              <w:t>11 - 15</w:t>
            </w:r>
          </w:p>
        </w:tc>
        <w:tc>
          <w:tcPr>
            <w:tcW w:w="946" w:type="pct"/>
            <w:vAlign w:val="center"/>
            <w:hideMark/>
          </w:tcPr>
          <w:p w14:paraId="7905E95D" w14:textId="77777777" w:rsidR="00D0477B" w:rsidRPr="00D0477B" w:rsidRDefault="00D0477B" w:rsidP="00D0477B">
            <w:pPr>
              <w:spacing w:after="0" w:line="240" w:lineRule="auto"/>
              <w:jc w:val="center"/>
              <w:rPr>
                <w:rFonts w:ascii="Times New Roman" w:hAnsi="Times New Roman" w:cs="Times New Roman"/>
              </w:rPr>
            </w:pPr>
            <w:r w:rsidRPr="00D0477B">
              <w:rPr>
                <w:rFonts w:ascii="Times New Roman" w:hAnsi="Times New Roman" w:cs="Times New Roman"/>
              </w:rPr>
              <w:t>23</w:t>
            </w:r>
          </w:p>
        </w:tc>
        <w:tc>
          <w:tcPr>
            <w:tcW w:w="877" w:type="pct"/>
            <w:noWrap/>
            <w:vAlign w:val="bottom"/>
            <w:hideMark/>
          </w:tcPr>
          <w:p w14:paraId="72D69B34" w14:textId="77777777" w:rsidR="00D0477B" w:rsidRPr="00D0477B" w:rsidRDefault="00D0477B" w:rsidP="00D0477B">
            <w:pPr>
              <w:spacing w:after="0" w:line="240" w:lineRule="auto"/>
              <w:jc w:val="center"/>
              <w:rPr>
                <w:rFonts w:ascii="Times New Roman" w:hAnsi="Times New Roman" w:cs="Times New Roman"/>
              </w:rPr>
            </w:pPr>
            <w:r w:rsidRPr="00D0477B">
              <w:rPr>
                <w:rFonts w:ascii="Times New Roman" w:hAnsi="Times New Roman" w:cs="Times New Roman"/>
              </w:rPr>
              <w:t>23.3%</w:t>
            </w:r>
          </w:p>
        </w:tc>
      </w:tr>
      <w:tr w:rsidR="00D0477B" w:rsidRPr="00D0477B" w14:paraId="0DC63694" w14:textId="77777777" w:rsidTr="0001396D">
        <w:trPr>
          <w:trHeight w:val="63"/>
        </w:trPr>
        <w:tc>
          <w:tcPr>
            <w:tcW w:w="280" w:type="pct"/>
            <w:vAlign w:val="center"/>
            <w:hideMark/>
          </w:tcPr>
          <w:p w14:paraId="46E5A585" w14:textId="77777777" w:rsidR="00D0477B" w:rsidRPr="00D0477B" w:rsidRDefault="00D0477B" w:rsidP="00D0477B">
            <w:pPr>
              <w:spacing w:after="0" w:line="240" w:lineRule="auto"/>
              <w:jc w:val="center"/>
              <w:rPr>
                <w:rFonts w:ascii="Times New Roman" w:hAnsi="Times New Roman" w:cs="Times New Roman"/>
              </w:rPr>
            </w:pPr>
            <w:r w:rsidRPr="00D0477B">
              <w:rPr>
                <w:rFonts w:ascii="Times New Roman" w:hAnsi="Times New Roman" w:cs="Times New Roman"/>
              </w:rPr>
              <w:t>12</w:t>
            </w:r>
          </w:p>
        </w:tc>
        <w:tc>
          <w:tcPr>
            <w:tcW w:w="1253" w:type="pct"/>
            <w:vMerge/>
            <w:vAlign w:val="center"/>
            <w:hideMark/>
          </w:tcPr>
          <w:p w14:paraId="730BAD3D" w14:textId="77777777" w:rsidR="00D0477B" w:rsidRPr="00D0477B" w:rsidRDefault="00D0477B" w:rsidP="00D0477B">
            <w:pPr>
              <w:spacing w:after="0" w:line="240" w:lineRule="auto"/>
              <w:rPr>
                <w:rFonts w:ascii="Times New Roman" w:hAnsi="Times New Roman" w:cs="Times New Roman"/>
              </w:rPr>
            </w:pPr>
          </w:p>
        </w:tc>
        <w:tc>
          <w:tcPr>
            <w:tcW w:w="1643" w:type="pct"/>
            <w:vAlign w:val="center"/>
            <w:hideMark/>
          </w:tcPr>
          <w:p w14:paraId="2201F9C5" w14:textId="77777777" w:rsidR="00D0477B" w:rsidRPr="00D0477B" w:rsidRDefault="00D0477B" w:rsidP="00D0477B">
            <w:pPr>
              <w:spacing w:after="0" w:line="240" w:lineRule="auto"/>
              <w:jc w:val="center"/>
              <w:rPr>
                <w:rFonts w:ascii="Times New Roman" w:hAnsi="Times New Roman" w:cs="Times New Roman"/>
              </w:rPr>
            </w:pPr>
            <w:r w:rsidRPr="00D0477B">
              <w:rPr>
                <w:rFonts w:ascii="Times New Roman" w:hAnsi="Times New Roman" w:cs="Times New Roman"/>
              </w:rPr>
              <w:t>16 - 20</w:t>
            </w:r>
          </w:p>
        </w:tc>
        <w:tc>
          <w:tcPr>
            <w:tcW w:w="946" w:type="pct"/>
            <w:vAlign w:val="center"/>
            <w:hideMark/>
          </w:tcPr>
          <w:p w14:paraId="40D7B0BD" w14:textId="77777777" w:rsidR="00D0477B" w:rsidRPr="00D0477B" w:rsidRDefault="00D0477B" w:rsidP="00D0477B">
            <w:pPr>
              <w:spacing w:after="0" w:line="240" w:lineRule="auto"/>
              <w:jc w:val="center"/>
              <w:rPr>
                <w:rFonts w:ascii="Times New Roman" w:hAnsi="Times New Roman" w:cs="Times New Roman"/>
              </w:rPr>
            </w:pPr>
            <w:r w:rsidRPr="00D0477B">
              <w:rPr>
                <w:rFonts w:ascii="Times New Roman" w:hAnsi="Times New Roman" w:cs="Times New Roman"/>
              </w:rPr>
              <w:t>46</w:t>
            </w:r>
          </w:p>
        </w:tc>
        <w:tc>
          <w:tcPr>
            <w:tcW w:w="877" w:type="pct"/>
            <w:noWrap/>
            <w:vAlign w:val="bottom"/>
            <w:hideMark/>
          </w:tcPr>
          <w:p w14:paraId="2DA42903" w14:textId="77777777" w:rsidR="00D0477B" w:rsidRPr="00D0477B" w:rsidRDefault="00D0477B" w:rsidP="00D0477B">
            <w:pPr>
              <w:spacing w:after="0" w:line="240" w:lineRule="auto"/>
              <w:jc w:val="center"/>
              <w:rPr>
                <w:rFonts w:ascii="Times New Roman" w:hAnsi="Times New Roman" w:cs="Times New Roman"/>
              </w:rPr>
            </w:pPr>
            <w:r w:rsidRPr="00D0477B">
              <w:rPr>
                <w:rFonts w:ascii="Times New Roman" w:hAnsi="Times New Roman" w:cs="Times New Roman"/>
              </w:rPr>
              <w:t>46.7%</w:t>
            </w:r>
          </w:p>
        </w:tc>
      </w:tr>
      <w:tr w:rsidR="00D0477B" w:rsidRPr="00D0477B" w14:paraId="746BD210" w14:textId="77777777" w:rsidTr="0001396D">
        <w:trPr>
          <w:trHeight w:val="63"/>
        </w:trPr>
        <w:tc>
          <w:tcPr>
            <w:tcW w:w="280" w:type="pct"/>
            <w:vAlign w:val="center"/>
            <w:hideMark/>
          </w:tcPr>
          <w:p w14:paraId="0828811E" w14:textId="77777777" w:rsidR="00D0477B" w:rsidRPr="00D0477B" w:rsidRDefault="00D0477B" w:rsidP="00D0477B">
            <w:pPr>
              <w:spacing w:after="0" w:line="240" w:lineRule="auto"/>
              <w:jc w:val="center"/>
              <w:rPr>
                <w:rFonts w:ascii="Times New Roman" w:hAnsi="Times New Roman" w:cs="Times New Roman"/>
              </w:rPr>
            </w:pPr>
            <w:r w:rsidRPr="00D0477B">
              <w:rPr>
                <w:rFonts w:ascii="Times New Roman" w:hAnsi="Times New Roman" w:cs="Times New Roman"/>
              </w:rPr>
              <w:t>13</w:t>
            </w:r>
          </w:p>
        </w:tc>
        <w:tc>
          <w:tcPr>
            <w:tcW w:w="1253" w:type="pct"/>
            <w:vMerge/>
            <w:vAlign w:val="center"/>
            <w:hideMark/>
          </w:tcPr>
          <w:p w14:paraId="14EE1BF7" w14:textId="77777777" w:rsidR="00D0477B" w:rsidRPr="00D0477B" w:rsidRDefault="00D0477B" w:rsidP="00D0477B">
            <w:pPr>
              <w:spacing w:after="0" w:line="240" w:lineRule="auto"/>
              <w:rPr>
                <w:rFonts w:ascii="Times New Roman" w:hAnsi="Times New Roman" w:cs="Times New Roman"/>
              </w:rPr>
            </w:pPr>
          </w:p>
        </w:tc>
        <w:tc>
          <w:tcPr>
            <w:tcW w:w="1643" w:type="pct"/>
            <w:vAlign w:val="center"/>
            <w:hideMark/>
          </w:tcPr>
          <w:p w14:paraId="0DB391D3" w14:textId="77777777" w:rsidR="00D0477B" w:rsidRPr="00D0477B" w:rsidRDefault="00D0477B" w:rsidP="00D0477B">
            <w:pPr>
              <w:spacing w:after="0" w:line="240" w:lineRule="auto"/>
              <w:jc w:val="center"/>
              <w:rPr>
                <w:rFonts w:ascii="Times New Roman" w:hAnsi="Times New Roman" w:cs="Times New Roman"/>
              </w:rPr>
            </w:pPr>
            <w:r w:rsidRPr="00D0477B">
              <w:rPr>
                <w:rFonts w:ascii="Times New Roman" w:hAnsi="Times New Roman" w:cs="Times New Roman"/>
              </w:rPr>
              <w:t xml:space="preserve">21 </w:t>
            </w:r>
            <w:r w:rsidRPr="00D0477B">
              <w:rPr>
                <w:rFonts w:ascii="Times New Roman" w:hAnsi="Times New Roman" w:cs="Times New Roman"/>
                <w:u w:val="single"/>
              </w:rPr>
              <w:t>&gt;</w:t>
            </w:r>
          </w:p>
        </w:tc>
        <w:tc>
          <w:tcPr>
            <w:tcW w:w="946" w:type="pct"/>
            <w:vAlign w:val="center"/>
            <w:hideMark/>
          </w:tcPr>
          <w:p w14:paraId="3CEDFCE1" w14:textId="77777777" w:rsidR="00D0477B" w:rsidRPr="00D0477B" w:rsidRDefault="00D0477B" w:rsidP="00D0477B">
            <w:pPr>
              <w:spacing w:after="0" w:line="240" w:lineRule="auto"/>
              <w:jc w:val="center"/>
              <w:rPr>
                <w:rFonts w:ascii="Times New Roman" w:hAnsi="Times New Roman" w:cs="Times New Roman"/>
              </w:rPr>
            </w:pPr>
            <w:r w:rsidRPr="00D0477B">
              <w:rPr>
                <w:rFonts w:ascii="Times New Roman" w:hAnsi="Times New Roman" w:cs="Times New Roman"/>
              </w:rPr>
              <w:t>10</w:t>
            </w:r>
          </w:p>
        </w:tc>
        <w:tc>
          <w:tcPr>
            <w:tcW w:w="877" w:type="pct"/>
            <w:noWrap/>
            <w:vAlign w:val="bottom"/>
            <w:hideMark/>
          </w:tcPr>
          <w:p w14:paraId="110B2A8B" w14:textId="77777777" w:rsidR="00D0477B" w:rsidRPr="00D0477B" w:rsidRDefault="00D0477B" w:rsidP="00D0477B">
            <w:pPr>
              <w:spacing w:after="0" w:line="240" w:lineRule="auto"/>
              <w:jc w:val="center"/>
              <w:rPr>
                <w:rFonts w:ascii="Times New Roman" w:hAnsi="Times New Roman" w:cs="Times New Roman"/>
              </w:rPr>
            </w:pPr>
            <w:r w:rsidRPr="00D0477B">
              <w:rPr>
                <w:rFonts w:ascii="Times New Roman" w:hAnsi="Times New Roman" w:cs="Times New Roman"/>
              </w:rPr>
              <w:t>10.0%</w:t>
            </w:r>
          </w:p>
        </w:tc>
      </w:tr>
      <w:tr w:rsidR="00D0477B" w:rsidRPr="00D0477B" w14:paraId="6A123DD5" w14:textId="77777777" w:rsidTr="0001396D">
        <w:trPr>
          <w:trHeight w:val="53"/>
        </w:trPr>
        <w:tc>
          <w:tcPr>
            <w:tcW w:w="3177" w:type="pct"/>
            <w:gridSpan w:val="3"/>
            <w:tcBorders>
              <w:top w:val="single" w:sz="4" w:space="0" w:color="auto"/>
              <w:left w:val="nil"/>
              <w:bottom w:val="single" w:sz="4" w:space="0" w:color="auto"/>
              <w:right w:val="nil"/>
            </w:tcBorders>
            <w:vAlign w:val="center"/>
            <w:hideMark/>
          </w:tcPr>
          <w:p w14:paraId="67669929" w14:textId="77777777" w:rsidR="00D0477B" w:rsidRPr="00D0477B" w:rsidRDefault="00D0477B" w:rsidP="00D0477B">
            <w:pPr>
              <w:spacing w:after="0" w:line="240" w:lineRule="auto"/>
              <w:jc w:val="center"/>
              <w:rPr>
                <w:rFonts w:ascii="Times New Roman" w:hAnsi="Times New Roman" w:cs="Times New Roman"/>
              </w:rPr>
            </w:pPr>
            <w:r w:rsidRPr="00D0477B">
              <w:rPr>
                <w:rFonts w:ascii="Times New Roman" w:hAnsi="Times New Roman" w:cs="Times New Roman"/>
              </w:rPr>
              <w:t>Total</w:t>
            </w:r>
          </w:p>
        </w:tc>
        <w:tc>
          <w:tcPr>
            <w:tcW w:w="946" w:type="pct"/>
            <w:tcBorders>
              <w:top w:val="single" w:sz="4" w:space="0" w:color="auto"/>
              <w:left w:val="nil"/>
              <w:bottom w:val="single" w:sz="4" w:space="0" w:color="auto"/>
              <w:right w:val="nil"/>
            </w:tcBorders>
            <w:vAlign w:val="center"/>
            <w:hideMark/>
          </w:tcPr>
          <w:p w14:paraId="660EA291" w14:textId="77777777" w:rsidR="00D0477B" w:rsidRPr="00D0477B" w:rsidRDefault="00D0477B" w:rsidP="00D0477B">
            <w:pPr>
              <w:spacing w:after="0" w:line="240" w:lineRule="auto"/>
              <w:jc w:val="center"/>
              <w:rPr>
                <w:rFonts w:ascii="Times New Roman" w:hAnsi="Times New Roman" w:cs="Times New Roman"/>
              </w:rPr>
            </w:pPr>
            <w:r w:rsidRPr="00D0477B">
              <w:rPr>
                <w:rFonts w:ascii="Times New Roman" w:hAnsi="Times New Roman" w:cs="Times New Roman"/>
              </w:rPr>
              <w:t>99</w:t>
            </w:r>
          </w:p>
        </w:tc>
        <w:tc>
          <w:tcPr>
            <w:tcW w:w="877" w:type="pct"/>
            <w:tcBorders>
              <w:top w:val="single" w:sz="4" w:space="0" w:color="auto"/>
              <w:left w:val="nil"/>
              <w:bottom w:val="single" w:sz="4" w:space="0" w:color="auto"/>
              <w:right w:val="nil"/>
            </w:tcBorders>
            <w:noWrap/>
            <w:vAlign w:val="bottom"/>
            <w:hideMark/>
          </w:tcPr>
          <w:p w14:paraId="5A7F8B5C" w14:textId="77777777" w:rsidR="00D0477B" w:rsidRPr="00D0477B" w:rsidRDefault="00D0477B" w:rsidP="00D0477B">
            <w:pPr>
              <w:spacing w:after="0" w:line="240" w:lineRule="auto"/>
              <w:jc w:val="center"/>
              <w:rPr>
                <w:rFonts w:ascii="Times New Roman" w:hAnsi="Times New Roman" w:cs="Times New Roman"/>
              </w:rPr>
            </w:pPr>
            <w:r w:rsidRPr="00D0477B">
              <w:rPr>
                <w:rFonts w:ascii="Times New Roman" w:hAnsi="Times New Roman" w:cs="Times New Roman"/>
              </w:rPr>
              <w:t>100.0%</w:t>
            </w:r>
          </w:p>
        </w:tc>
      </w:tr>
      <w:tr w:rsidR="00D0477B" w:rsidRPr="00D0477B" w14:paraId="621209A1" w14:textId="77777777" w:rsidTr="0001396D">
        <w:trPr>
          <w:trHeight w:val="116"/>
        </w:trPr>
        <w:tc>
          <w:tcPr>
            <w:tcW w:w="280" w:type="pct"/>
            <w:vAlign w:val="center"/>
            <w:hideMark/>
          </w:tcPr>
          <w:p w14:paraId="58DB066B" w14:textId="77777777" w:rsidR="00D0477B" w:rsidRPr="00D0477B" w:rsidRDefault="00D0477B" w:rsidP="00D0477B">
            <w:pPr>
              <w:spacing w:after="0" w:line="240" w:lineRule="auto"/>
              <w:jc w:val="center"/>
              <w:rPr>
                <w:rFonts w:ascii="Times New Roman" w:hAnsi="Times New Roman" w:cs="Times New Roman"/>
              </w:rPr>
            </w:pPr>
            <w:r w:rsidRPr="00D0477B">
              <w:rPr>
                <w:rFonts w:ascii="Times New Roman" w:hAnsi="Times New Roman" w:cs="Times New Roman"/>
              </w:rPr>
              <w:t>14</w:t>
            </w:r>
          </w:p>
        </w:tc>
        <w:tc>
          <w:tcPr>
            <w:tcW w:w="1253" w:type="pct"/>
            <w:vMerge w:val="restart"/>
            <w:tcBorders>
              <w:top w:val="nil"/>
              <w:left w:val="nil"/>
              <w:bottom w:val="single" w:sz="4" w:space="0" w:color="000000"/>
              <w:right w:val="nil"/>
            </w:tcBorders>
            <w:vAlign w:val="center"/>
            <w:hideMark/>
          </w:tcPr>
          <w:p w14:paraId="6592223E" w14:textId="77777777" w:rsidR="00D0477B" w:rsidRPr="00D0477B" w:rsidRDefault="00D0477B" w:rsidP="00D0477B">
            <w:pPr>
              <w:spacing w:after="0" w:line="240" w:lineRule="auto"/>
              <w:jc w:val="both"/>
              <w:rPr>
                <w:rFonts w:ascii="Times New Roman" w:hAnsi="Times New Roman" w:cs="Times New Roman"/>
              </w:rPr>
            </w:pPr>
            <w:r w:rsidRPr="00D0477B">
              <w:rPr>
                <w:rFonts w:ascii="Times New Roman" w:hAnsi="Times New Roman" w:cs="Times New Roman"/>
              </w:rPr>
              <w:t>Range of farm size</w:t>
            </w:r>
          </w:p>
        </w:tc>
        <w:tc>
          <w:tcPr>
            <w:tcW w:w="1643" w:type="pct"/>
            <w:vAlign w:val="center"/>
            <w:hideMark/>
          </w:tcPr>
          <w:p w14:paraId="32388987" w14:textId="77777777" w:rsidR="00D0477B" w:rsidRPr="00D0477B" w:rsidRDefault="00D0477B" w:rsidP="00D0477B">
            <w:pPr>
              <w:spacing w:after="0" w:line="240" w:lineRule="auto"/>
              <w:jc w:val="center"/>
              <w:rPr>
                <w:rFonts w:ascii="Times New Roman" w:hAnsi="Times New Roman" w:cs="Times New Roman"/>
              </w:rPr>
            </w:pPr>
            <w:r w:rsidRPr="00D0477B">
              <w:rPr>
                <w:rFonts w:ascii="Times New Roman" w:hAnsi="Times New Roman" w:cs="Times New Roman"/>
                <w:u w:val="single"/>
              </w:rPr>
              <w:t>&lt;</w:t>
            </w:r>
            <w:r w:rsidRPr="00D0477B">
              <w:rPr>
                <w:rFonts w:ascii="Times New Roman" w:hAnsi="Times New Roman" w:cs="Times New Roman"/>
              </w:rPr>
              <w:t>0,25</w:t>
            </w:r>
          </w:p>
        </w:tc>
        <w:tc>
          <w:tcPr>
            <w:tcW w:w="946" w:type="pct"/>
            <w:vAlign w:val="center"/>
            <w:hideMark/>
          </w:tcPr>
          <w:p w14:paraId="3E00D430" w14:textId="77777777" w:rsidR="00D0477B" w:rsidRPr="00D0477B" w:rsidRDefault="00D0477B" w:rsidP="00D0477B">
            <w:pPr>
              <w:spacing w:after="0" w:line="240" w:lineRule="auto"/>
              <w:jc w:val="center"/>
              <w:rPr>
                <w:rFonts w:ascii="Times New Roman" w:hAnsi="Times New Roman" w:cs="Times New Roman"/>
              </w:rPr>
            </w:pPr>
            <w:r w:rsidRPr="00D0477B">
              <w:rPr>
                <w:rFonts w:ascii="Times New Roman" w:hAnsi="Times New Roman" w:cs="Times New Roman"/>
              </w:rPr>
              <w:t>10</w:t>
            </w:r>
          </w:p>
        </w:tc>
        <w:tc>
          <w:tcPr>
            <w:tcW w:w="877" w:type="pct"/>
            <w:noWrap/>
            <w:vAlign w:val="bottom"/>
            <w:hideMark/>
          </w:tcPr>
          <w:p w14:paraId="40D90E9A" w14:textId="77777777" w:rsidR="00D0477B" w:rsidRPr="00D0477B" w:rsidRDefault="00D0477B" w:rsidP="00D0477B">
            <w:pPr>
              <w:spacing w:after="0" w:line="240" w:lineRule="auto"/>
              <w:jc w:val="center"/>
              <w:rPr>
                <w:rFonts w:ascii="Times New Roman" w:hAnsi="Times New Roman" w:cs="Times New Roman"/>
              </w:rPr>
            </w:pPr>
            <w:r w:rsidRPr="00D0477B">
              <w:rPr>
                <w:rFonts w:ascii="Times New Roman" w:hAnsi="Times New Roman" w:cs="Times New Roman"/>
              </w:rPr>
              <w:t>10.0%</w:t>
            </w:r>
          </w:p>
        </w:tc>
      </w:tr>
      <w:tr w:rsidR="00D0477B" w:rsidRPr="00D0477B" w14:paraId="066842ED" w14:textId="77777777" w:rsidTr="0001396D">
        <w:trPr>
          <w:trHeight w:val="80"/>
        </w:trPr>
        <w:tc>
          <w:tcPr>
            <w:tcW w:w="280" w:type="pct"/>
            <w:vAlign w:val="center"/>
            <w:hideMark/>
          </w:tcPr>
          <w:p w14:paraId="69083D9A" w14:textId="77777777" w:rsidR="00D0477B" w:rsidRPr="00D0477B" w:rsidRDefault="00D0477B" w:rsidP="00D0477B">
            <w:pPr>
              <w:spacing w:after="0" w:line="240" w:lineRule="auto"/>
              <w:jc w:val="center"/>
              <w:rPr>
                <w:rFonts w:ascii="Times New Roman" w:hAnsi="Times New Roman" w:cs="Times New Roman"/>
              </w:rPr>
            </w:pPr>
            <w:r w:rsidRPr="00D0477B">
              <w:rPr>
                <w:rFonts w:ascii="Times New Roman" w:hAnsi="Times New Roman" w:cs="Times New Roman"/>
              </w:rPr>
              <w:t>15</w:t>
            </w:r>
          </w:p>
        </w:tc>
        <w:tc>
          <w:tcPr>
            <w:tcW w:w="1253" w:type="pct"/>
            <w:vMerge/>
            <w:tcBorders>
              <w:top w:val="nil"/>
              <w:left w:val="nil"/>
              <w:bottom w:val="single" w:sz="4" w:space="0" w:color="000000"/>
              <w:right w:val="nil"/>
            </w:tcBorders>
            <w:vAlign w:val="center"/>
            <w:hideMark/>
          </w:tcPr>
          <w:p w14:paraId="7C302E29" w14:textId="77777777" w:rsidR="00D0477B" w:rsidRPr="00D0477B" w:rsidRDefault="00D0477B" w:rsidP="00D0477B">
            <w:pPr>
              <w:spacing w:after="0" w:line="240" w:lineRule="auto"/>
              <w:rPr>
                <w:rFonts w:ascii="Times New Roman" w:hAnsi="Times New Roman" w:cs="Times New Roman"/>
              </w:rPr>
            </w:pPr>
          </w:p>
        </w:tc>
        <w:tc>
          <w:tcPr>
            <w:tcW w:w="1643" w:type="pct"/>
            <w:vAlign w:val="center"/>
            <w:hideMark/>
          </w:tcPr>
          <w:p w14:paraId="5F67C657" w14:textId="77777777" w:rsidR="00D0477B" w:rsidRPr="00D0477B" w:rsidRDefault="00D0477B" w:rsidP="00D0477B">
            <w:pPr>
              <w:spacing w:after="0" w:line="240" w:lineRule="auto"/>
              <w:jc w:val="center"/>
              <w:rPr>
                <w:rFonts w:ascii="Times New Roman" w:hAnsi="Times New Roman" w:cs="Times New Roman"/>
              </w:rPr>
            </w:pPr>
            <w:r w:rsidRPr="00D0477B">
              <w:rPr>
                <w:rFonts w:ascii="Times New Roman" w:hAnsi="Times New Roman" w:cs="Times New Roman"/>
              </w:rPr>
              <w:t>0,26 - 0,50</w:t>
            </w:r>
          </w:p>
        </w:tc>
        <w:tc>
          <w:tcPr>
            <w:tcW w:w="946" w:type="pct"/>
            <w:vAlign w:val="center"/>
            <w:hideMark/>
          </w:tcPr>
          <w:p w14:paraId="2B30E394" w14:textId="77777777" w:rsidR="00D0477B" w:rsidRPr="00D0477B" w:rsidRDefault="00D0477B" w:rsidP="00D0477B">
            <w:pPr>
              <w:spacing w:after="0" w:line="240" w:lineRule="auto"/>
              <w:jc w:val="center"/>
              <w:rPr>
                <w:rFonts w:ascii="Times New Roman" w:hAnsi="Times New Roman" w:cs="Times New Roman"/>
              </w:rPr>
            </w:pPr>
            <w:r w:rsidRPr="00D0477B">
              <w:rPr>
                <w:rFonts w:ascii="Times New Roman" w:hAnsi="Times New Roman" w:cs="Times New Roman"/>
              </w:rPr>
              <w:t>25</w:t>
            </w:r>
          </w:p>
        </w:tc>
        <w:tc>
          <w:tcPr>
            <w:tcW w:w="877" w:type="pct"/>
            <w:noWrap/>
            <w:vAlign w:val="bottom"/>
            <w:hideMark/>
          </w:tcPr>
          <w:p w14:paraId="0D9774CB" w14:textId="77777777" w:rsidR="00D0477B" w:rsidRPr="00D0477B" w:rsidRDefault="00D0477B" w:rsidP="00D0477B">
            <w:pPr>
              <w:spacing w:after="0" w:line="240" w:lineRule="auto"/>
              <w:jc w:val="center"/>
              <w:rPr>
                <w:rFonts w:ascii="Times New Roman" w:hAnsi="Times New Roman" w:cs="Times New Roman"/>
              </w:rPr>
            </w:pPr>
            <w:r w:rsidRPr="00D0477B">
              <w:rPr>
                <w:rFonts w:ascii="Times New Roman" w:hAnsi="Times New Roman" w:cs="Times New Roman"/>
              </w:rPr>
              <w:t>25.0%</w:t>
            </w:r>
          </w:p>
        </w:tc>
      </w:tr>
      <w:tr w:rsidR="00D0477B" w:rsidRPr="00D0477B" w14:paraId="6EECC810" w14:textId="77777777" w:rsidTr="0001396D">
        <w:trPr>
          <w:trHeight w:val="53"/>
        </w:trPr>
        <w:tc>
          <w:tcPr>
            <w:tcW w:w="280" w:type="pct"/>
            <w:vAlign w:val="center"/>
            <w:hideMark/>
          </w:tcPr>
          <w:p w14:paraId="68DC33E5" w14:textId="77777777" w:rsidR="00D0477B" w:rsidRPr="00D0477B" w:rsidRDefault="00D0477B" w:rsidP="00D0477B">
            <w:pPr>
              <w:spacing w:after="0" w:line="240" w:lineRule="auto"/>
              <w:jc w:val="center"/>
              <w:rPr>
                <w:rFonts w:ascii="Times New Roman" w:hAnsi="Times New Roman" w:cs="Times New Roman"/>
              </w:rPr>
            </w:pPr>
            <w:r w:rsidRPr="00D0477B">
              <w:rPr>
                <w:rFonts w:ascii="Times New Roman" w:hAnsi="Times New Roman" w:cs="Times New Roman"/>
              </w:rPr>
              <w:t>16</w:t>
            </w:r>
          </w:p>
        </w:tc>
        <w:tc>
          <w:tcPr>
            <w:tcW w:w="1253" w:type="pct"/>
            <w:vMerge/>
            <w:tcBorders>
              <w:top w:val="nil"/>
              <w:left w:val="nil"/>
              <w:bottom w:val="single" w:sz="4" w:space="0" w:color="000000"/>
              <w:right w:val="nil"/>
            </w:tcBorders>
            <w:vAlign w:val="center"/>
            <w:hideMark/>
          </w:tcPr>
          <w:p w14:paraId="62BFC210" w14:textId="77777777" w:rsidR="00D0477B" w:rsidRPr="00D0477B" w:rsidRDefault="00D0477B" w:rsidP="00D0477B">
            <w:pPr>
              <w:spacing w:after="0" w:line="240" w:lineRule="auto"/>
              <w:rPr>
                <w:rFonts w:ascii="Times New Roman" w:hAnsi="Times New Roman" w:cs="Times New Roman"/>
              </w:rPr>
            </w:pPr>
          </w:p>
        </w:tc>
        <w:tc>
          <w:tcPr>
            <w:tcW w:w="1643" w:type="pct"/>
            <w:vAlign w:val="center"/>
            <w:hideMark/>
          </w:tcPr>
          <w:p w14:paraId="7184D2E6" w14:textId="77777777" w:rsidR="00D0477B" w:rsidRPr="00D0477B" w:rsidRDefault="00D0477B" w:rsidP="00D0477B">
            <w:pPr>
              <w:spacing w:after="0" w:line="240" w:lineRule="auto"/>
              <w:jc w:val="center"/>
              <w:rPr>
                <w:rFonts w:ascii="Times New Roman" w:hAnsi="Times New Roman" w:cs="Times New Roman"/>
              </w:rPr>
            </w:pPr>
            <w:r w:rsidRPr="00D0477B">
              <w:rPr>
                <w:rFonts w:ascii="Times New Roman" w:hAnsi="Times New Roman" w:cs="Times New Roman"/>
              </w:rPr>
              <w:t>0,51-0,75</w:t>
            </w:r>
          </w:p>
        </w:tc>
        <w:tc>
          <w:tcPr>
            <w:tcW w:w="946" w:type="pct"/>
            <w:vAlign w:val="center"/>
            <w:hideMark/>
          </w:tcPr>
          <w:p w14:paraId="0F9BC1C3" w14:textId="77777777" w:rsidR="00D0477B" w:rsidRPr="00D0477B" w:rsidRDefault="00D0477B" w:rsidP="00D0477B">
            <w:pPr>
              <w:spacing w:after="0" w:line="240" w:lineRule="auto"/>
              <w:jc w:val="center"/>
              <w:rPr>
                <w:rFonts w:ascii="Times New Roman" w:hAnsi="Times New Roman" w:cs="Times New Roman"/>
              </w:rPr>
            </w:pPr>
            <w:r w:rsidRPr="00D0477B">
              <w:rPr>
                <w:rFonts w:ascii="Times New Roman" w:hAnsi="Times New Roman" w:cs="Times New Roman"/>
              </w:rPr>
              <w:t>44</w:t>
            </w:r>
          </w:p>
        </w:tc>
        <w:tc>
          <w:tcPr>
            <w:tcW w:w="877" w:type="pct"/>
            <w:noWrap/>
            <w:vAlign w:val="bottom"/>
            <w:hideMark/>
          </w:tcPr>
          <w:p w14:paraId="65650139" w14:textId="77777777" w:rsidR="00D0477B" w:rsidRPr="00D0477B" w:rsidRDefault="00D0477B" w:rsidP="00D0477B">
            <w:pPr>
              <w:spacing w:after="0" w:line="240" w:lineRule="auto"/>
              <w:jc w:val="center"/>
              <w:rPr>
                <w:rFonts w:ascii="Times New Roman" w:hAnsi="Times New Roman" w:cs="Times New Roman"/>
              </w:rPr>
            </w:pPr>
            <w:r w:rsidRPr="00D0477B">
              <w:rPr>
                <w:rFonts w:ascii="Times New Roman" w:hAnsi="Times New Roman" w:cs="Times New Roman"/>
              </w:rPr>
              <w:t>45.0%</w:t>
            </w:r>
          </w:p>
        </w:tc>
      </w:tr>
      <w:tr w:rsidR="00D0477B" w:rsidRPr="00D0477B" w14:paraId="569DD3B9" w14:textId="77777777" w:rsidTr="0001396D">
        <w:trPr>
          <w:trHeight w:val="53"/>
        </w:trPr>
        <w:tc>
          <w:tcPr>
            <w:tcW w:w="280" w:type="pct"/>
            <w:vAlign w:val="center"/>
            <w:hideMark/>
          </w:tcPr>
          <w:p w14:paraId="0CC3FE49" w14:textId="77777777" w:rsidR="00D0477B" w:rsidRPr="00D0477B" w:rsidRDefault="00D0477B" w:rsidP="00D0477B">
            <w:pPr>
              <w:spacing w:after="0" w:line="240" w:lineRule="auto"/>
              <w:jc w:val="center"/>
              <w:rPr>
                <w:rFonts w:ascii="Times New Roman" w:hAnsi="Times New Roman" w:cs="Times New Roman"/>
              </w:rPr>
            </w:pPr>
            <w:r w:rsidRPr="00D0477B">
              <w:rPr>
                <w:rFonts w:ascii="Times New Roman" w:hAnsi="Times New Roman" w:cs="Times New Roman"/>
              </w:rPr>
              <w:t>17</w:t>
            </w:r>
          </w:p>
        </w:tc>
        <w:tc>
          <w:tcPr>
            <w:tcW w:w="1253" w:type="pct"/>
            <w:vMerge/>
            <w:tcBorders>
              <w:top w:val="nil"/>
              <w:left w:val="nil"/>
              <w:bottom w:val="single" w:sz="4" w:space="0" w:color="000000"/>
              <w:right w:val="nil"/>
            </w:tcBorders>
            <w:vAlign w:val="center"/>
            <w:hideMark/>
          </w:tcPr>
          <w:p w14:paraId="55FEDC5B" w14:textId="77777777" w:rsidR="00D0477B" w:rsidRPr="00D0477B" w:rsidRDefault="00D0477B" w:rsidP="00D0477B">
            <w:pPr>
              <w:spacing w:after="0" w:line="240" w:lineRule="auto"/>
              <w:rPr>
                <w:rFonts w:ascii="Times New Roman" w:hAnsi="Times New Roman" w:cs="Times New Roman"/>
              </w:rPr>
            </w:pPr>
          </w:p>
        </w:tc>
        <w:tc>
          <w:tcPr>
            <w:tcW w:w="1643" w:type="pct"/>
            <w:vAlign w:val="center"/>
            <w:hideMark/>
          </w:tcPr>
          <w:p w14:paraId="2D5884D9" w14:textId="77777777" w:rsidR="00D0477B" w:rsidRPr="00D0477B" w:rsidRDefault="00D0477B" w:rsidP="00D0477B">
            <w:pPr>
              <w:spacing w:after="0" w:line="240" w:lineRule="auto"/>
              <w:jc w:val="center"/>
              <w:rPr>
                <w:rFonts w:ascii="Times New Roman" w:hAnsi="Times New Roman" w:cs="Times New Roman"/>
              </w:rPr>
            </w:pPr>
            <w:r w:rsidRPr="00D0477B">
              <w:rPr>
                <w:rFonts w:ascii="Times New Roman" w:hAnsi="Times New Roman" w:cs="Times New Roman"/>
              </w:rPr>
              <w:t>0,76-1,0</w:t>
            </w:r>
          </w:p>
        </w:tc>
        <w:tc>
          <w:tcPr>
            <w:tcW w:w="946" w:type="pct"/>
            <w:vAlign w:val="center"/>
            <w:hideMark/>
          </w:tcPr>
          <w:p w14:paraId="37ED40FD" w14:textId="77777777" w:rsidR="00D0477B" w:rsidRPr="00D0477B" w:rsidRDefault="00D0477B" w:rsidP="00D0477B">
            <w:pPr>
              <w:spacing w:after="0" w:line="240" w:lineRule="auto"/>
              <w:jc w:val="center"/>
              <w:rPr>
                <w:rFonts w:ascii="Times New Roman" w:hAnsi="Times New Roman" w:cs="Times New Roman"/>
              </w:rPr>
            </w:pPr>
            <w:r w:rsidRPr="00D0477B">
              <w:rPr>
                <w:rFonts w:ascii="Times New Roman" w:hAnsi="Times New Roman" w:cs="Times New Roman"/>
              </w:rPr>
              <w:t>15</w:t>
            </w:r>
          </w:p>
        </w:tc>
        <w:tc>
          <w:tcPr>
            <w:tcW w:w="877" w:type="pct"/>
            <w:noWrap/>
            <w:vAlign w:val="bottom"/>
            <w:hideMark/>
          </w:tcPr>
          <w:p w14:paraId="23E300AE" w14:textId="77777777" w:rsidR="00D0477B" w:rsidRPr="00D0477B" w:rsidRDefault="00D0477B" w:rsidP="00D0477B">
            <w:pPr>
              <w:spacing w:after="0" w:line="240" w:lineRule="auto"/>
              <w:jc w:val="center"/>
              <w:rPr>
                <w:rFonts w:ascii="Times New Roman" w:hAnsi="Times New Roman" w:cs="Times New Roman"/>
              </w:rPr>
            </w:pPr>
            <w:r w:rsidRPr="00D0477B">
              <w:rPr>
                <w:rFonts w:ascii="Times New Roman" w:hAnsi="Times New Roman" w:cs="Times New Roman"/>
              </w:rPr>
              <w:t>15.0%</w:t>
            </w:r>
          </w:p>
        </w:tc>
      </w:tr>
      <w:tr w:rsidR="00D0477B" w:rsidRPr="00D0477B" w14:paraId="65C7C467" w14:textId="77777777" w:rsidTr="0001396D">
        <w:trPr>
          <w:trHeight w:val="53"/>
        </w:trPr>
        <w:tc>
          <w:tcPr>
            <w:tcW w:w="280" w:type="pct"/>
            <w:tcBorders>
              <w:top w:val="nil"/>
              <w:left w:val="nil"/>
              <w:bottom w:val="single" w:sz="4" w:space="0" w:color="auto"/>
              <w:right w:val="nil"/>
            </w:tcBorders>
            <w:vAlign w:val="center"/>
            <w:hideMark/>
          </w:tcPr>
          <w:p w14:paraId="7FD0491A" w14:textId="77777777" w:rsidR="00D0477B" w:rsidRPr="00D0477B" w:rsidRDefault="00D0477B" w:rsidP="00D0477B">
            <w:pPr>
              <w:spacing w:after="0" w:line="240" w:lineRule="auto"/>
              <w:jc w:val="center"/>
              <w:rPr>
                <w:rFonts w:ascii="Times New Roman" w:hAnsi="Times New Roman" w:cs="Times New Roman"/>
              </w:rPr>
            </w:pPr>
            <w:r w:rsidRPr="00D0477B">
              <w:rPr>
                <w:rFonts w:ascii="Times New Roman" w:hAnsi="Times New Roman" w:cs="Times New Roman"/>
              </w:rPr>
              <w:t>18</w:t>
            </w:r>
          </w:p>
        </w:tc>
        <w:tc>
          <w:tcPr>
            <w:tcW w:w="1253" w:type="pct"/>
            <w:vMerge/>
            <w:tcBorders>
              <w:top w:val="nil"/>
              <w:left w:val="nil"/>
              <w:bottom w:val="single" w:sz="4" w:space="0" w:color="000000"/>
              <w:right w:val="nil"/>
            </w:tcBorders>
            <w:vAlign w:val="center"/>
            <w:hideMark/>
          </w:tcPr>
          <w:p w14:paraId="74917609" w14:textId="77777777" w:rsidR="00D0477B" w:rsidRPr="00D0477B" w:rsidRDefault="00D0477B" w:rsidP="00D0477B">
            <w:pPr>
              <w:spacing w:after="0" w:line="240" w:lineRule="auto"/>
              <w:rPr>
                <w:rFonts w:ascii="Times New Roman" w:hAnsi="Times New Roman" w:cs="Times New Roman"/>
              </w:rPr>
            </w:pPr>
          </w:p>
        </w:tc>
        <w:tc>
          <w:tcPr>
            <w:tcW w:w="1643" w:type="pct"/>
            <w:vAlign w:val="center"/>
            <w:hideMark/>
          </w:tcPr>
          <w:p w14:paraId="0B6A2066" w14:textId="77777777" w:rsidR="00D0477B" w:rsidRPr="00D0477B" w:rsidRDefault="00D0477B" w:rsidP="00D0477B">
            <w:pPr>
              <w:spacing w:after="0" w:line="240" w:lineRule="auto"/>
              <w:jc w:val="center"/>
              <w:rPr>
                <w:rFonts w:ascii="Times New Roman" w:hAnsi="Times New Roman" w:cs="Times New Roman"/>
              </w:rPr>
            </w:pPr>
            <w:r w:rsidRPr="00D0477B">
              <w:rPr>
                <w:rFonts w:ascii="Times New Roman" w:hAnsi="Times New Roman" w:cs="Times New Roman"/>
              </w:rPr>
              <w:t>1, 1</w:t>
            </w:r>
            <w:r w:rsidRPr="00D0477B">
              <w:rPr>
                <w:rFonts w:ascii="Times New Roman" w:hAnsi="Times New Roman" w:cs="Times New Roman"/>
                <w:u w:val="single"/>
              </w:rPr>
              <w:t>&gt;</w:t>
            </w:r>
          </w:p>
        </w:tc>
        <w:tc>
          <w:tcPr>
            <w:tcW w:w="946" w:type="pct"/>
            <w:tcBorders>
              <w:top w:val="nil"/>
              <w:left w:val="nil"/>
              <w:bottom w:val="single" w:sz="4" w:space="0" w:color="auto"/>
              <w:right w:val="nil"/>
            </w:tcBorders>
            <w:vAlign w:val="center"/>
            <w:hideMark/>
          </w:tcPr>
          <w:p w14:paraId="0169968A" w14:textId="77777777" w:rsidR="00D0477B" w:rsidRPr="00D0477B" w:rsidRDefault="00D0477B" w:rsidP="00D0477B">
            <w:pPr>
              <w:spacing w:after="0" w:line="240" w:lineRule="auto"/>
              <w:jc w:val="center"/>
              <w:rPr>
                <w:rFonts w:ascii="Times New Roman" w:hAnsi="Times New Roman" w:cs="Times New Roman"/>
              </w:rPr>
            </w:pPr>
            <w:r w:rsidRPr="00D0477B">
              <w:rPr>
                <w:rFonts w:ascii="Times New Roman" w:hAnsi="Times New Roman" w:cs="Times New Roman"/>
              </w:rPr>
              <w:t>5</w:t>
            </w:r>
          </w:p>
        </w:tc>
        <w:tc>
          <w:tcPr>
            <w:tcW w:w="877" w:type="pct"/>
            <w:noWrap/>
            <w:vAlign w:val="bottom"/>
            <w:hideMark/>
          </w:tcPr>
          <w:p w14:paraId="4AC0E96C" w14:textId="77777777" w:rsidR="00D0477B" w:rsidRPr="00D0477B" w:rsidRDefault="00D0477B" w:rsidP="00D0477B">
            <w:pPr>
              <w:spacing w:after="0" w:line="240" w:lineRule="auto"/>
              <w:jc w:val="center"/>
              <w:rPr>
                <w:rFonts w:ascii="Times New Roman" w:hAnsi="Times New Roman" w:cs="Times New Roman"/>
              </w:rPr>
            </w:pPr>
            <w:r w:rsidRPr="00D0477B">
              <w:rPr>
                <w:rFonts w:ascii="Times New Roman" w:hAnsi="Times New Roman" w:cs="Times New Roman"/>
              </w:rPr>
              <w:t>5.0%</w:t>
            </w:r>
          </w:p>
        </w:tc>
      </w:tr>
      <w:tr w:rsidR="00D0477B" w:rsidRPr="00D0477B" w14:paraId="5319B431" w14:textId="77777777" w:rsidTr="0001396D">
        <w:trPr>
          <w:trHeight w:val="53"/>
        </w:trPr>
        <w:tc>
          <w:tcPr>
            <w:tcW w:w="3177" w:type="pct"/>
            <w:gridSpan w:val="3"/>
            <w:tcBorders>
              <w:top w:val="single" w:sz="4" w:space="0" w:color="auto"/>
              <w:left w:val="nil"/>
              <w:bottom w:val="single" w:sz="4" w:space="0" w:color="auto"/>
              <w:right w:val="nil"/>
            </w:tcBorders>
            <w:vAlign w:val="center"/>
            <w:hideMark/>
          </w:tcPr>
          <w:p w14:paraId="3BC68580" w14:textId="77777777" w:rsidR="00D0477B" w:rsidRPr="00D0477B" w:rsidRDefault="00D0477B" w:rsidP="00D0477B">
            <w:pPr>
              <w:spacing w:after="0" w:line="240" w:lineRule="auto"/>
              <w:jc w:val="both"/>
              <w:rPr>
                <w:rFonts w:ascii="Times New Roman" w:hAnsi="Times New Roman" w:cs="Times New Roman"/>
              </w:rPr>
            </w:pPr>
            <w:r w:rsidRPr="00D0477B">
              <w:rPr>
                <w:rFonts w:ascii="Times New Roman" w:hAnsi="Times New Roman" w:cs="Times New Roman"/>
              </w:rPr>
              <w:t>Total</w:t>
            </w:r>
          </w:p>
        </w:tc>
        <w:tc>
          <w:tcPr>
            <w:tcW w:w="946" w:type="pct"/>
            <w:tcBorders>
              <w:top w:val="nil"/>
              <w:left w:val="nil"/>
              <w:bottom w:val="single" w:sz="4" w:space="0" w:color="auto"/>
              <w:right w:val="nil"/>
            </w:tcBorders>
            <w:vAlign w:val="center"/>
            <w:hideMark/>
          </w:tcPr>
          <w:p w14:paraId="49FC506C" w14:textId="77777777" w:rsidR="00D0477B" w:rsidRPr="00D0477B" w:rsidRDefault="00D0477B" w:rsidP="00D0477B">
            <w:pPr>
              <w:spacing w:after="0" w:line="240" w:lineRule="auto"/>
              <w:jc w:val="center"/>
              <w:rPr>
                <w:rFonts w:ascii="Times New Roman" w:hAnsi="Times New Roman" w:cs="Times New Roman"/>
              </w:rPr>
            </w:pPr>
            <w:r w:rsidRPr="00D0477B">
              <w:rPr>
                <w:rFonts w:ascii="Times New Roman" w:hAnsi="Times New Roman" w:cs="Times New Roman"/>
              </w:rPr>
              <w:t>99</w:t>
            </w:r>
          </w:p>
        </w:tc>
        <w:tc>
          <w:tcPr>
            <w:tcW w:w="877" w:type="pct"/>
            <w:tcBorders>
              <w:top w:val="single" w:sz="4" w:space="0" w:color="auto"/>
              <w:left w:val="nil"/>
              <w:bottom w:val="single" w:sz="4" w:space="0" w:color="auto"/>
              <w:right w:val="nil"/>
            </w:tcBorders>
            <w:vAlign w:val="center"/>
            <w:hideMark/>
          </w:tcPr>
          <w:p w14:paraId="6FA61FAA" w14:textId="77777777" w:rsidR="00D0477B" w:rsidRPr="00D0477B" w:rsidRDefault="00D0477B" w:rsidP="00D0477B">
            <w:pPr>
              <w:spacing w:after="0" w:line="240" w:lineRule="auto"/>
              <w:jc w:val="center"/>
              <w:rPr>
                <w:rFonts w:ascii="Times New Roman" w:hAnsi="Times New Roman" w:cs="Times New Roman"/>
              </w:rPr>
            </w:pPr>
            <w:r w:rsidRPr="00D0477B">
              <w:rPr>
                <w:rFonts w:ascii="Times New Roman" w:hAnsi="Times New Roman" w:cs="Times New Roman"/>
              </w:rPr>
              <w:t>100.00%</w:t>
            </w:r>
          </w:p>
        </w:tc>
      </w:tr>
    </w:tbl>
    <w:p w14:paraId="666D7A7F" w14:textId="77777777" w:rsidR="00D0477B" w:rsidRPr="00D0477B" w:rsidRDefault="00D0477B" w:rsidP="00D0477B">
      <w:pPr>
        <w:spacing w:after="0"/>
        <w:jc w:val="both"/>
        <w:rPr>
          <w:rFonts w:ascii="Times New Roman" w:hAnsi="Times New Roman" w:cs="Times New Roman"/>
          <w:b/>
          <w:szCs w:val="24"/>
          <w:lang w:val="id-ID"/>
        </w:rPr>
      </w:pPr>
      <w:r w:rsidRPr="00D0477B">
        <w:rPr>
          <w:rFonts w:ascii="Times New Roman" w:hAnsi="Times New Roman" w:cs="Times New Roman"/>
          <w:b/>
          <w:szCs w:val="24"/>
        </w:rPr>
        <w:t>Source: Primary data processed Year, 2024.</w:t>
      </w:r>
    </w:p>
    <w:p w14:paraId="78E722D0" w14:textId="00E8530B" w:rsidR="00D0477B" w:rsidRPr="00D0477B" w:rsidRDefault="00D0477B" w:rsidP="00D0477B">
      <w:pPr>
        <w:spacing w:after="0"/>
        <w:ind w:firstLine="720"/>
        <w:jc w:val="both"/>
        <w:rPr>
          <w:rFonts w:ascii="Times New Roman" w:hAnsi="Times New Roman" w:cs="Times New Roman"/>
          <w:sz w:val="24"/>
          <w:szCs w:val="24"/>
          <w:lang w:val="en-ID"/>
        </w:rPr>
      </w:pPr>
      <w:r w:rsidRPr="00D0477B">
        <w:rPr>
          <w:rFonts w:ascii="Times New Roman" w:hAnsi="Times New Roman" w:cs="Times New Roman"/>
          <w:sz w:val="24"/>
          <w:szCs w:val="24"/>
          <w:lang w:val="en-ID"/>
        </w:rPr>
        <w:t xml:space="preserve">Based on the results of the study in Table 1, it is known that the characteristics of respondent farmers in the coastal area of Deli </w:t>
      </w:r>
      <w:proofErr w:type="spellStart"/>
      <w:r w:rsidRPr="00D0477B">
        <w:rPr>
          <w:rFonts w:ascii="Times New Roman" w:hAnsi="Times New Roman" w:cs="Times New Roman"/>
          <w:sz w:val="24"/>
          <w:szCs w:val="24"/>
          <w:lang w:val="en-ID"/>
        </w:rPr>
        <w:t>Serdang</w:t>
      </w:r>
      <w:proofErr w:type="spellEnd"/>
      <w:r w:rsidRPr="00D0477B">
        <w:rPr>
          <w:rFonts w:ascii="Times New Roman" w:hAnsi="Times New Roman" w:cs="Times New Roman"/>
          <w:sz w:val="24"/>
          <w:szCs w:val="24"/>
          <w:lang w:val="en-ID"/>
        </w:rPr>
        <w:t xml:space="preserve"> Regency based on age groups, the majority of farmers or 45% have an age above 51 years, followed by the age group 41-50 years as much as 25%. The results of this study indicate that farmers are categorized as very productive, and of course this will have a good impact on farmers' income. The results of research</w:t>
      </w:r>
      <w:r w:rsidRPr="00D0477B">
        <w:rPr>
          <w:rFonts w:ascii="Times New Roman" w:hAnsi="Times New Roman" w:cs="Times New Roman"/>
          <w:sz w:val="24"/>
          <w:szCs w:val="24"/>
          <w:lang w:val="en-ID"/>
        </w:rPr>
        <w:fldChar w:fldCharType="begin" w:fldLock="1"/>
      </w:r>
      <w:r w:rsidRPr="00D0477B">
        <w:rPr>
          <w:rFonts w:ascii="Times New Roman" w:hAnsi="Times New Roman" w:cs="Times New Roman"/>
          <w:sz w:val="24"/>
          <w:szCs w:val="24"/>
          <w:lang w:val="en-ID"/>
        </w:rPr>
        <w:instrText>ADDIN CSL_CITATION {"citationItems":[{"id":"ITEM-1","itemData":{"abstract":"… panen, jumlah produksi dan produktivitas padi di Kecamatan … usahatani dengan semakin berkembangnya teknologi informasi. Sumber informasi tersebut dapat berasal dari penyuluhan …","author":[{"dropping-particle":"","family":"Kirana","given":"Intan","non-dropping-particle":"","parse-names":false,"suffix":""}],"container-title":"Jurnal Pertanian Peradaban","id":"ITEM-1","issue":"2","issued":{"date-parts":[["2023"]]},"page":"1-12","title":"Pengaruh Umur, Pengalaman Bertani, Dan Biaya Produksiterhadap Pendapatan Petani Padi Di Desa Pruwatan (The Influence of Age, Farming Experience, and Production Costs on The Rice Farmers’Income in Pruwatan Village)","type":"article-journal","volume":"3"},"uris":["http://www.mendeley.com/documents/?uuid=b18308f3-f4ae-4ec5-b29f-3fb7c33e32f1"]}],"mendeley":{"formattedCitation":"(Kirana, 2023)","plainTextFormattedCitation":"(Kirana, 2023)","previouslyFormattedCitation":"(Kirana, 2023)"},"properties":{"noteIndex":0},"schema":"https://github.com/citation-style-language/schema/raw/master/csl-citation.json"}</w:instrText>
      </w:r>
      <w:r w:rsidRPr="00D0477B">
        <w:rPr>
          <w:rFonts w:ascii="Times New Roman" w:hAnsi="Times New Roman" w:cs="Times New Roman"/>
          <w:sz w:val="24"/>
          <w:szCs w:val="24"/>
          <w:lang w:val="en-ID"/>
        </w:rPr>
        <w:fldChar w:fldCharType="separate"/>
      </w:r>
      <w:r w:rsidRPr="00D0477B">
        <w:rPr>
          <w:rFonts w:ascii="Times New Roman" w:hAnsi="Times New Roman" w:cs="Times New Roman"/>
          <w:noProof/>
          <w:sz w:val="24"/>
          <w:szCs w:val="24"/>
          <w:lang w:val="en-ID"/>
        </w:rPr>
        <w:t xml:space="preserve"> (Kirana, 2023)</w:t>
      </w:r>
      <w:r w:rsidRPr="00D0477B">
        <w:rPr>
          <w:rFonts w:ascii="Times New Roman" w:hAnsi="Times New Roman" w:cs="Times New Roman"/>
          <w:sz w:val="24"/>
          <w:szCs w:val="24"/>
          <w:lang w:val="en-ID"/>
        </w:rPr>
        <w:fldChar w:fldCharType="end"/>
      </w:r>
      <w:r w:rsidR="000F7A66">
        <w:rPr>
          <w:rFonts w:ascii="Times New Roman" w:hAnsi="Times New Roman" w:cs="Times New Roman"/>
          <w:sz w:val="24"/>
          <w:szCs w:val="24"/>
          <w:lang w:val="en-ID"/>
        </w:rPr>
        <w:t xml:space="preserve"> </w:t>
      </w:r>
      <w:r w:rsidRPr="00D0477B">
        <w:rPr>
          <w:rFonts w:ascii="Times New Roman" w:hAnsi="Times New Roman" w:cs="Times New Roman"/>
          <w:sz w:val="24"/>
          <w:szCs w:val="24"/>
          <w:lang w:val="en-ID"/>
        </w:rPr>
        <w:t xml:space="preserve">convey that </w:t>
      </w:r>
      <w:r w:rsidRPr="00D0477B">
        <w:rPr>
          <w:rFonts w:ascii="Times New Roman" w:hAnsi="Times New Roman" w:cs="Times New Roman"/>
          <w:sz w:val="24"/>
          <w:szCs w:val="24"/>
        </w:rPr>
        <w:t xml:space="preserve">productive age is in the range of 15 to 64 years and is ideal for working well to carry out farming and non-farming activities. </w:t>
      </w:r>
      <w:r w:rsidRPr="00D0477B">
        <w:rPr>
          <w:rFonts w:ascii="Times New Roman" w:hAnsi="Times New Roman" w:cs="Times New Roman"/>
          <w:sz w:val="24"/>
          <w:szCs w:val="24"/>
        </w:rPr>
        <w:fldChar w:fldCharType="begin" w:fldLock="1"/>
      </w:r>
      <w:r w:rsidRPr="00D0477B">
        <w:rPr>
          <w:rFonts w:ascii="Times New Roman" w:hAnsi="Times New Roman" w:cs="Times New Roman"/>
          <w:sz w:val="24"/>
          <w:szCs w:val="24"/>
        </w:rPr>
        <w:instrText>ADDIN CSL_CITATION {"citationItems":[{"id":"ITEM-1","itemData":{"DOI":"10.36762/jurnaljateng.v19i2.926","ISSN":"1412-9833","abstract":"This research aimed to analyze the affect of farmer ages, levels of education and farming experience of thw level of farmer knowledge about Kartu Tani beneficial and method of use in Parakan Distric, Temanggung Regency. Population of this study is farmer who joined Farmer Group and had a Kartu Tani.Respondent of this study are 60 farmer that divided by 2 village. Location of this study in Dangkel Village and Glapansari Village, Parakan Distric, Temanggung Regency. Research carried out in July 2021. The research method is survey. Method of collected data this study with interview, observe, documentary and literature. The type of data in this study is primary data and secondary data. Independent variable that using in this study is farmer ages variable, levels of education variable and farming experience variable. Dependent variable in this study is the knowledge of farmer abaout kartu tani beneficial and method of use. Method of analyze data using quantitave descriptive analyze. The result of this research that farmer ages, level of education and farming experience together affected to the level of farmer knowledge about Kartu tani beneficial and method of use. Partially ages, level of education and farming experience have positive and significant affect to the level of farmer knowledge about Kartu tani beneficial and method of use. Penelitian ini bertujuan untuk mengetahui pengaruh umur, tingkat pendidikan dan lama pengalaman bertani terhadap tingkat penerimaan petani tentang manfaat dan cara penggunaan kartu tani. Penelitian ini dilakukan di Kecamatan Parakan, Kabupaten Temanggung. Populasi dari penelitian ini adalah petani yang masuk dalam anggota Kelompok Tani yang mendapatkan Program Kartu Tani. Sampel diambil sebanyak 60 responden yang terbagi dari dua wilayah desa. Lokasi penelitian ini adalah petani di Desa Glapansari dan Desa Dangkel, Kecamatan Parakan. Pengumpulan data dimulai dari bulan Juni 2021. Metode penelitian yang digunakan dalam penelitian ini adalah survey. Metode pengambilan data penelitian dengan wawancara, observasi, dokumentasi, dan studi pustaka. Jenis data yang dikumpulkan terdiri dari data primer dan data sekunder. Variabel bebas yang digunakan yaitu variabel umur (X1), tingkat pendidikan (X2), lama bertani (X3). Variabel Pengetahuan Petani tentang manfaat dan cara penggunaan kartu tani (Y) sebagai variabel terikat atau variabel dependent. Metode analisis data yang digunakan adalah metode analisis deskriptif kuantitatif. Hasil p…","author":[{"dropping-particle":"","family":"Gusti","given":"Irganov Maghfiroh","non-dropping-particle":"","parse-names":false,"suffix":""},{"dropping-particle":"","family":"Gayatri","given":"Siwi","non-dropping-particle":"","parse-names":false,"suffix":""},{"dropping-particle":"","family":"Subhan","given":"Agus","non-dropping-particle":"","parse-names":false,"suffix":""},{"dropping-particle":"","family":"Prasetyo","given":"","non-dropping-particle":"","parse-names":false,"suffix":""}],"container-title":"Jurnal Litbang Provinsi Jawa Tengah","id":"ITEM-1","issue":"2","issued":{"date-parts":[["2021"]]},"page":"209-221","title":"Pengaruh Umur, Tingkat Pendidikan dan Lama Bertani terhadap Pengetahuan Petani Mengenai Manfaat dan Cara Penggunaan Kartu Tani di Kecamatan Parakan (Tha Affecting of Farmer Ages, Level of Education, and Farming Experience toward the Level of Farmer Knowle","type":"article-journal","volume":"19"},"uris":["http://www.mendeley.com/documents/?uuid=9984a01e-f422-4ff7-bdf4-a4441a9786df"]}],"mendeley":{"formattedCitation":"(Gusti et al., 2021)","manualFormatting":"Gusti et al., (2021)","plainTextFormattedCitation":"(Gusti et al., 2021)","previouslyFormattedCitation":"(Gusti et al., 2021)"},"properties":{"noteIndex":0},"schema":"https://github.com/citation-style-language/schema/raw/master/csl-citation.json"}</w:instrText>
      </w:r>
      <w:r w:rsidRPr="00D0477B">
        <w:rPr>
          <w:rFonts w:ascii="Times New Roman" w:hAnsi="Times New Roman" w:cs="Times New Roman"/>
          <w:sz w:val="24"/>
          <w:szCs w:val="24"/>
        </w:rPr>
        <w:fldChar w:fldCharType="separate"/>
      </w:r>
      <w:r w:rsidRPr="00D0477B">
        <w:rPr>
          <w:rFonts w:ascii="Times New Roman" w:hAnsi="Times New Roman" w:cs="Times New Roman"/>
          <w:noProof/>
          <w:sz w:val="24"/>
          <w:szCs w:val="24"/>
        </w:rPr>
        <w:t>Gusti et al., (2021)</w:t>
      </w:r>
      <w:r w:rsidRPr="00D0477B">
        <w:rPr>
          <w:rFonts w:ascii="Times New Roman" w:hAnsi="Times New Roman" w:cs="Times New Roman"/>
          <w:sz w:val="24"/>
          <w:szCs w:val="24"/>
        </w:rPr>
        <w:fldChar w:fldCharType="end"/>
      </w:r>
      <w:r w:rsidRPr="00D0477B">
        <w:rPr>
          <w:rFonts w:ascii="Times New Roman" w:hAnsi="Times New Roman" w:cs="Times New Roman"/>
          <w:sz w:val="24"/>
          <w:szCs w:val="24"/>
        </w:rPr>
        <w:t xml:space="preserve"> also conveyed that the </w:t>
      </w:r>
      <w:r w:rsidRPr="00D0477B">
        <w:rPr>
          <w:rFonts w:ascii="Times New Roman" w:hAnsi="Times New Roman" w:cs="Times New Roman"/>
          <w:sz w:val="24"/>
          <w:szCs w:val="24"/>
          <w:lang w:val="en-ID"/>
        </w:rPr>
        <w:t>age group 15</w:t>
      </w:r>
      <w:r w:rsidR="00E32928">
        <w:rPr>
          <w:rFonts w:ascii="Times New Roman" w:hAnsi="Times New Roman" w:cs="Times New Roman"/>
          <w:sz w:val="24"/>
          <w:szCs w:val="24"/>
          <w:lang w:val="en-ID"/>
        </w:rPr>
        <w:t>-</w:t>
      </w:r>
      <w:r w:rsidRPr="00D0477B">
        <w:rPr>
          <w:rFonts w:ascii="Times New Roman" w:hAnsi="Times New Roman" w:cs="Times New Roman"/>
          <w:sz w:val="24"/>
          <w:szCs w:val="24"/>
          <w:lang w:val="en-ID"/>
        </w:rPr>
        <w:t xml:space="preserve">64 years is categorized as a productive community group, because in this age range it is considered capable of producing goods and services productively. </w:t>
      </w:r>
    </w:p>
    <w:p w14:paraId="562F74AE" w14:textId="77777777" w:rsidR="00D0477B" w:rsidRPr="00D0477B" w:rsidRDefault="00D0477B" w:rsidP="00D0477B">
      <w:pPr>
        <w:spacing w:after="0"/>
        <w:ind w:firstLine="720"/>
        <w:jc w:val="both"/>
        <w:rPr>
          <w:rFonts w:ascii="Times New Roman" w:hAnsi="Times New Roman" w:cs="Times New Roman"/>
          <w:sz w:val="24"/>
          <w:szCs w:val="24"/>
        </w:rPr>
      </w:pPr>
      <w:r w:rsidRPr="00D0477B">
        <w:rPr>
          <w:rFonts w:ascii="Times New Roman" w:hAnsi="Times New Roman" w:cs="Times New Roman"/>
          <w:sz w:val="24"/>
          <w:szCs w:val="24"/>
          <w:lang w:val="en-ID"/>
        </w:rPr>
        <w:t xml:space="preserve">The results of the study in Table 1, also show that the majority or 49% of respondent farmers have an elementary school / equivalent education level, and 25% do not attend school and </w:t>
      </w:r>
      <w:r w:rsidRPr="00D0477B">
        <w:rPr>
          <w:rFonts w:ascii="Times New Roman" w:hAnsi="Times New Roman" w:cs="Times New Roman"/>
          <w:sz w:val="24"/>
          <w:szCs w:val="24"/>
          <w:lang w:val="en-ID"/>
        </w:rPr>
        <w:lastRenderedPageBreak/>
        <w:t>16% have a junior high school education, the results of this study indicate that the level of education in the research location is still very low. Low education causes low productivity, the results of research</w:t>
      </w:r>
      <w:r w:rsidRPr="00D0477B">
        <w:rPr>
          <w:rFonts w:ascii="Times New Roman" w:hAnsi="Times New Roman" w:cs="Times New Roman"/>
          <w:sz w:val="24"/>
          <w:szCs w:val="24"/>
          <w:lang w:val="en-ID"/>
        </w:rPr>
        <w:fldChar w:fldCharType="begin" w:fldLock="1"/>
      </w:r>
      <w:r w:rsidRPr="00D0477B">
        <w:rPr>
          <w:rFonts w:ascii="Times New Roman" w:hAnsi="Times New Roman" w:cs="Times New Roman"/>
          <w:sz w:val="24"/>
          <w:szCs w:val="24"/>
          <w:lang w:val="en-ID"/>
        </w:rPr>
        <w:instrText>ADDIN CSL_CITATION {"citationItems":[{"id":"ITEM-1","itemData":{"abstract":"This study aims to find out and analyze the factors that influence farmers 'incomes in Indonesia and understand the conditions or categories of farmers' income positions in Indonesia. This research is a quantitative study that uses secondary data, namely data from the Indonesian Family Life Survey fifth wave with 1,548 selected samples based on the variable boundaries used. The variables used in this study consisted of arable land area, working capital, education level, age and working hours. The analysis in this study used multiple linear regression analysis with the help of STATA 13.0 analysis tool. The results of the analysis in this study indicate that the arable land area, working capital, education, age and working hours have a positive effect on the income of farmers in Indonesia.","author":[{"dropping-particle":"","family":"Wijayanti","given":"Ni Kadek Herni","non-dropping-particle":"","parse-names":false,"suffix":""}],"container-title":"International Journal of Economics, Commerce and Management","id":"ITEM-1","issue":"5","issued":{"date-parts":[["2019"]]},"page":"491-516","title":"Analysis Of Factors Affecting Farmer Revenues In Indonesia","type":"article-journal","volume":"VII"},"uris":["http://www.mendeley.com/documents/?uuid=607a1106-1d23-41e5-892b-9666da22accf"]}],"mendeley":{"formattedCitation":"(Wijayanti, 2019)","plainTextFormattedCitation":"(Wijayanti, 2019)","previouslyFormattedCitation":"(Wijayanti, 2019)"},"properties":{"noteIndex":0},"schema":"https://github.com/citation-style-language/schema/raw/master/csl-citation.json"}</w:instrText>
      </w:r>
      <w:r w:rsidRPr="00D0477B">
        <w:rPr>
          <w:rFonts w:ascii="Times New Roman" w:hAnsi="Times New Roman" w:cs="Times New Roman"/>
          <w:sz w:val="24"/>
          <w:szCs w:val="24"/>
          <w:lang w:val="en-ID"/>
        </w:rPr>
        <w:fldChar w:fldCharType="separate"/>
      </w:r>
      <w:r w:rsidRPr="00D0477B">
        <w:rPr>
          <w:rFonts w:ascii="Times New Roman" w:hAnsi="Times New Roman" w:cs="Times New Roman"/>
          <w:noProof/>
          <w:sz w:val="24"/>
          <w:szCs w:val="24"/>
          <w:lang w:val="en-ID"/>
        </w:rPr>
        <w:t xml:space="preserve"> (Wijayanti, 2019)</w:t>
      </w:r>
      <w:r w:rsidRPr="00D0477B">
        <w:rPr>
          <w:rFonts w:ascii="Times New Roman" w:hAnsi="Times New Roman" w:cs="Times New Roman"/>
          <w:sz w:val="24"/>
          <w:szCs w:val="24"/>
          <w:lang w:val="en-ID"/>
        </w:rPr>
        <w:fldChar w:fldCharType="end"/>
      </w:r>
      <w:r w:rsidRPr="00D0477B">
        <w:rPr>
          <w:rFonts w:ascii="Times New Roman" w:hAnsi="Times New Roman" w:cs="Times New Roman"/>
          <w:sz w:val="24"/>
          <w:szCs w:val="24"/>
          <w:lang w:val="en-ID"/>
        </w:rPr>
        <w:t xml:space="preserve"> convey with </w:t>
      </w:r>
      <w:r w:rsidRPr="00D0477B">
        <w:rPr>
          <w:rStyle w:val="rynqvb"/>
          <w:rFonts w:ascii="Times New Roman" w:hAnsi="Times New Roman" w:cs="Times New Roman"/>
          <w:sz w:val="24"/>
          <w:szCs w:val="24"/>
        </w:rPr>
        <w:t xml:space="preserve">good </w:t>
      </w:r>
      <w:r w:rsidRPr="00D0477B">
        <w:rPr>
          <w:rStyle w:val="rynqvb"/>
          <w:rFonts w:ascii="Times New Roman" w:hAnsi="Times New Roman" w:cs="Times New Roman"/>
          <w:sz w:val="24"/>
          <w:szCs w:val="24"/>
          <w:lang w:val="id-ID"/>
        </w:rPr>
        <w:t xml:space="preserve">education </w:t>
      </w:r>
      <w:r w:rsidRPr="00D0477B">
        <w:rPr>
          <w:rStyle w:val="rynqvb"/>
          <w:rFonts w:ascii="Times New Roman" w:hAnsi="Times New Roman" w:cs="Times New Roman"/>
          <w:sz w:val="24"/>
          <w:szCs w:val="24"/>
        </w:rPr>
        <w:t xml:space="preserve">will increase skills and </w:t>
      </w:r>
      <w:r w:rsidRPr="00D0477B">
        <w:rPr>
          <w:rStyle w:val="rynqvb"/>
          <w:rFonts w:ascii="Times New Roman" w:hAnsi="Times New Roman" w:cs="Times New Roman"/>
          <w:sz w:val="24"/>
          <w:szCs w:val="24"/>
          <w:lang w:val="id-ID"/>
        </w:rPr>
        <w:t xml:space="preserve">income growth </w:t>
      </w:r>
      <w:r w:rsidRPr="00D0477B">
        <w:rPr>
          <w:rStyle w:val="rynqvb"/>
          <w:rFonts w:ascii="Times New Roman" w:hAnsi="Times New Roman" w:cs="Times New Roman"/>
          <w:sz w:val="24"/>
          <w:szCs w:val="24"/>
        </w:rPr>
        <w:t>will be achieved</w:t>
      </w:r>
      <w:r w:rsidRPr="00D0477B">
        <w:rPr>
          <w:rStyle w:val="rynqvb"/>
          <w:rFonts w:ascii="Times New Roman" w:hAnsi="Times New Roman" w:cs="Times New Roman"/>
          <w:sz w:val="24"/>
          <w:szCs w:val="24"/>
          <w:lang w:val="id-ID"/>
        </w:rPr>
        <w:t xml:space="preserve">. </w:t>
      </w:r>
      <w:r w:rsidRPr="00D0477B">
        <w:rPr>
          <w:rStyle w:val="rynqvb"/>
          <w:rFonts w:ascii="Times New Roman" w:hAnsi="Times New Roman" w:cs="Times New Roman"/>
          <w:sz w:val="24"/>
          <w:szCs w:val="24"/>
        </w:rPr>
        <w:t xml:space="preserve">Good </w:t>
      </w:r>
      <w:r w:rsidRPr="00D0477B">
        <w:rPr>
          <w:rStyle w:val="rynqvb"/>
          <w:rFonts w:ascii="Times New Roman" w:hAnsi="Times New Roman" w:cs="Times New Roman"/>
          <w:sz w:val="24"/>
          <w:szCs w:val="24"/>
          <w:lang w:val="id-ID"/>
        </w:rPr>
        <w:t xml:space="preserve">education </w:t>
      </w:r>
      <w:r w:rsidRPr="00D0477B">
        <w:rPr>
          <w:rStyle w:val="rynqvb"/>
          <w:rFonts w:ascii="Times New Roman" w:hAnsi="Times New Roman" w:cs="Times New Roman"/>
          <w:sz w:val="24"/>
          <w:szCs w:val="24"/>
        </w:rPr>
        <w:t xml:space="preserve">illustrates </w:t>
      </w:r>
      <w:r w:rsidRPr="00D0477B">
        <w:rPr>
          <w:rStyle w:val="rynqvb"/>
          <w:rFonts w:ascii="Times New Roman" w:hAnsi="Times New Roman" w:cs="Times New Roman"/>
          <w:sz w:val="24"/>
          <w:szCs w:val="24"/>
          <w:lang w:val="id-ID"/>
        </w:rPr>
        <w:t xml:space="preserve">quality human </w:t>
      </w:r>
      <w:r w:rsidRPr="00D0477B">
        <w:rPr>
          <w:rStyle w:val="rynqvb"/>
          <w:rFonts w:ascii="Times New Roman" w:hAnsi="Times New Roman" w:cs="Times New Roman"/>
          <w:sz w:val="24"/>
          <w:szCs w:val="24"/>
        </w:rPr>
        <w:t xml:space="preserve">resources and </w:t>
      </w:r>
      <w:r w:rsidRPr="00D0477B">
        <w:rPr>
          <w:rStyle w:val="rynqvb"/>
          <w:rFonts w:ascii="Times New Roman" w:hAnsi="Times New Roman" w:cs="Times New Roman"/>
          <w:sz w:val="24"/>
          <w:szCs w:val="24"/>
          <w:lang w:val="id-ID"/>
        </w:rPr>
        <w:t xml:space="preserve">is one of the inputs </w:t>
      </w:r>
      <w:r w:rsidRPr="00D0477B">
        <w:rPr>
          <w:rStyle w:val="rynqvb"/>
          <w:rFonts w:ascii="Times New Roman" w:hAnsi="Times New Roman" w:cs="Times New Roman"/>
          <w:sz w:val="24"/>
          <w:szCs w:val="24"/>
        </w:rPr>
        <w:t xml:space="preserve">to the </w:t>
      </w:r>
      <w:r w:rsidRPr="00D0477B">
        <w:rPr>
          <w:rStyle w:val="rynqvb"/>
          <w:rFonts w:ascii="Times New Roman" w:hAnsi="Times New Roman" w:cs="Times New Roman"/>
          <w:sz w:val="24"/>
          <w:szCs w:val="24"/>
          <w:lang w:val="id-ID"/>
        </w:rPr>
        <w:t xml:space="preserve">production process </w:t>
      </w:r>
      <w:r w:rsidRPr="00D0477B">
        <w:rPr>
          <w:rStyle w:val="rynqvb"/>
          <w:rFonts w:ascii="Times New Roman" w:hAnsi="Times New Roman" w:cs="Times New Roman"/>
          <w:sz w:val="24"/>
          <w:szCs w:val="24"/>
        </w:rPr>
        <w:t xml:space="preserve">to produce </w:t>
      </w:r>
      <w:r w:rsidRPr="00D0477B">
        <w:rPr>
          <w:rStyle w:val="rynqvb"/>
          <w:rFonts w:ascii="Times New Roman" w:hAnsi="Times New Roman" w:cs="Times New Roman"/>
          <w:sz w:val="24"/>
          <w:szCs w:val="24"/>
          <w:lang w:val="id-ID"/>
        </w:rPr>
        <w:t xml:space="preserve">productively. </w:t>
      </w:r>
    </w:p>
    <w:p w14:paraId="759C1F6F" w14:textId="77777777" w:rsidR="00D0477B" w:rsidRPr="00D0477B" w:rsidRDefault="00D0477B" w:rsidP="00D0477B">
      <w:pPr>
        <w:spacing w:after="0"/>
        <w:ind w:firstLine="720"/>
        <w:jc w:val="both"/>
        <w:rPr>
          <w:rFonts w:ascii="Times New Roman" w:hAnsi="Times New Roman" w:cs="Times New Roman"/>
          <w:sz w:val="24"/>
          <w:szCs w:val="24"/>
          <w:lang w:val="en-ID"/>
        </w:rPr>
      </w:pPr>
      <w:r w:rsidRPr="00D0477B">
        <w:rPr>
          <w:rFonts w:ascii="Times New Roman" w:hAnsi="Times New Roman" w:cs="Times New Roman"/>
          <w:sz w:val="24"/>
          <w:szCs w:val="24"/>
          <w:lang w:val="en-ID"/>
        </w:rPr>
        <w:t xml:space="preserve">Based on the research results as in Table 1, it is known that the characteristics of respondent farmers in the coastal area of Deli </w:t>
      </w:r>
      <w:proofErr w:type="spellStart"/>
      <w:r w:rsidRPr="00D0477B">
        <w:rPr>
          <w:rFonts w:ascii="Times New Roman" w:hAnsi="Times New Roman" w:cs="Times New Roman"/>
          <w:sz w:val="24"/>
          <w:szCs w:val="24"/>
          <w:lang w:val="en-ID"/>
        </w:rPr>
        <w:t>Serdang</w:t>
      </w:r>
      <w:proofErr w:type="spellEnd"/>
      <w:r w:rsidRPr="00D0477B">
        <w:rPr>
          <w:rFonts w:ascii="Times New Roman" w:hAnsi="Times New Roman" w:cs="Times New Roman"/>
          <w:sz w:val="24"/>
          <w:szCs w:val="24"/>
          <w:lang w:val="en-ID"/>
        </w:rPr>
        <w:t xml:space="preserve"> Regency, that the majority or 46.7% of respondent farmers have farming experience between 16-20 years and 23.3% experienced between 11-15 years, this shows that in general farmers have quite good experience in developing their farms. The results of research</w:t>
      </w:r>
      <w:r w:rsidRPr="00D0477B">
        <w:rPr>
          <w:rFonts w:ascii="Times New Roman" w:hAnsi="Times New Roman" w:cs="Times New Roman"/>
          <w:sz w:val="24"/>
          <w:szCs w:val="24"/>
          <w:lang w:val="en-ID"/>
        </w:rPr>
        <w:fldChar w:fldCharType="begin" w:fldLock="1"/>
      </w:r>
      <w:r w:rsidRPr="00D0477B">
        <w:rPr>
          <w:rFonts w:ascii="Times New Roman" w:hAnsi="Times New Roman" w:cs="Times New Roman"/>
          <w:sz w:val="24"/>
          <w:szCs w:val="24"/>
          <w:lang w:val="en-ID"/>
        </w:rPr>
        <w:instrText>ADDIN CSL_CITATION {"citationItems":[{"id":"ITEM-1","itemData":{"abstract":"Farmers need facilities to support agricultural productivity. The government provides agricultural equipment assistance to the success of the program to increase production, productivity and quality of food crops in the form of Integrated Rice Agriculture Service Centers (Sentra Pelayanan Pertanian Padi Terpadu/SP3T). One of the facilities provided in the program to increase the production, productivity and quality of food crops is the SP3T sub-program in which the facilities provided are more focused on post-harvest tools and production facilities. Central Java Province and 33 other provinces were given the opportunity to run the SP3T sub-program. Central Java is a province that has the highest rice production in 2019. This study aims to determine the effect of personal experience on farmers' attitudes in using Integrated SP3T. Sampling was purposive as many as 75 people. The basic method of research is descriptive quantitative. The data used are primary and secondary data. The data analysis used is simple linear regression. The results showed that there was a significant effect (p = 0.001) between personal experience and farmer attitudes.","author":[{"dropping-particle":"","family":"Astardiana","given":"Pradite Nimas Ayu","non-dropping-particle":"","parse-names":false,"suffix":""},{"dropping-particle":"","family":"Suminah","given":"","non-dropping-particle":"","parse-names":false,"suffix":""},{"dropping-particle":"","family":"Sugiharjo","given":"","non-dropping-particle":"","parse-names":false,"suffix":""}],"container-title":"International Journal of Science and Society","id":"ITEM-1","issue":"4","issued":{"date-parts":[["2020"]]},"page":"597-603","title":"The Influence of Experience on the Farmers’Attitudes in Utilizing Integrated Rice Agricultural Services Center (SP3T)","type":"article-journal","volume":"2"},"uris":["http://www.mendeley.com/documents/?uuid=d064a7d3-ad18-448f-8a89-82fd7a26f842"]}],"mendeley":{"formattedCitation":"(Astardiana et al., 2020)","plainTextFormattedCitation":"(Astardiana et al., 2020)","previouslyFormattedCitation":"(Astardiana et al., 2020)"},"properties":{"noteIndex":0},"schema":"https://github.com/citation-style-language/schema/raw/master/csl-citation.json"}</w:instrText>
      </w:r>
      <w:r w:rsidRPr="00D0477B">
        <w:rPr>
          <w:rFonts w:ascii="Times New Roman" w:hAnsi="Times New Roman" w:cs="Times New Roman"/>
          <w:sz w:val="24"/>
          <w:szCs w:val="24"/>
          <w:lang w:val="en-ID"/>
        </w:rPr>
        <w:fldChar w:fldCharType="separate"/>
      </w:r>
      <w:r w:rsidRPr="00D0477B">
        <w:rPr>
          <w:rFonts w:ascii="Times New Roman" w:hAnsi="Times New Roman" w:cs="Times New Roman"/>
          <w:noProof/>
          <w:sz w:val="24"/>
          <w:szCs w:val="24"/>
          <w:lang w:val="en-ID"/>
        </w:rPr>
        <w:t xml:space="preserve"> (Astardiana</w:t>
      </w:r>
      <w:r w:rsidRPr="00E32928">
        <w:rPr>
          <w:rFonts w:ascii="Times New Roman" w:hAnsi="Times New Roman" w:cs="Times New Roman"/>
          <w:i/>
          <w:noProof/>
          <w:sz w:val="24"/>
          <w:szCs w:val="24"/>
          <w:lang w:val="en-ID"/>
        </w:rPr>
        <w:t xml:space="preserve"> et al.</w:t>
      </w:r>
      <w:r w:rsidRPr="00D0477B">
        <w:rPr>
          <w:rFonts w:ascii="Times New Roman" w:hAnsi="Times New Roman" w:cs="Times New Roman"/>
          <w:noProof/>
          <w:sz w:val="24"/>
          <w:szCs w:val="24"/>
          <w:lang w:val="en-ID"/>
        </w:rPr>
        <w:t>, 2020)</w:t>
      </w:r>
      <w:r w:rsidRPr="00D0477B">
        <w:rPr>
          <w:rFonts w:ascii="Times New Roman" w:hAnsi="Times New Roman" w:cs="Times New Roman"/>
          <w:sz w:val="24"/>
          <w:szCs w:val="24"/>
          <w:lang w:val="en-ID"/>
        </w:rPr>
        <w:fldChar w:fldCharType="end"/>
      </w:r>
      <w:r w:rsidRPr="00D0477B">
        <w:rPr>
          <w:rFonts w:ascii="Times New Roman" w:hAnsi="Times New Roman" w:cs="Times New Roman"/>
          <w:sz w:val="24"/>
          <w:szCs w:val="24"/>
          <w:lang w:val="en-ID"/>
        </w:rPr>
        <w:t xml:space="preserve"> conveyed that the experience of farmers developing their farms is reflected in the ability of farmers to manage their farms well. Farmers learn from their own experiences and the experiences of others, including in applying innovations and technologies in farming, and the higher the farming experience, the more impact on increasing the productivity of their farms. The results of the study in Table 1 show that the area of farmland owned by farmers in the coastal area of Deli </w:t>
      </w:r>
      <w:proofErr w:type="spellStart"/>
      <w:r w:rsidRPr="00D0477B">
        <w:rPr>
          <w:rFonts w:ascii="Times New Roman" w:hAnsi="Times New Roman" w:cs="Times New Roman"/>
          <w:sz w:val="24"/>
          <w:szCs w:val="24"/>
          <w:lang w:val="en-ID"/>
        </w:rPr>
        <w:t>Serdang</w:t>
      </w:r>
      <w:proofErr w:type="spellEnd"/>
      <w:r w:rsidRPr="00D0477B">
        <w:rPr>
          <w:rFonts w:ascii="Times New Roman" w:hAnsi="Times New Roman" w:cs="Times New Roman"/>
          <w:sz w:val="24"/>
          <w:szCs w:val="24"/>
          <w:lang w:val="en-ID"/>
        </w:rPr>
        <w:t xml:space="preserve"> Regency varies greatly, the majority or 45% of respondent farmers have a land area range between 0.51-0.75 ha, followed by 0.26-0.50 ha as much as 25% and only 5% of respondent farmers who have a land area above 1.1 ha and there are 10% of respondent farmers who only have a land area of 0.25 ha.  </w:t>
      </w:r>
    </w:p>
    <w:p w14:paraId="016ED891" w14:textId="77777777" w:rsidR="00D0477B" w:rsidRPr="00D0477B" w:rsidRDefault="00D0477B" w:rsidP="00D0477B">
      <w:pPr>
        <w:pStyle w:val="ListParagraph"/>
        <w:spacing w:after="0"/>
        <w:ind w:left="0"/>
        <w:rPr>
          <w:rFonts w:ascii="Times New Roman" w:hAnsi="Times New Roman" w:cs="Times New Roman"/>
          <w:sz w:val="24"/>
          <w:szCs w:val="24"/>
          <w:lang w:val="id-ID"/>
        </w:rPr>
      </w:pPr>
    </w:p>
    <w:p w14:paraId="1476F417" w14:textId="3EB78AD1" w:rsidR="00D0477B" w:rsidRPr="00D0477B" w:rsidRDefault="00D0477B" w:rsidP="000F7A66">
      <w:pPr>
        <w:tabs>
          <w:tab w:val="left" w:pos="540"/>
        </w:tabs>
        <w:spacing w:after="0" w:line="240" w:lineRule="auto"/>
        <w:jc w:val="both"/>
        <w:rPr>
          <w:rFonts w:ascii="Times New Roman" w:hAnsi="Times New Roman" w:cs="Times New Roman"/>
          <w:b/>
          <w:sz w:val="24"/>
          <w:szCs w:val="24"/>
        </w:rPr>
      </w:pPr>
      <w:r w:rsidRPr="00D0477B">
        <w:rPr>
          <w:rFonts w:ascii="Times New Roman" w:hAnsi="Times New Roman" w:cs="Times New Roman"/>
          <w:b/>
          <w:sz w:val="24"/>
          <w:szCs w:val="24"/>
        </w:rPr>
        <w:t xml:space="preserve">Existing Conditions of Farmers' Social Resilience after the </w:t>
      </w:r>
      <w:r w:rsidR="005D21AB">
        <w:rPr>
          <w:rFonts w:ascii="Times New Roman" w:hAnsi="Times New Roman" w:cs="Times New Roman"/>
          <w:b/>
          <w:sz w:val="24"/>
          <w:szCs w:val="24"/>
        </w:rPr>
        <w:t>COVID</w:t>
      </w:r>
      <w:r w:rsidRPr="00D0477B">
        <w:rPr>
          <w:rFonts w:ascii="Times New Roman" w:hAnsi="Times New Roman" w:cs="Times New Roman"/>
          <w:b/>
          <w:sz w:val="24"/>
          <w:szCs w:val="24"/>
        </w:rPr>
        <w:t xml:space="preserve">-19 Pandemic in the Coastal Area of Deli </w:t>
      </w:r>
      <w:proofErr w:type="spellStart"/>
      <w:r w:rsidRPr="00D0477B">
        <w:rPr>
          <w:rFonts w:ascii="Times New Roman" w:hAnsi="Times New Roman" w:cs="Times New Roman"/>
          <w:b/>
          <w:sz w:val="24"/>
          <w:szCs w:val="24"/>
        </w:rPr>
        <w:t>Serdang</w:t>
      </w:r>
      <w:proofErr w:type="spellEnd"/>
      <w:r w:rsidRPr="00D0477B">
        <w:rPr>
          <w:rFonts w:ascii="Times New Roman" w:hAnsi="Times New Roman" w:cs="Times New Roman"/>
          <w:b/>
          <w:sz w:val="24"/>
          <w:szCs w:val="24"/>
        </w:rPr>
        <w:t xml:space="preserve"> Regency  </w:t>
      </w:r>
    </w:p>
    <w:p w14:paraId="3C7A2577" w14:textId="3B2E058D" w:rsidR="00D0477B" w:rsidRDefault="00D0477B" w:rsidP="000F7A66">
      <w:pPr>
        <w:pStyle w:val="BodyText"/>
        <w:spacing w:line="276" w:lineRule="auto"/>
        <w:ind w:right="20" w:firstLine="720"/>
        <w:jc w:val="both"/>
        <w:rPr>
          <w:lang w:val="en-US"/>
        </w:rPr>
      </w:pPr>
      <w:r w:rsidRPr="00D0477B">
        <w:t xml:space="preserve">Based on the results of data analysis, the existing conditions of farmers' social resilience after the </w:t>
      </w:r>
      <w:r w:rsidR="005D21AB">
        <w:t>COVID</w:t>
      </w:r>
      <w:r w:rsidRPr="00D0477B">
        <w:t xml:space="preserve">-19 pandemic in the coastal areas of Deli Serdang Regency using the </w:t>
      </w:r>
      <w:r w:rsidRPr="00D0477B">
        <w:rPr>
          <w:i/>
        </w:rPr>
        <w:t xml:space="preserve">sustainable livelihood approach </w:t>
      </w:r>
      <w:r w:rsidRPr="00D0477B">
        <w:t xml:space="preserve">method and the </w:t>
      </w:r>
      <w:r w:rsidRPr="00D0477B">
        <w:rPr>
          <w:i/>
        </w:rPr>
        <w:t xml:space="preserve">Livelihood Vulnerability Index </w:t>
      </w:r>
      <w:r w:rsidRPr="00D0477B">
        <w:t>(</w:t>
      </w:r>
      <w:r w:rsidRPr="00D0477B">
        <w:rPr>
          <w:i/>
        </w:rPr>
        <w:t>LVI</w:t>
      </w:r>
      <w:r w:rsidRPr="00D0477B">
        <w:t xml:space="preserve">) are known as in Table 2. </w:t>
      </w:r>
    </w:p>
    <w:p w14:paraId="485C07A9" w14:textId="491930AF" w:rsidR="00D0477B" w:rsidRPr="00D0477B" w:rsidRDefault="00D0477B" w:rsidP="000F7A66">
      <w:pPr>
        <w:spacing w:after="0" w:line="240" w:lineRule="auto"/>
        <w:ind w:left="720" w:hanging="720"/>
        <w:jc w:val="both"/>
        <w:rPr>
          <w:rFonts w:ascii="Times New Roman" w:hAnsi="Times New Roman" w:cs="Times New Roman"/>
          <w:sz w:val="24"/>
          <w:szCs w:val="24"/>
        </w:rPr>
      </w:pPr>
      <w:proofErr w:type="gramStart"/>
      <w:r w:rsidRPr="00D0477B">
        <w:rPr>
          <w:rFonts w:ascii="Times New Roman" w:hAnsi="Times New Roman" w:cs="Times New Roman"/>
          <w:b/>
          <w:sz w:val="24"/>
          <w:szCs w:val="24"/>
        </w:rPr>
        <w:t>Table 2.</w:t>
      </w:r>
      <w:proofErr w:type="gramEnd"/>
      <w:r w:rsidRPr="00D0477B">
        <w:rPr>
          <w:rFonts w:ascii="Times New Roman" w:hAnsi="Times New Roman" w:cs="Times New Roman"/>
          <w:b/>
          <w:sz w:val="24"/>
          <w:szCs w:val="24"/>
        </w:rPr>
        <w:t xml:space="preserve"> </w:t>
      </w:r>
      <w:r w:rsidRPr="00D0477B">
        <w:rPr>
          <w:rFonts w:ascii="Times New Roman" w:hAnsi="Times New Roman" w:cs="Times New Roman"/>
          <w:sz w:val="24"/>
          <w:szCs w:val="24"/>
        </w:rPr>
        <w:t xml:space="preserve">Results of </w:t>
      </w:r>
      <w:r w:rsidRPr="00D0477B">
        <w:rPr>
          <w:rFonts w:ascii="Times New Roman" w:hAnsi="Times New Roman" w:cs="Times New Roman"/>
          <w:i/>
          <w:sz w:val="24"/>
          <w:szCs w:val="24"/>
        </w:rPr>
        <w:t xml:space="preserve">Livelihood Vulnerability Index (LVI) </w:t>
      </w:r>
      <w:r w:rsidRPr="00D0477B">
        <w:rPr>
          <w:rFonts w:ascii="Times New Roman" w:hAnsi="Times New Roman" w:cs="Times New Roman"/>
          <w:sz w:val="24"/>
          <w:szCs w:val="24"/>
        </w:rPr>
        <w:t xml:space="preserve">Matrix for Farmers in the Coastal Area of Deli </w:t>
      </w:r>
      <w:proofErr w:type="spellStart"/>
      <w:r w:rsidRPr="00D0477B">
        <w:rPr>
          <w:rFonts w:ascii="Times New Roman" w:hAnsi="Times New Roman" w:cs="Times New Roman"/>
          <w:sz w:val="24"/>
          <w:szCs w:val="24"/>
        </w:rPr>
        <w:t>Serdang</w:t>
      </w:r>
      <w:proofErr w:type="spellEnd"/>
      <w:r w:rsidRPr="00D0477B">
        <w:rPr>
          <w:rFonts w:ascii="Times New Roman" w:hAnsi="Times New Roman" w:cs="Times New Roman"/>
          <w:sz w:val="24"/>
          <w:szCs w:val="24"/>
        </w:rPr>
        <w:t xml:space="preserve"> Regency</w:t>
      </w:r>
    </w:p>
    <w:tbl>
      <w:tblPr>
        <w:tblW w:w="4941" w:type="pct"/>
        <w:tblLayout w:type="fixed"/>
        <w:tblLook w:val="04A0" w:firstRow="1" w:lastRow="0" w:firstColumn="1" w:lastColumn="0" w:noHBand="0" w:noVBand="1"/>
      </w:tblPr>
      <w:tblGrid>
        <w:gridCol w:w="2344"/>
        <w:gridCol w:w="5504"/>
        <w:gridCol w:w="1079"/>
        <w:gridCol w:w="812"/>
      </w:tblGrid>
      <w:tr w:rsidR="00D0477B" w:rsidRPr="00D0477B" w14:paraId="0A5A26DF" w14:textId="77777777" w:rsidTr="000F7A66">
        <w:trPr>
          <w:trHeight w:val="53"/>
          <w:tblHeader/>
        </w:trPr>
        <w:tc>
          <w:tcPr>
            <w:tcW w:w="1203" w:type="pct"/>
            <w:tcBorders>
              <w:top w:val="single" w:sz="4" w:space="0" w:color="auto"/>
              <w:left w:val="nil"/>
              <w:bottom w:val="single" w:sz="4" w:space="0" w:color="auto"/>
              <w:right w:val="nil"/>
            </w:tcBorders>
            <w:noWrap/>
            <w:vAlign w:val="center"/>
            <w:hideMark/>
          </w:tcPr>
          <w:p w14:paraId="0D9EB43A" w14:textId="77777777" w:rsidR="00D0477B" w:rsidRPr="00D0477B" w:rsidRDefault="00D0477B" w:rsidP="000F7A66">
            <w:pPr>
              <w:spacing w:after="0" w:line="240" w:lineRule="auto"/>
              <w:jc w:val="center"/>
              <w:rPr>
                <w:rFonts w:ascii="Times New Roman" w:hAnsi="Times New Roman" w:cs="Times New Roman"/>
                <w:sz w:val="24"/>
                <w:szCs w:val="24"/>
              </w:rPr>
            </w:pPr>
            <w:r w:rsidRPr="00D0477B">
              <w:rPr>
                <w:rFonts w:ascii="Times New Roman" w:hAnsi="Times New Roman" w:cs="Times New Roman"/>
                <w:sz w:val="24"/>
                <w:szCs w:val="24"/>
              </w:rPr>
              <w:t>Description</w:t>
            </w:r>
          </w:p>
        </w:tc>
        <w:tc>
          <w:tcPr>
            <w:tcW w:w="2826" w:type="pct"/>
            <w:tcBorders>
              <w:top w:val="single" w:sz="4" w:space="0" w:color="auto"/>
              <w:left w:val="nil"/>
              <w:bottom w:val="single" w:sz="4" w:space="0" w:color="auto"/>
              <w:right w:val="nil"/>
            </w:tcBorders>
            <w:noWrap/>
            <w:vAlign w:val="center"/>
            <w:hideMark/>
          </w:tcPr>
          <w:p w14:paraId="1C74DE6D" w14:textId="77777777" w:rsidR="00D0477B" w:rsidRPr="00D0477B" w:rsidRDefault="00D0477B" w:rsidP="000F7A66">
            <w:pPr>
              <w:spacing w:after="0" w:line="240" w:lineRule="auto"/>
              <w:jc w:val="center"/>
              <w:rPr>
                <w:rFonts w:ascii="Times New Roman" w:hAnsi="Times New Roman" w:cs="Times New Roman"/>
                <w:sz w:val="24"/>
                <w:szCs w:val="24"/>
              </w:rPr>
            </w:pPr>
            <w:r w:rsidRPr="00D0477B">
              <w:rPr>
                <w:rFonts w:ascii="Times New Roman" w:hAnsi="Times New Roman" w:cs="Times New Roman"/>
                <w:sz w:val="24"/>
                <w:szCs w:val="24"/>
              </w:rPr>
              <w:t>Key Components</w:t>
            </w:r>
          </w:p>
        </w:tc>
        <w:tc>
          <w:tcPr>
            <w:tcW w:w="971" w:type="pct"/>
            <w:gridSpan w:val="2"/>
            <w:tcBorders>
              <w:top w:val="single" w:sz="4" w:space="0" w:color="auto"/>
              <w:left w:val="nil"/>
              <w:bottom w:val="single" w:sz="4" w:space="0" w:color="auto"/>
              <w:right w:val="nil"/>
            </w:tcBorders>
            <w:noWrap/>
            <w:vAlign w:val="center"/>
            <w:hideMark/>
          </w:tcPr>
          <w:p w14:paraId="4A85CEC5" w14:textId="77777777" w:rsidR="00D0477B" w:rsidRPr="00D0477B" w:rsidRDefault="00D0477B" w:rsidP="000F7A66">
            <w:pPr>
              <w:spacing w:after="0" w:line="240" w:lineRule="auto"/>
              <w:jc w:val="center"/>
              <w:rPr>
                <w:rFonts w:ascii="Times New Roman" w:hAnsi="Times New Roman" w:cs="Times New Roman"/>
                <w:sz w:val="24"/>
                <w:szCs w:val="24"/>
              </w:rPr>
            </w:pPr>
            <w:r w:rsidRPr="00D0477B">
              <w:rPr>
                <w:rFonts w:ascii="Times New Roman" w:hAnsi="Times New Roman" w:cs="Times New Roman"/>
                <w:sz w:val="24"/>
                <w:szCs w:val="24"/>
              </w:rPr>
              <w:t>Index</w:t>
            </w:r>
          </w:p>
        </w:tc>
      </w:tr>
      <w:tr w:rsidR="000F7A66" w:rsidRPr="00D0477B" w14:paraId="09491271" w14:textId="77777777" w:rsidTr="000F7A66">
        <w:trPr>
          <w:trHeight w:val="53"/>
        </w:trPr>
        <w:tc>
          <w:tcPr>
            <w:tcW w:w="1203" w:type="pct"/>
            <w:noWrap/>
            <w:vAlign w:val="center"/>
            <w:hideMark/>
          </w:tcPr>
          <w:p w14:paraId="3F92018B" w14:textId="77777777" w:rsidR="00D0477B" w:rsidRPr="00D0477B" w:rsidRDefault="00D0477B" w:rsidP="000F7A66">
            <w:pPr>
              <w:spacing w:after="0" w:line="240" w:lineRule="auto"/>
              <w:jc w:val="both"/>
              <w:rPr>
                <w:rFonts w:ascii="Times New Roman" w:hAnsi="Times New Roman" w:cs="Times New Roman"/>
                <w:sz w:val="24"/>
                <w:szCs w:val="24"/>
              </w:rPr>
            </w:pPr>
            <w:r w:rsidRPr="00D0477B">
              <w:rPr>
                <w:rFonts w:ascii="Times New Roman" w:hAnsi="Times New Roman" w:cs="Times New Roman"/>
                <w:sz w:val="24"/>
                <w:szCs w:val="24"/>
              </w:rPr>
              <w:t>Human capital</w:t>
            </w:r>
          </w:p>
        </w:tc>
        <w:tc>
          <w:tcPr>
            <w:tcW w:w="2826" w:type="pct"/>
            <w:noWrap/>
            <w:vAlign w:val="center"/>
            <w:hideMark/>
          </w:tcPr>
          <w:p w14:paraId="5F5204BD" w14:textId="77777777" w:rsidR="00D0477B" w:rsidRPr="00D0477B" w:rsidRDefault="00D0477B" w:rsidP="000F7A66">
            <w:pPr>
              <w:spacing w:after="0" w:line="240" w:lineRule="auto"/>
              <w:jc w:val="both"/>
              <w:rPr>
                <w:rFonts w:ascii="Times New Roman" w:hAnsi="Times New Roman" w:cs="Times New Roman"/>
                <w:sz w:val="24"/>
                <w:szCs w:val="24"/>
              </w:rPr>
            </w:pPr>
            <w:r w:rsidRPr="00D0477B">
              <w:rPr>
                <w:rFonts w:ascii="Times New Roman" w:hAnsi="Times New Roman" w:cs="Times New Roman"/>
                <w:sz w:val="24"/>
                <w:szCs w:val="24"/>
              </w:rPr>
              <w:t>Family education level</w:t>
            </w:r>
          </w:p>
        </w:tc>
        <w:tc>
          <w:tcPr>
            <w:tcW w:w="554" w:type="pct"/>
            <w:noWrap/>
            <w:vAlign w:val="center"/>
            <w:hideMark/>
          </w:tcPr>
          <w:p w14:paraId="688CBF4B" w14:textId="77777777" w:rsidR="00D0477B" w:rsidRPr="00D0477B" w:rsidRDefault="00D0477B" w:rsidP="00DC3340">
            <w:pPr>
              <w:spacing w:after="0" w:line="240" w:lineRule="auto"/>
              <w:jc w:val="center"/>
              <w:rPr>
                <w:rFonts w:ascii="Times New Roman" w:hAnsi="Times New Roman" w:cs="Times New Roman"/>
                <w:sz w:val="24"/>
                <w:szCs w:val="24"/>
              </w:rPr>
            </w:pPr>
            <w:r w:rsidRPr="00D0477B">
              <w:rPr>
                <w:rFonts w:ascii="Times New Roman" w:hAnsi="Times New Roman" w:cs="Times New Roman"/>
                <w:sz w:val="24"/>
                <w:szCs w:val="24"/>
              </w:rPr>
              <w:t>0.542</w:t>
            </w:r>
          </w:p>
        </w:tc>
        <w:tc>
          <w:tcPr>
            <w:tcW w:w="416" w:type="pct"/>
            <w:noWrap/>
            <w:vAlign w:val="center"/>
            <w:hideMark/>
          </w:tcPr>
          <w:p w14:paraId="7A938B04" w14:textId="77777777" w:rsidR="00D0477B" w:rsidRPr="00D0477B" w:rsidRDefault="00D0477B" w:rsidP="00DC3340">
            <w:pPr>
              <w:spacing w:after="0" w:line="240" w:lineRule="auto"/>
              <w:jc w:val="center"/>
              <w:rPr>
                <w:rFonts w:ascii="Times New Roman" w:hAnsi="Times New Roman" w:cs="Times New Roman"/>
                <w:sz w:val="24"/>
                <w:szCs w:val="24"/>
              </w:rPr>
            </w:pPr>
            <w:r w:rsidRPr="00D0477B">
              <w:rPr>
                <w:rFonts w:ascii="Times New Roman" w:hAnsi="Times New Roman" w:cs="Times New Roman"/>
                <w:sz w:val="24"/>
                <w:szCs w:val="24"/>
              </w:rPr>
              <w:t>0.561</w:t>
            </w:r>
          </w:p>
        </w:tc>
      </w:tr>
      <w:tr w:rsidR="000F7A66" w:rsidRPr="00D0477B" w14:paraId="152B774E" w14:textId="77777777" w:rsidTr="000F7A66">
        <w:trPr>
          <w:trHeight w:val="63"/>
        </w:trPr>
        <w:tc>
          <w:tcPr>
            <w:tcW w:w="1203" w:type="pct"/>
            <w:noWrap/>
            <w:vAlign w:val="center"/>
            <w:hideMark/>
          </w:tcPr>
          <w:p w14:paraId="53552170" w14:textId="77777777" w:rsidR="00D0477B" w:rsidRPr="00D0477B" w:rsidRDefault="00D0477B" w:rsidP="000F7A66">
            <w:pPr>
              <w:spacing w:after="0" w:line="240" w:lineRule="auto"/>
              <w:rPr>
                <w:rFonts w:ascii="Times New Roman" w:eastAsia="Calibri" w:hAnsi="Times New Roman" w:cs="Times New Roman"/>
                <w:sz w:val="24"/>
                <w:szCs w:val="24"/>
              </w:rPr>
            </w:pPr>
          </w:p>
        </w:tc>
        <w:tc>
          <w:tcPr>
            <w:tcW w:w="2826" w:type="pct"/>
            <w:noWrap/>
            <w:vAlign w:val="center"/>
            <w:hideMark/>
          </w:tcPr>
          <w:p w14:paraId="03F09BDC" w14:textId="77777777" w:rsidR="00D0477B" w:rsidRPr="00D0477B" w:rsidRDefault="00D0477B" w:rsidP="000F7A66">
            <w:pPr>
              <w:spacing w:after="0" w:line="240" w:lineRule="auto"/>
              <w:jc w:val="both"/>
              <w:rPr>
                <w:rFonts w:ascii="Times New Roman" w:hAnsi="Times New Roman" w:cs="Times New Roman"/>
                <w:sz w:val="24"/>
                <w:szCs w:val="24"/>
              </w:rPr>
            </w:pPr>
            <w:r w:rsidRPr="00D0477B">
              <w:rPr>
                <w:rFonts w:ascii="Times New Roman" w:hAnsi="Times New Roman" w:cs="Times New Roman"/>
                <w:sz w:val="24"/>
                <w:szCs w:val="24"/>
              </w:rPr>
              <w:t>Training</w:t>
            </w:r>
          </w:p>
        </w:tc>
        <w:tc>
          <w:tcPr>
            <w:tcW w:w="554" w:type="pct"/>
            <w:noWrap/>
            <w:vAlign w:val="center"/>
            <w:hideMark/>
          </w:tcPr>
          <w:p w14:paraId="4097F60D" w14:textId="77777777" w:rsidR="00D0477B" w:rsidRPr="00D0477B" w:rsidRDefault="00D0477B" w:rsidP="00DC3340">
            <w:pPr>
              <w:spacing w:after="0" w:line="240" w:lineRule="auto"/>
              <w:jc w:val="center"/>
              <w:rPr>
                <w:rFonts w:ascii="Times New Roman" w:hAnsi="Times New Roman" w:cs="Times New Roman"/>
                <w:sz w:val="24"/>
                <w:szCs w:val="24"/>
              </w:rPr>
            </w:pPr>
            <w:r w:rsidRPr="00D0477B">
              <w:rPr>
                <w:rFonts w:ascii="Times New Roman" w:hAnsi="Times New Roman" w:cs="Times New Roman"/>
                <w:sz w:val="24"/>
                <w:szCs w:val="24"/>
              </w:rPr>
              <w:t>0.685</w:t>
            </w:r>
          </w:p>
        </w:tc>
        <w:tc>
          <w:tcPr>
            <w:tcW w:w="416" w:type="pct"/>
            <w:noWrap/>
            <w:vAlign w:val="center"/>
            <w:hideMark/>
          </w:tcPr>
          <w:p w14:paraId="20C7343B" w14:textId="77777777" w:rsidR="00D0477B" w:rsidRPr="00D0477B" w:rsidRDefault="00D0477B" w:rsidP="00DC3340">
            <w:pPr>
              <w:spacing w:after="0" w:line="240" w:lineRule="auto"/>
              <w:jc w:val="center"/>
              <w:rPr>
                <w:rFonts w:ascii="Times New Roman" w:eastAsia="Calibri" w:hAnsi="Times New Roman" w:cs="Times New Roman"/>
                <w:sz w:val="24"/>
                <w:szCs w:val="24"/>
              </w:rPr>
            </w:pPr>
          </w:p>
        </w:tc>
      </w:tr>
      <w:tr w:rsidR="000F7A66" w:rsidRPr="00D0477B" w14:paraId="14200450" w14:textId="77777777" w:rsidTr="000F7A66">
        <w:trPr>
          <w:trHeight w:val="63"/>
        </w:trPr>
        <w:tc>
          <w:tcPr>
            <w:tcW w:w="1203" w:type="pct"/>
            <w:noWrap/>
            <w:vAlign w:val="center"/>
            <w:hideMark/>
          </w:tcPr>
          <w:p w14:paraId="3F8CA3D5" w14:textId="77777777" w:rsidR="00D0477B" w:rsidRPr="00D0477B" w:rsidRDefault="00D0477B" w:rsidP="000F7A66">
            <w:pPr>
              <w:spacing w:after="0" w:line="240" w:lineRule="auto"/>
              <w:rPr>
                <w:rFonts w:ascii="Times New Roman" w:eastAsia="Calibri" w:hAnsi="Times New Roman" w:cs="Times New Roman"/>
                <w:sz w:val="24"/>
                <w:szCs w:val="24"/>
              </w:rPr>
            </w:pPr>
          </w:p>
        </w:tc>
        <w:tc>
          <w:tcPr>
            <w:tcW w:w="2826" w:type="pct"/>
            <w:noWrap/>
            <w:vAlign w:val="center"/>
            <w:hideMark/>
          </w:tcPr>
          <w:p w14:paraId="1175FA93" w14:textId="77777777" w:rsidR="00D0477B" w:rsidRPr="00D0477B" w:rsidRDefault="00D0477B" w:rsidP="000F7A66">
            <w:pPr>
              <w:spacing w:after="0" w:line="240" w:lineRule="auto"/>
              <w:jc w:val="both"/>
              <w:rPr>
                <w:rFonts w:ascii="Times New Roman" w:hAnsi="Times New Roman" w:cs="Times New Roman"/>
                <w:sz w:val="24"/>
                <w:szCs w:val="24"/>
              </w:rPr>
            </w:pPr>
            <w:r w:rsidRPr="00D0477B">
              <w:rPr>
                <w:rFonts w:ascii="Times New Roman" w:hAnsi="Times New Roman" w:cs="Times New Roman"/>
                <w:sz w:val="24"/>
                <w:szCs w:val="24"/>
              </w:rPr>
              <w:t>Access to health</w:t>
            </w:r>
          </w:p>
        </w:tc>
        <w:tc>
          <w:tcPr>
            <w:tcW w:w="554" w:type="pct"/>
            <w:noWrap/>
            <w:vAlign w:val="center"/>
            <w:hideMark/>
          </w:tcPr>
          <w:p w14:paraId="761A84DC" w14:textId="77777777" w:rsidR="00D0477B" w:rsidRPr="00D0477B" w:rsidRDefault="00D0477B" w:rsidP="00DC3340">
            <w:pPr>
              <w:spacing w:after="0" w:line="240" w:lineRule="auto"/>
              <w:jc w:val="center"/>
              <w:rPr>
                <w:rFonts w:ascii="Times New Roman" w:hAnsi="Times New Roman" w:cs="Times New Roman"/>
                <w:sz w:val="24"/>
                <w:szCs w:val="24"/>
              </w:rPr>
            </w:pPr>
            <w:r w:rsidRPr="00D0477B">
              <w:rPr>
                <w:rFonts w:ascii="Times New Roman" w:hAnsi="Times New Roman" w:cs="Times New Roman"/>
                <w:sz w:val="24"/>
                <w:szCs w:val="24"/>
              </w:rPr>
              <w:t>0.646</w:t>
            </w:r>
          </w:p>
        </w:tc>
        <w:tc>
          <w:tcPr>
            <w:tcW w:w="416" w:type="pct"/>
            <w:noWrap/>
            <w:vAlign w:val="center"/>
            <w:hideMark/>
          </w:tcPr>
          <w:p w14:paraId="7267D33F" w14:textId="77777777" w:rsidR="00D0477B" w:rsidRPr="00D0477B" w:rsidRDefault="00D0477B" w:rsidP="00DC3340">
            <w:pPr>
              <w:spacing w:after="0" w:line="240" w:lineRule="auto"/>
              <w:jc w:val="center"/>
              <w:rPr>
                <w:rFonts w:ascii="Times New Roman" w:eastAsia="Calibri" w:hAnsi="Times New Roman" w:cs="Times New Roman"/>
                <w:sz w:val="24"/>
                <w:szCs w:val="24"/>
              </w:rPr>
            </w:pPr>
          </w:p>
        </w:tc>
      </w:tr>
      <w:tr w:rsidR="000F7A66" w:rsidRPr="00D0477B" w14:paraId="2490FE5E" w14:textId="77777777" w:rsidTr="000F7A66">
        <w:trPr>
          <w:trHeight w:val="63"/>
        </w:trPr>
        <w:tc>
          <w:tcPr>
            <w:tcW w:w="1203" w:type="pct"/>
            <w:noWrap/>
            <w:vAlign w:val="center"/>
            <w:hideMark/>
          </w:tcPr>
          <w:p w14:paraId="2B521E3F" w14:textId="77777777" w:rsidR="00D0477B" w:rsidRPr="00D0477B" w:rsidRDefault="00D0477B" w:rsidP="000F7A66">
            <w:pPr>
              <w:spacing w:after="0" w:line="240" w:lineRule="auto"/>
              <w:rPr>
                <w:rFonts w:ascii="Times New Roman" w:eastAsia="Calibri" w:hAnsi="Times New Roman" w:cs="Times New Roman"/>
                <w:sz w:val="24"/>
                <w:szCs w:val="24"/>
              </w:rPr>
            </w:pPr>
          </w:p>
        </w:tc>
        <w:tc>
          <w:tcPr>
            <w:tcW w:w="2826" w:type="pct"/>
            <w:noWrap/>
            <w:vAlign w:val="center"/>
            <w:hideMark/>
          </w:tcPr>
          <w:p w14:paraId="085F1EAC" w14:textId="77777777" w:rsidR="00D0477B" w:rsidRPr="00D0477B" w:rsidRDefault="00D0477B" w:rsidP="000F7A66">
            <w:pPr>
              <w:spacing w:after="0" w:line="240" w:lineRule="auto"/>
              <w:jc w:val="both"/>
              <w:rPr>
                <w:rFonts w:ascii="Times New Roman" w:hAnsi="Times New Roman" w:cs="Times New Roman"/>
                <w:sz w:val="24"/>
                <w:szCs w:val="24"/>
              </w:rPr>
            </w:pPr>
            <w:r w:rsidRPr="00D0477B">
              <w:rPr>
                <w:rFonts w:ascii="Times New Roman" w:hAnsi="Times New Roman" w:cs="Times New Roman"/>
                <w:sz w:val="24"/>
                <w:szCs w:val="24"/>
              </w:rPr>
              <w:t>Access to employment</w:t>
            </w:r>
          </w:p>
        </w:tc>
        <w:tc>
          <w:tcPr>
            <w:tcW w:w="554" w:type="pct"/>
            <w:noWrap/>
            <w:vAlign w:val="center"/>
            <w:hideMark/>
          </w:tcPr>
          <w:p w14:paraId="44286069" w14:textId="77777777" w:rsidR="00D0477B" w:rsidRPr="00D0477B" w:rsidRDefault="00D0477B" w:rsidP="00DC3340">
            <w:pPr>
              <w:spacing w:after="0" w:line="240" w:lineRule="auto"/>
              <w:jc w:val="center"/>
              <w:rPr>
                <w:rFonts w:ascii="Times New Roman" w:hAnsi="Times New Roman" w:cs="Times New Roman"/>
                <w:sz w:val="24"/>
                <w:szCs w:val="24"/>
              </w:rPr>
            </w:pPr>
            <w:r w:rsidRPr="00D0477B">
              <w:rPr>
                <w:rFonts w:ascii="Times New Roman" w:hAnsi="Times New Roman" w:cs="Times New Roman"/>
                <w:sz w:val="24"/>
                <w:szCs w:val="24"/>
              </w:rPr>
              <w:t>0.773</w:t>
            </w:r>
          </w:p>
        </w:tc>
        <w:tc>
          <w:tcPr>
            <w:tcW w:w="416" w:type="pct"/>
            <w:noWrap/>
            <w:vAlign w:val="center"/>
            <w:hideMark/>
          </w:tcPr>
          <w:p w14:paraId="5C077143" w14:textId="77777777" w:rsidR="00D0477B" w:rsidRPr="00D0477B" w:rsidRDefault="00D0477B" w:rsidP="00DC3340">
            <w:pPr>
              <w:spacing w:after="0" w:line="240" w:lineRule="auto"/>
              <w:jc w:val="center"/>
              <w:rPr>
                <w:rFonts w:ascii="Times New Roman" w:eastAsia="Calibri" w:hAnsi="Times New Roman" w:cs="Times New Roman"/>
                <w:sz w:val="24"/>
                <w:szCs w:val="24"/>
              </w:rPr>
            </w:pPr>
          </w:p>
        </w:tc>
      </w:tr>
      <w:tr w:rsidR="000F7A66" w:rsidRPr="00D0477B" w14:paraId="0A3B0434" w14:textId="77777777" w:rsidTr="000F7A66">
        <w:trPr>
          <w:trHeight w:val="63"/>
        </w:trPr>
        <w:tc>
          <w:tcPr>
            <w:tcW w:w="1203" w:type="pct"/>
            <w:noWrap/>
            <w:vAlign w:val="center"/>
            <w:hideMark/>
          </w:tcPr>
          <w:p w14:paraId="697B2C9F" w14:textId="77777777" w:rsidR="00D0477B" w:rsidRPr="00D0477B" w:rsidRDefault="00D0477B" w:rsidP="000F7A66">
            <w:pPr>
              <w:spacing w:after="0" w:line="240" w:lineRule="auto"/>
              <w:rPr>
                <w:rFonts w:ascii="Times New Roman" w:eastAsia="Calibri" w:hAnsi="Times New Roman" w:cs="Times New Roman"/>
                <w:sz w:val="24"/>
                <w:szCs w:val="24"/>
              </w:rPr>
            </w:pPr>
          </w:p>
        </w:tc>
        <w:tc>
          <w:tcPr>
            <w:tcW w:w="2826" w:type="pct"/>
            <w:noWrap/>
            <w:vAlign w:val="center"/>
            <w:hideMark/>
          </w:tcPr>
          <w:p w14:paraId="356BACC0" w14:textId="77777777" w:rsidR="00D0477B" w:rsidRPr="00D0477B" w:rsidRDefault="00D0477B" w:rsidP="000F7A66">
            <w:pPr>
              <w:spacing w:after="0" w:line="240" w:lineRule="auto"/>
              <w:jc w:val="both"/>
              <w:rPr>
                <w:rFonts w:ascii="Times New Roman" w:hAnsi="Times New Roman" w:cs="Times New Roman"/>
                <w:sz w:val="24"/>
                <w:szCs w:val="24"/>
              </w:rPr>
            </w:pPr>
            <w:r w:rsidRPr="00D0477B">
              <w:rPr>
                <w:rFonts w:ascii="Times New Roman" w:hAnsi="Times New Roman" w:cs="Times New Roman"/>
                <w:sz w:val="24"/>
                <w:szCs w:val="24"/>
              </w:rPr>
              <w:t>Skills and expertise</w:t>
            </w:r>
          </w:p>
        </w:tc>
        <w:tc>
          <w:tcPr>
            <w:tcW w:w="554" w:type="pct"/>
            <w:noWrap/>
            <w:vAlign w:val="center"/>
            <w:hideMark/>
          </w:tcPr>
          <w:p w14:paraId="7ECF052F" w14:textId="77777777" w:rsidR="00D0477B" w:rsidRPr="00D0477B" w:rsidRDefault="00D0477B" w:rsidP="00DC3340">
            <w:pPr>
              <w:spacing w:after="0" w:line="240" w:lineRule="auto"/>
              <w:jc w:val="center"/>
              <w:rPr>
                <w:rFonts w:ascii="Times New Roman" w:hAnsi="Times New Roman" w:cs="Times New Roman"/>
                <w:sz w:val="24"/>
                <w:szCs w:val="24"/>
              </w:rPr>
            </w:pPr>
            <w:r w:rsidRPr="00D0477B">
              <w:rPr>
                <w:rFonts w:ascii="Times New Roman" w:hAnsi="Times New Roman" w:cs="Times New Roman"/>
                <w:sz w:val="24"/>
                <w:szCs w:val="24"/>
              </w:rPr>
              <w:t>0.315</w:t>
            </w:r>
          </w:p>
        </w:tc>
        <w:tc>
          <w:tcPr>
            <w:tcW w:w="416" w:type="pct"/>
            <w:noWrap/>
            <w:vAlign w:val="center"/>
            <w:hideMark/>
          </w:tcPr>
          <w:p w14:paraId="6706C832" w14:textId="77777777" w:rsidR="00D0477B" w:rsidRPr="00D0477B" w:rsidRDefault="00D0477B" w:rsidP="00DC3340">
            <w:pPr>
              <w:spacing w:after="0" w:line="240" w:lineRule="auto"/>
              <w:jc w:val="center"/>
              <w:rPr>
                <w:rFonts w:ascii="Times New Roman" w:eastAsia="Calibri" w:hAnsi="Times New Roman" w:cs="Times New Roman"/>
                <w:sz w:val="24"/>
                <w:szCs w:val="24"/>
              </w:rPr>
            </w:pPr>
          </w:p>
        </w:tc>
      </w:tr>
      <w:tr w:rsidR="000F7A66" w:rsidRPr="00D0477B" w14:paraId="420854B1" w14:textId="77777777" w:rsidTr="000F7A66">
        <w:trPr>
          <w:trHeight w:val="63"/>
        </w:trPr>
        <w:tc>
          <w:tcPr>
            <w:tcW w:w="1203" w:type="pct"/>
            <w:noWrap/>
            <w:vAlign w:val="center"/>
            <w:hideMark/>
          </w:tcPr>
          <w:p w14:paraId="151CF0CC" w14:textId="77777777" w:rsidR="00D0477B" w:rsidRPr="00D0477B" w:rsidRDefault="00D0477B" w:rsidP="000F7A66">
            <w:pPr>
              <w:spacing w:after="0" w:line="240" w:lineRule="auto"/>
              <w:rPr>
                <w:rFonts w:ascii="Times New Roman" w:eastAsia="Calibri" w:hAnsi="Times New Roman" w:cs="Times New Roman"/>
                <w:sz w:val="24"/>
                <w:szCs w:val="24"/>
              </w:rPr>
            </w:pPr>
          </w:p>
        </w:tc>
        <w:tc>
          <w:tcPr>
            <w:tcW w:w="2826" w:type="pct"/>
            <w:noWrap/>
            <w:vAlign w:val="center"/>
            <w:hideMark/>
          </w:tcPr>
          <w:p w14:paraId="124E748A" w14:textId="77777777" w:rsidR="00D0477B" w:rsidRPr="00D0477B" w:rsidRDefault="00D0477B" w:rsidP="000F7A66">
            <w:pPr>
              <w:spacing w:after="0" w:line="240" w:lineRule="auto"/>
              <w:jc w:val="both"/>
              <w:rPr>
                <w:rFonts w:ascii="Times New Roman" w:hAnsi="Times New Roman" w:cs="Times New Roman"/>
                <w:sz w:val="24"/>
                <w:szCs w:val="24"/>
              </w:rPr>
            </w:pPr>
            <w:r w:rsidRPr="00D0477B">
              <w:rPr>
                <w:rFonts w:ascii="Times New Roman" w:hAnsi="Times New Roman" w:cs="Times New Roman"/>
                <w:sz w:val="24"/>
                <w:szCs w:val="24"/>
              </w:rPr>
              <w:t>Knowledge and skills</w:t>
            </w:r>
          </w:p>
        </w:tc>
        <w:tc>
          <w:tcPr>
            <w:tcW w:w="554" w:type="pct"/>
            <w:noWrap/>
            <w:vAlign w:val="center"/>
            <w:hideMark/>
          </w:tcPr>
          <w:p w14:paraId="66D98EF9" w14:textId="77777777" w:rsidR="00D0477B" w:rsidRPr="00D0477B" w:rsidRDefault="00D0477B" w:rsidP="00DC3340">
            <w:pPr>
              <w:spacing w:after="0" w:line="240" w:lineRule="auto"/>
              <w:jc w:val="center"/>
              <w:rPr>
                <w:rFonts w:ascii="Times New Roman" w:hAnsi="Times New Roman" w:cs="Times New Roman"/>
                <w:sz w:val="24"/>
                <w:szCs w:val="24"/>
              </w:rPr>
            </w:pPr>
            <w:r w:rsidRPr="00D0477B">
              <w:rPr>
                <w:rFonts w:ascii="Times New Roman" w:hAnsi="Times New Roman" w:cs="Times New Roman"/>
                <w:sz w:val="24"/>
                <w:szCs w:val="24"/>
              </w:rPr>
              <w:t>0.439</w:t>
            </w:r>
          </w:p>
        </w:tc>
        <w:tc>
          <w:tcPr>
            <w:tcW w:w="416" w:type="pct"/>
            <w:noWrap/>
            <w:vAlign w:val="center"/>
            <w:hideMark/>
          </w:tcPr>
          <w:p w14:paraId="434ED32E" w14:textId="77777777" w:rsidR="00D0477B" w:rsidRPr="00D0477B" w:rsidRDefault="00D0477B" w:rsidP="00DC3340">
            <w:pPr>
              <w:spacing w:after="0" w:line="240" w:lineRule="auto"/>
              <w:jc w:val="center"/>
              <w:rPr>
                <w:rFonts w:ascii="Times New Roman" w:eastAsia="Calibri" w:hAnsi="Times New Roman" w:cs="Times New Roman"/>
                <w:sz w:val="24"/>
                <w:szCs w:val="24"/>
              </w:rPr>
            </w:pPr>
          </w:p>
        </w:tc>
      </w:tr>
      <w:tr w:rsidR="000F7A66" w:rsidRPr="00D0477B" w14:paraId="5AAD9676" w14:textId="77777777" w:rsidTr="000F7A66">
        <w:trPr>
          <w:trHeight w:val="63"/>
        </w:trPr>
        <w:tc>
          <w:tcPr>
            <w:tcW w:w="1203" w:type="pct"/>
            <w:noWrap/>
            <w:vAlign w:val="center"/>
            <w:hideMark/>
          </w:tcPr>
          <w:p w14:paraId="54A5E0FE" w14:textId="77777777" w:rsidR="00D0477B" w:rsidRPr="00D0477B" w:rsidRDefault="00D0477B" w:rsidP="000F7A66">
            <w:pPr>
              <w:spacing w:after="0" w:line="240" w:lineRule="auto"/>
              <w:jc w:val="both"/>
              <w:rPr>
                <w:rFonts w:ascii="Times New Roman" w:hAnsi="Times New Roman" w:cs="Times New Roman"/>
                <w:sz w:val="24"/>
                <w:szCs w:val="24"/>
              </w:rPr>
            </w:pPr>
            <w:r w:rsidRPr="00D0477B">
              <w:rPr>
                <w:rFonts w:ascii="Times New Roman" w:hAnsi="Times New Roman" w:cs="Times New Roman"/>
                <w:sz w:val="24"/>
                <w:szCs w:val="24"/>
              </w:rPr>
              <w:t>Environmental capital</w:t>
            </w:r>
          </w:p>
        </w:tc>
        <w:tc>
          <w:tcPr>
            <w:tcW w:w="2826" w:type="pct"/>
            <w:noWrap/>
            <w:vAlign w:val="center"/>
            <w:hideMark/>
          </w:tcPr>
          <w:p w14:paraId="7AB5502E" w14:textId="77777777" w:rsidR="00D0477B" w:rsidRPr="00D0477B" w:rsidRDefault="00D0477B" w:rsidP="000F7A66">
            <w:pPr>
              <w:spacing w:after="0" w:line="240" w:lineRule="auto"/>
              <w:jc w:val="both"/>
              <w:rPr>
                <w:rFonts w:ascii="Times New Roman" w:hAnsi="Times New Roman" w:cs="Times New Roman"/>
                <w:sz w:val="24"/>
                <w:szCs w:val="24"/>
              </w:rPr>
            </w:pPr>
            <w:r w:rsidRPr="00D0477B">
              <w:rPr>
                <w:rFonts w:ascii="Times New Roman" w:hAnsi="Times New Roman" w:cs="Times New Roman"/>
                <w:sz w:val="24"/>
                <w:szCs w:val="24"/>
              </w:rPr>
              <w:t>Business land</w:t>
            </w:r>
          </w:p>
        </w:tc>
        <w:tc>
          <w:tcPr>
            <w:tcW w:w="554" w:type="pct"/>
            <w:noWrap/>
            <w:vAlign w:val="center"/>
            <w:hideMark/>
          </w:tcPr>
          <w:p w14:paraId="18D1E1BC" w14:textId="77777777" w:rsidR="00D0477B" w:rsidRPr="00D0477B" w:rsidRDefault="00D0477B" w:rsidP="00DC3340">
            <w:pPr>
              <w:spacing w:after="0" w:line="240" w:lineRule="auto"/>
              <w:jc w:val="center"/>
              <w:rPr>
                <w:rFonts w:ascii="Times New Roman" w:hAnsi="Times New Roman" w:cs="Times New Roman"/>
                <w:sz w:val="24"/>
                <w:szCs w:val="24"/>
              </w:rPr>
            </w:pPr>
            <w:r w:rsidRPr="00D0477B">
              <w:rPr>
                <w:rFonts w:ascii="Times New Roman" w:hAnsi="Times New Roman" w:cs="Times New Roman"/>
                <w:sz w:val="24"/>
                <w:szCs w:val="24"/>
              </w:rPr>
              <w:t>0.375</w:t>
            </w:r>
          </w:p>
        </w:tc>
        <w:tc>
          <w:tcPr>
            <w:tcW w:w="416" w:type="pct"/>
            <w:noWrap/>
            <w:vAlign w:val="center"/>
            <w:hideMark/>
          </w:tcPr>
          <w:p w14:paraId="46CDA7DD" w14:textId="77777777" w:rsidR="00D0477B" w:rsidRPr="00D0477B" w:rsidRDefault="00D0477B" w:rsidP="00DC3340">
            <w:pPr>
              <w:spacing w:after="0" w:line="240" w:lineRule="auto"/>
              <w:jc w:val="center"/>
              <w:rPr>
                <w:rFonts w:ascii="Times New Roman" w:hAnsi="Times New Roman" w:cs="Times New Roman"/>
                <w:sz w:val="24"/>
                <w:szCs w:val="24"/>
              </w:rPr>
            </w:pPr>
            <w:r w:rsidRPr="00D0477B">
              <w:rPr>
                <w:rFonts w:ascii="Times New Roman" w:hAnsi="Times New Roman" w:cs="Times New Roman"/>
                <w:sz w:val="24"/>
                <w:szCs w:val="24"/>
              </w:rPr>
              <w:t>0.549</w:t>
            </w:r>
          </w:p>
        </w:tc>
      </w:tr>
      <w:tr w:rsidR="000F7A66" w:rsidRPr="00D0477B" w14:paraId="08254E72" w14:textId="77777777" w:rsidTr="000F7A66">
        <w:trPr>
          <w:trHeight w:val="63"/>
        </w:trPr>
        <w:tc>
          <w:tcPr>
            <w:tcW w:w="1203" w:type="pct"/>
            <w:noWrap/>
            <w:vAlign w:val="center"/>
            <w:hideMark/>
          </w:tcPr>
          <w:p w14:paraId="50720A27" w14:textId="77777777" w:rsidR="00D0477B" w:rsidRPr="00D0477B" w:rsidRDefault="00D0477B" w:rsidP="000F7A66">
            <w:pPr>
              <w:spacing w:after="0" w:line="240" w:lineRule="auto"/>
              <w:rPr>
                <w:rFonts w:ascii="Times New Roman" w:eastAsia="Calibri" w:hAnsi="Times New Roman" w:cs="Times New Roman"/>
                <w:sz w:val="24"/>
                <w:szCs w:val="24"/>
              </w:rPr>
            </w:pPr>
          </w:p>
        </w:tc>
        <w:tc>
          <w:tcPr>
            <w:tcW w:w="2826" w:type="pct"/>
            <w:noWrap/>
            <w:vAlign w:val="center"/>
            <w:hideMark/>
          </w:tcPr>
          <w:p w14:paraId="41FC597A" w14:textId="77777777" w:rsidR="00D0477B" w:rsidRPr="00D0477B" w:rsidRDefault="00D0477B" w:rsidP="000F7A66">
            <w:pPr>
              <w:spacing w:after="0" w:line="240" w:lineRule="auto"/>
              <w:jc w:val="both"/>
              <w:rPr>
                <w:rFonts w:ascii="Times New Roman" w:hAnsi="Times New Roman" w:cs="Times New Roman"/>
                <w:sz w:val="24"/>
                <w:szCs w:val="24"/>
              </w:rPr>
            </w:pPr>
            <w:r w:rsidRPr="00D0477B">
              <w:rPr>
                <w:rFonts w:ascii="Times New Roman" w:hAnsi="Times New Roman" w:cs="Times New Roman"/>
                <w:sz w:val="24"/>
                <w:szCs w:val="24"/>
              </w:rPr>
              <w:t>Yard land</w:t>
            </w:r>
          </w:p>
        </w:tc>
        <w:tc>
          <w:tcPr>
            <w:tcW w:w="554" w:type="pct"/>
            <w:noWrap/>
            <w:vAlign w:val="center"/>
            <w:hideMark/>
          </w:tcPr>
          <w:p w14:paraId="090178F6" w14:textId="77777777" w:rsidR="00D0477B" w:rsidRPr="00D0477B" w:rsidRDefault="00D0477B" w:rsidP="00DC3340">
            <w:pPr>
              <w:spacing w:after="0" w:line="240" w:lineRule="auto"/>
              <w:jc w:val="center"/>
              <w:rPr>
                <w:rFonts w:ascii="Times New Roman" w:hAnsi="Times New Roman" w:cs="Times New Roman"/>
                <w:sz w:val="24"/>
                <w:szCs w:val="24"/>
              </w:rPr>
            </w:pPr>
            <w:r w:rsidRPr="00D0477B">
              <w:rPr>
                <w:rFonts w:ascii="Times New Roman" w:hAnsi="Times New Roman" w:cs="Times New Roman"/>
                <w:sz w:val="24"/>
                <w:szCs w:val="24"/>
              </w:rPr>
              <w:t>0.482</w:t>
            </w:r>
          </w:p>
        </w:tc>
        <w:tc>
          <w:tcPr>
            <w:tcW w:w="416" w:type="pct"/>
            <w:noWrap/>
            <w:vAlign w:val="center"/>
            <w:hideMark/>
          </w:tcPr>
          <w:p w14:paraId="188A2E77" w14:textId="77777777" w:rsidR="00D0477B" w:rsidRPr="00D0477B" w:rsidRDefault="00D0477B" w:rsidP="00DC3340">
            <w:pPr>
              <w:spacing w:after="0" w:line="240" w:lineRule="auto"/>
              <w:jc w:val="center"/>
              <w:rPr>
                <w:rFonts w:ascii="Times New Roman" w:eastAsia="Calibri" w:hAnsi="Times New Roman" w:cs="Times New Roman"/>
                <w:sz w:val="24"/>
                <w:szCs w:val="24"/>
              </w:rPr>
            </w:pPr>
          </w:p>
        </w:tc>
      </w:tr>
      <w:tr w:rsidR="000F7A66" w:rsidRPr="00D0477B" w14:paraId="39CCE7ED" w14:textId="77777777" w:rsidTr="000F7A66">
        <w:trPr>
          <w:trHeight w:val="63"/>
        </w:trPr>
        <w:tc>
          <w:tcPr>
            <w:tcW w:w="1203" w:type="pct"/>
            <w:noWrap/>
            <w:vAlign w:val="center"/>
            <w:hideMark/>
          </w:tcPr>
          <w:p w14:paraId="1A3F1C45" w14:textId="77777777" w:rsidR="00D0477B" w:rsidRPr="00D0477B" w:rsidRDefault="00D0477B" w:rsidP="000F7A66">
            <w:pPr>
              <w:spacing w:after="0" w:line="240" w:lineRule="auto"/>
              <w:rPr>
                <w:rFonts w:ascii="Times New Roman" w:eastAsia="Calibri" w:hAnsi="Times New Roman" w:cs="Times New Roman"/>
                <w:sz w:val="24"/>
                <w:szCs w:val="24"/>
              </w:rPr>
            </w:pPr>
          </w:p>
        </w:tc>
        <w:tc>
          <w:tcPr>
            <w:tcW w:w="2826" w:type="pct"/>
            <w:noWrap/>
            <w:vAlign w:val="center"/>
            <w:hideMark/>
          </w:tcPr>
          <w:p w14:paraId="022C4708" w14:textId="77777777" w:rsidR="00D0477B" w:rsidRPr="00D0477B" w:rsidRDefault="00D0477B" w:rsidP="000F7A66">
            <w:pPr>
              <w:spacing w:after="0" w:line="240" w:lineRule="auto"/>
              <w:jc w:val="both"/>
              <w:rPr>
                <w:rFonts w:ascii="Times New Roman" w:hAnsi="Times New Roman" w:cs="Times New Roman"/>
                <w:sz w:val="24"/>
                <w:szCs w:val="24"/>
              </w:rPr>
            </w:pPr>
            <w:r w:rsidRPr="00D0477B">
              <w:rPr>
                <w:rFonts w:ascii="Times New Roman" w:hAnsi="Times New Roman" w:cs="Times New Roman"/>
                <w:sz w:val="24"/>
                <w:szCs w:val="24"/>
              </w:rPr>
              <w:t>Animal/livestock ownership</w:t>
            </w:r>
          </w:p>
        </w:tc>
        <w:tc>
          <w:tcPr>
            <w:tcW w:w="554" w:type="pct"/>
            <w:noWrap/>
            <w:vAlign w:val="center"/>
            <w:hideMark/>
          </w:tcPr>
          <w:p w14:paraId="77ADA7B7" w14:textId="77777777" w:rsidR="00D0477B" w:rsidRPr="00D0477B" w:rsidRDefault="00D0477B" w:rsidP="00DC3340">
            <w:pPr>
              <w:spacing w:after="0" w:line="240" w:lineRule="auto"/>
              <w:jc w:val="center"/>
              <w:rPr>
                <w:rFonts w:ascii="Times New Roman" w:hAnsi="Times New Roman" w:cs="Times New Roman"/>
                <w:sz w:val="24"/>
                <w:szCs w:val="24"/>
              </w:rPr>
            </w:pPr>
            <w:r w:rsidRPr="00D0477B">
              <w:rPr>
                <w:rFonts w:ascii="Times New Roman" w:hAnsi="Times New Roman" w:cs="Times New Roman"/>
                <w:sz w:val="24"/>
                <w:szCs w:val="24"/>
              </w:rPr>
              <w:t>0.642</w:t>
            </w:r>
          </w:p>
        </w:tc>
        <w:tc>
          <w:tcPr>
            <w:tcW w:w="416" w:type="pct"/>
            <w:noWrap/>
            <w:vAlign w:val="center"/>
            <w:hideMark/>
          </w:tcPr>
          <w:p w14:paraId="5C07FEF5" w14:textId="77777777" w:rsidR="00D0477B" w:rsidRPr="00D0477B" w:rsidRDefault="00D0477B" w:rsidP="00DC3340">
            <w:pPr>
              <w:spacing w:after="0" w:line="240" w:lineRule="auto"/>
              <w:jc w:val="center"/>
              <w:rPr>
                <w:rFonts w:ascii="Times New Roman" w:eastAsia="Calibri" w:hAnsi="Times New Roman" w:cs="Times New Roman"/>
                <w:sz w:val="24"/>
                <w:szCs w:val="24"/>
              </w:rPr>
            </w:pPr>
          </w:p>
        </w:tc>
      </w:tr>
      <w:tr w:rsidR="000F7A66" w:rsidRPr="00D0477B" w14:paraId="27A911A5" w14:textId="77777777" w:rsidTr="000F7A66">
        <w:trPr>
          <w:trHeight w:val="63"/>
        </w:trPr>
        <w:tc>
          <w:tcPr>
            <w:tcW w:w="1203" w:type="pct"/>
            <w:noWrap/>
            <w:vAlign w:val="center"/>
            <w:hideMark/>
          </w:tcPr>
          <w:p w14:paraId="04EA50A9" w14:textId="77777777" w:rsidR="00D0477B" w:rsidRPr="00D0477B" w:rsidRDefault="00D0477B" w:rsidP="000F7A66">
            <w:pPr>
              <w:spacing w:after="0" w:line="240" w:lineRule="auto"/>
              <w:rPr>
                <w:rFonts w:ascii="Times New Roman" w:eastAsia="Calibri" w:hAnsi="Times New Roman" w:cs="Times New Roman"/>
                <w:sz w:val="24"/>
                <w:szCs w:val="24"/>
              </w:rPr>
            </w:pPr>
          </w:p>
        </w:tc>
        <w:tc>
          <w:tcPr>
            <w:tcW w:w="2826" w:type="pct"/>
            <w:noWrap/>
            <w:vAlign w:val="center"/>
            <w:hideMark/>
          </w:tcPr>
          <w:p w14:paraId="2C25038A" w14:textId="77777777" w:rsidR="00D0477B" w:rsidRPr="00D0477B" w:rsidRDefault="00D0477B" w:rsidP="000F7A66">
            <w:pPr>
              <w:spacing w:after="0" w:line="240" w:lineRule="auto"/>
              <w:jc w:val="both"/>
              <w:rPr>
                <w:rFonts w:ascii="Times New Roman" w:hAnsi="Times New Roman" w:cs="Times New Roman"/>
                <w:sz w:val="24"/>
                <w:szCs w:val="24"/>
              </w:rPr>
            </w:pPr>
            <w:r w:rsidRPr="00D0477B">
              <w:rPr>
                <w:rFonts w:ascii="Times New Roman" w:hAnsi="Times New Roman" w:cs="Times New Roman"/>
                <w:sz w:val="24"/>
                <w:szCs w:val="24"/>
              </w:rPr>
              <w:t>Climate, weather and their impacts</w:t>
            </w:r>
          </w:p>
        </w:tc>
        <w:tc>
          <w:tcPr>
            <w:tcW w:w="554" w:type="pct"/>
            <w:noWrap/>
            <w:vAlign w:val="center"/>
            <w:hideMark/>
          </w:tcPr>
          <w:p w14:paraId="23059C0D" w14:textId="77777777" w:rsidR="00D0477B" w:rsidRPr="00D0477B" w:rsidRDefault="00D0477B" w:rsidP="00DC3340">
            <w:pPr>
              <w:spacing w:after="0" w:line="240" w:lineRule="auto"/>
              <w:jc w:val="center"/>
              <w:rPr>
                <w:rFonts w:ascii="Times New Roman" w:hAnsi="Times New Roman" w:cs="Times New Roman"/>
                <w:sz w:val="24"/>
                <w:szCs w:val="24"/>
              </w:rPr>
            </w:pPr>
            <w:r w:rsidRPr="00D0477B">
              <w:rPr>
                <w:rFonts w:ascii="Times New Roman" w:hAnsi="Times New Roman" w:cs="Times New Roman"/>
                <w:sz w:val="24"/>
                <w:szCs w:val="24"/>
              </w:rPr>
              <w:t>0.787</w:t>
            </w:r>
          </w:p>
        </w:tc>
        <w:tc>
          <w:tcPr>
            <w:tcW w:w="416" w:type="pct"/>
            <w:noWrap/>
            <w:vAlign w:val="center"/>
            <w:hideMark/>
          </w:tcPr>
          <w:p w14:paraId="29406D2D" w14:textId="77777777" w:rsidR="00D0477B" w:rsidRPr="00D0477B" w:rsidRDefault="00D0477B" w:rsidP="00DC3340">
            <w:pPr>
              <w:spacing w:after="0" w:line="240" w:lineRule="auto"/>
              <w:jc w:val="center"/>
              <w:rPr>
                <w:rFonts w:ascii="Times New Roman" w:eastAsia="Calibri" w:hAnsi="Times New Roman" w:cs="Times New Roman"/>
                <w:sz w:val="24"/>
                <w:szCs w:val="24"/>
              </w:rPr>
            </w:pPr>
          </w:p>
        </w:tc>
      </w:tr>
      <w:tr w:rsidR="000F7A66" w:rsidRPr="00D0477B" w14:paraId="6391B6D4" w14:textId="77777777" w:rsidTr="000F7A66">
        <w:trPr>
          <w:trHeight w:val="63"/>
        </w:trPr>
        <w:tc>
          <w:tcPr>
            <w:tcW w:w="1203" w:type="pct"/>
            <w:noWrap/>
            <w:vAlign w:val="center"/>
            <w:hideMark/>
          </w:tcPr>
          <w:p w14:paraId="1C16A68F" w14:textId="77777777" w:rsidR="00D0477B" w:rsidRPr="00D0477B" w:rsidRDefault="00D0477B" w:rsidP="000F7A66">
            <w:pPr>
              <w:spacing w:after="0" w:line="240" w:lineRule="auto"/>
              <w:rPr>
                <w:rFonts w:ascii="Times New Roman" w:eastAsia="Calibri" w:hAnsi="Times New Roman" w:cs="Times New Roman"/>
                <w:sz w:val="24"/>
                <w:szCs w:val="24"/>
              </w:rPr>
            </w:pPr>
          </w:p>
        </w:tc>
        <w:tc>
          <w:tcPr>
            <w:tcW w:w="2826" w:type="pct"/>
            <w:noWrap/>
            <w:vAlign w:val="center"/>
            <w:hideMark/>
          </w:tcPr>
          <w:p w14:paraId="2C007798" w14:textId="77777777" w:rsidR="00D0477B" w:rsidRPr="00D0477B" w:rsidRDefault="00D0477B" w:rsidP="000F7A66">
            <w:pPr>
              <w:spacing w:after="0" w:line="240" w:lineRule="auto"/>
              <w:jc w:val="both"/>
              <w:rPr>
                <w:rFonts w:ascii="Times New Roman" w:hAnsi="Times New Roman" w:cs="Times New Roman"/>
                <w:sz w:val="24"/>
                <w:szCs w:val="24"/>
              </w:rPr>
            </w:pPr>
            <w:r w:rsidRPr="00D0477B">
              <w:rPr>
                <w:rFonts w:ascii="Times New Roman" w:hAnsi="Times New Roman" w:cs="Times New Roman"/>
                <w:sz w:val="24"/>
                <w:szCs w:val="24"/>
              </w:rPr>
              <w:t>Yard plants/herbs</w:t>
            </w:r>
          </w:p>
        </w:tc>
        <w:tc>
          <w:tcPr>
            <w:tcW w:w="554" w:type="pct"/>
            <w:noWrap/>
            <w:vAlign w:val="center"/>
            <w:hideMark/>
          </w:tcPr>
          <w:p w14:paraId="28F8CC2D" w14:textId="77777777" w:rsidR="00D0477B" w:rsidRPr="00D0477B" w:rsidRDefault="00D0477B" w:rsidP="00DC3340">
            <w:pPr>
              <w:spacing w:after="0" w:line="240" w:lineRule="auto"/>
              <w:jc w:val="center"/>
              <w:rPr>
                <w:rFonts w:ascii="Times New Roman" w:hAnsi="Times New Roman" w:cs="Times New Roman"/>
                <w:sz w:val="24"/>
                <w:szCs w:val="24"/>
              </w:rPr>
            </w:pPr>
            <w:r w:rsidRPr="00D0477B">
              <w:rPr>
                <w:rFonts w:ascii="Times New Roman" w:hAnsi="Times New Roman" w:cs="Times New Roman"/>
                <w:sz w:val="24"/>
                <w:szCs w:val="24"/>
              </w:rPr>
              <w:t>0.578</w:t>
            </w:r>
          </w:p>
        </w:tc>
        <w:tc>
          <w:tcPr>
            <w:tcW w:w="416" w:type="pct"/>
            <w:noWrap/>
            <w:vAlign w:val="center"/>
            <w:hideMark/>
          </w:tcPr>
          <w:p w14:paraId="6BBD9889" w14:textId="77777777" w:rsidR="00D0477B" w:rsidRPr="00D0477B" w:rsidRDefault="00D0477B" w:rsidP="00DC3340">
            <w:pPr>
              <w:spacing w:after="0" w:line="240" w:lineRule="auto"/>
              <w:jc w:val="center"/>
              <w:rPr>
                <w:rFonts w:ascii="Times New Roman" w:eastAsia="Calibri" w:hAnsi="Times New Roman" w:cs="Times New Roman"/>
                <w:sz w:val="24"/>
                <w:szCs w:val="24"/>
              </w:rPr>
            </w:pPr>
          </w:p>
        </w:tc>
      </w:tr>
      <w:tr w:rsidR="000F7A66" w:rsidRPr="00D0477B" w14:paraId="4E687F4F" w14:textId="77777777" w:rsidTr="000F7A66">
        <w:trPr>
          <w:trHeight w:val="63"/>
        </w:trPr>
        <w:tc>
          <w:tcPr>
            <w:tcW w:w="1203" w:type="pct"/>
            <w:noWrap/>
            <w:vAlign w:val="center"/>
            <w:hideMark/>
          </w:tcPr>
          <w:p w14:paraId="681FD4FB" w14:textId="77777777" w:rsidR="00D0477B" w:rsidRPr="00D0477B" w:rsidRDefault="00D0477B" w:rsidP="000F7A66">
            <w:pPr>
              <w:spacing w:after="0" w:line="240" w:lineRule="auto"/>
              <w:rPr>
                <w:rFonts w:ascii="Times New Roman" w:eastAsia="Calibri" w:hAnsi="Times New Roman" w:cs="Times New Roman"/>
                <w:sz w:val="24"/>
                <w:szCs w:val="24"/>
              </w:rPr>
            </w:pPr>
          </w:p>
        </w:tc>
        <w:tc>
          <w:tcPr>
            <w:tcW w:w="2826" w:type="pct"/>
            <w:noWrap/>
            <w:vAlign w:val="center"/>
            <w:hideMark/>
          </w:tcPr>
          <w:p w14:paraId="283A8597" w14:textId="77777777" w:rsidR="00D0477B" w:rsidRPr="00D0477B" w:rsidRDefault="00D0477B" w:rsidP="000F7A66">
            <w:pPr>
              <w:spacing w:after="0" w:line="240" w:lineRule="auto"/>
              <w:jc w:val="both"/>
              <w:rPr>
                <w:rFonts w:ascii="Times New Roman" w:hAnsi="Times New Roman" w:cs="Times New Roman"/>
                <w:sz w:val="24"/>
                <w:szCs w:val="24"/>
              </w:rPr>
            </w:pPr>
            <w:r w:rsidRPr="00D0477B">
              <w:rPr>
                <w:rFonts w:ascii="Times New Roman" w:hAnsi="Times New Roman" w:cs="Times New Roman"/>
                <w:sz w:val="24"/>
                <w:szCs w:val="24"/>
              </w:rPr>
              <w:t>Untapped local wisdom</w:t>
            </w:r>
          </w:p>
        </w:tc>
        <w:tc>
          <w:tcPr>
            <w:tcW w:w="554" w:type="pct"/>
            <w:noWrap/>
            <w:vAlign w:val="center"/>
            <w:hideMark/>
          </w:tcPr>
          <w:p w14:paraId="6823B49D" w14:textId="77777777" w:rsidR="00D0477B" w:rsidRPr="00D0477B" w:rsidRDefault="00D0477B" w:rsidP="00DC3340">
            <w:pPr>
              <w:spacing w:after="0" w:line="240" w:lineRule="auto"/>
              <w:jc w:val="center"/>
              <w:rPr>
                <w:rFonts w:ascii="Times New Roman" w:hAnsi="Times New Roman" w:cs="Times New Roman"/>
                <w:sz w:val="24"/>
                <w:szCs w:val="24"/>
              </w:rPr>
            </w:pPr>
            <w:r w:rsidRPr="00D0477B">
              <w:rPr>
                <w:rFonts w:ascii="Times New Roman" w:hAnsi="Times New Roman" w:cs="Times New Roman"/>
                <w:sz w:val="24"/>
                <w:szCs w:val="24"/>
              </w:rPr>
              <w:t>0.416</w:t>
            </w:r>
          </w:p>
        </w:tc>
        <w:tc>
          <w:tcPr>
            <w:tcW w:w="416" w:type="pct"/>
            <w:noWrap/>
            <w:vAlign w:val="center"/>
            <w:hideMark/>
          </w:tcPr>
          <w:p w14:paraId="3CD4E52B" w14:textId="77777777" w:rsidR="00D0477B" w:rsidRPr="00D0477B" w:rsidRDefault="00D0477B" w:rsidP="00DC3340">
            <w:pPr>
              <w:spacing w:after="0" w:line="240" w:lineRule="auto"/>
              <w:jc w:val="center"/>
              <w:rPr>
                <w:rFonts w:ascii="Times New Roman" w:eastAsia="Calibri" w:hAnsi="Times New Roman" w:cs="Times New Roman"/>
                <w:sz w:val="24"/>
                <w:szCs w:val="24"/>
              </w:rPr>
            </w:pPr>
          </w:p>
        </w:tc>
      </w:tr>
      <w:tr w:rsidR="000F7A66" w:rsidRPr="00D0477B" w14:paraId="7CDFC4B0" w14:textId="77777777" w:rsidTr="000F7A66">
        <w:trPr>
          <w:trHeight w:val="63"/>
        </w:trPr>
        <w:tc>
          <w:tcPr>
            <w:tcW w:w="1203" w:type="pct"/>
            <w:noWrap/>
            <w:vAlign w:val="center"/>
            <w:hideMark/>
          </w:tcPr>
          <w:p w14:paraId="19E8C7A1" w14:textId="77777777" w:rsidR="00D0477B" w:rsidRPr="00D0477B" w:rsidRDefault="00D0477B" w:rsidP="000F7A66">
            <w:pPr>
              <w:spacing w:after="0" w:line="240" w:lineRule="auto"/>
              <w:rPr>
                <w:rFonts w:ascii="Times New Roman" w:eastAsia="Calibri" w:hAnsi="Times New Roman" w:cs="Times New Roman"/>
                <w:sz w:val="24"/>
                <w:szCs w:val="24"/>
              </w:rPr>
            </w:pPr>
          </w:p>
        </w:tc>
        <w:tc>
          <w:tcPr>
            <w:tcW w:w="2826" w:type="pct"/>
            <w:noWrap/>
            <w:vAlign w:val="center"/>
            <w:hideMark/>
          </w:tcPr>
          <w:p w14:paraId="123F1B5F" w14:textId="77777777" w:rsidR="00D0477B" w:rsidRPr="00D0477B" w:rsidRDefault="00D0477B" w:rsidP="000F7A66">
            <w:pPr>
              <w:spacing w:after="0" w:line="240" w:lineRule="auto"/>
              <w:jc w:val="both"/>
              <w:rPr>
                <w:rFonts w:ascii="Times New Roman" w:hAnsi="Times New Roman" w:cs="Times New Roman"/>
                <w:sz w:val="24"/>
                <w:szCs w:val="24"/>
              </w:rPr>
            </w:pPr>
            <w:r w:rsidRPr="00D0477B">
              <w:rPr>
                <w:rFonts w:ascii="Times New Roman" w:hAnsi="Times New Roman" w:cs="Times New Roman"/>
                <w:sz w:val="24"/>
                <w:szCs w:val="24"/>
              </w:rPr>
              <w:t>Buildings that have not been used/utilized</w:t>
            </w:r>
          </w:p>
        </w:tc>
        <w:tc>
          <w:tcPr>
            <w:tcW w:w="554" w:type="pct"/>
            <w:noWrap/>
            <w:vAlign w:val="center"/>
            <w:hideMark/>
          </w:tcPr>
          <w:p w14:paraId="1A09C19D" w14:textId="77777777" w:rsidR="00D0477B" w:rsidRPr="00D0477B" w:rsidRDefault="00D0477B" w:rsidP="00DC3340">
            <w:pPr>
              <w:spacing w:after="0" w:line="240" w:lineRule="auto"/>
              <w:jc w:val="center"/>
              <w:rPr>
                <w:rFonts w:ascii="Times New Roman" w:hAnsi="Times New Roman" w:cs="Times New Roman"/>
                <w:sz w:val="24"/>
                <w:szCs w:val="24"/>
              </w:rPr>
            </w:pPr>
            <w:r w:rsidRPr="00D0477B">
              <w:rPr>
                <w:rFonts w:ascii="Times New Roman" w:hAnsi="Times New Roman" w:cs="Times New Roman"/>
                <w:sz w:val="24"/>
                <w:szCs w:val="24"/>
              </w:rPr>
              <w:t>0.523</w:t>
            </w:r>
          </w:p>
        </w:tc>
        <w:tc>
          <w:tcPr>
            <w:tcW w:w="416" w:type="pct"/>
            <w:noWrap/>
            <w:vAlign w:val="center"/>
            <w:hideMark/>
          </w:tcPr>
          <w:p w14:paraId="03555D0F" w14:textId="77777777" w:rsidR="00D0477B" w:rsidRPr="00D0477B" w:rsidRDefault="00D0477B" w:rsidP="00DC3340">
            <w:pPr>
              <w:spacing w:after="0" w:line="240" w:lineRule="auto"/>
              <w:jc w:val="center"/>
              <w:rPr>
                <w:rFonts w:ascii="Times New Roman" w:eastAsia="Calibri" w:hAnsi="Times New Roman" w:cs="Times New Roman"/>
                <w:sz w:val="24"/>
                <w:szCs w:val="24"/>
              </w:rPr>
            </w:pPr>
          </w:p>
        </w:tc>
      </w:tr>
      <w:tr w:rsidR="000F7A66" w:rsidRPr="00D0477B" w14:paraId="39D5BDB8" w14:textId="77777777" w:rsidTr="000F7A66">
        <w:trPr>
          <w:trHeight w:val="63"/>
        </w:trPr>
        <w:tc>
          <w:tcPr>
            <w:tcW w:w="1203" w:type="pct"/>
            <w:noWrap/>
            <w:vAlign w:val="center"/>
            <w:hideMark/>
          </w:tcPr>
          <w:p w14:paraId="2F8995A4" w14:textId="77777777" w:rsidR="00D0477B" w:rsidRPr="00D0477B" w:rsidRDefault="00D0477B" w:rsidP="000F7A66">
            <w:pPr>
              <w:spacing w:after="0" w:line="240" w:lineRule="auto"/>
              <w:jc w:val="both"/>
              <w:rPr>
                <w:rFonts w:ascii="Times New Roman" w:hAnsi="Times New Roman" w:cs="Times New Roman"/>
                <w:sz w:val="24"/>
                <w:szCs w:val="24"/>
              </w:rPr>
            </w:pPr>
            <w:r w:rsidRPr="00D0477B">
              <w:rPr>
                <w:rFonts w:ascii="Times New Roman" w:hAnsi="Times New Roman" w:cs="Times New Roman"/>
                <w:sz w:val="24"/>
                <w:szCs w:val="24"/>
              </w:rPr>
              <w:t>Physical capital</w:t>
            </w:r>
          </w:p>
        </w:tc>
        <w:tc>
          <w:tcPr>
            <w:tcW w:w="2826" w:type="pct"/>
            <w:noWrap/>
            <w:vAlign w:val="center"/>
            <w:hideMark/>
          </w:tcPr>
          <w:p w14:paraId="4C3E8F2A" w14:textId="77777777" w:rsidR="00D0477B" w:rsidRPr="00D0477B" w:rsidRDefault="00D0477B" w:rsidP="000F7A66">
            <w:pPr>
              <w:spacing w:after="0" w:line="240" w:lineRule="auto"/>
              <w:jc w:val="both"/>
              <w:rPr>
                <w:rFonts w:ascii="Times New Roman" w:hAnsi="Times New Roman" w:cs="Times New Roman"/>
                <w:sz w:val="24"/>
                <w:szCs w:val="24"/>
              </w:rPr>
            </w:pPr>
            <w:r w:rsidRPr="00D0477B">
              <w:rPr>
                <w:rFonts w:ascii="Times New Roman" w:hAnsi="Times New Roman" w:cs="Times New Roman"/>
                <w:sz w:val="24"/>
                <w:szCs w:val="24"/>
              </w:rPr>
              <w:t>Ownership of communication networks/channels</w:t>
            </w:r>
          </w:p>
        </w:tc>
        <w:tc>
          <w:tcPr>
            <w:tcW w:w="554" w:type="pct"/>
            <w:noWrap/>
            <w:vAlign w:val="center"/>
            <w:hideMark/>
          </w:tcPr>
          <w:p w14:paraId="17072F41" w14:textId="77777777" w:rsidR="00D0477B" w:rsidRPr="00D0477B" w:rsidRDefault="00D0477B" w:rsidP="00DC3340">
            <w:pPr>
              <w:spacing w:after="0" w:line="240" w:lineRule="auto"/>
              <w:jc w:val="center"/>
              <w:rPr>
                <w:rFonts w:ascii="Times New Roman" w:hAnsi="Times New Roman" w:cs="Times New Roman"/>
                <w:sz w:val="24"/>
                <w:szCs w:val="24"/>
              </w:rPr>
            </w:pPr>
            <w:r w:rsidRPr="00D0477B">
              <w:rPr>
                <w:rFonts w:ascii="Times New Roman" w:hAnsi="Times New Roman" w:cs="Times New Roman"/>
                <w:sz w:val="24"/>
                <w:szCs w:val="24"/>
              </w:rPr>
              <w:t>0.286</w:t>
            </w:r>
          </w:p>
        </w:tc>
        <w:tc>
          <w:tcPr>
            <w:tcW w:w="416" w:type="pct"/>
            <w:noWrap/>
            <w:vAlign w:val="center"/>
            <w:hideMark/>
          </w:tcPr>
          <w:p w14:paraId="09AC80CC" w14:textId="77777777" w:rsidR="00D0477B" w:rsidRPr="00D0477B" w:rsidRDefault="00D0477B" w:rsidP="00DC3340">
            <w:pPr>
              <w:spacing w:after="0" w:line="240" w:lineRule="auto"/>
              <w:jc w:val="center"/>
              <w:rPr>
                <w:rFonts w:ascii="Times New Roman" w:hAnsi="Times New Roman" w:cs="Times New Roman"/>
                <w:sz w:val="24"/>
                <w:szCs w:val="24"/>
              </w:rPr>
            </w:pPr>
            <w:r w:rsidRPr="00D0477B">
              <w:rPr>
                <w:rFonts w:ascii="Times New Roman" w:hAnsi="Times New Roman" w:cs="Times New Roman"/>
                <w:sz w:val="24"/>
                <w:szCs w:val="24"/>
              </w:rPr>
              <w:t>0.394</w:t>
            </w:r>
          </w:p>
        </w:tc>
      </w:tr>
      <w:tr w:rsidR="000F7A66" w:rsidRPr="00D0477B" w14:paraId="156097B3" w14:textId="77777777" w:rsidTr="000F7A66">
        <w:trPr>
          <w:trHeight w:val="63"/>
        </w:trPr>
        <w:tc>
          <w:tcPr>
            <w:tcW w:w="1203" w:type="pct"/>
            <w:noWrap/>
            <w:vAlign w:val="center"/>
            <w:hideMark/>
          </w:tcPr>
          <w:p w14:paraId="57DC0ABE" w14:textId="77777777" w:rsidR="00D0477B" w:rsidRPr="00D0477B" w:rsidRDefault="00D0477B" w:rsidP="000F7A66">
            <w:pPr>
              <w:spacing w:after="0" w:line="240" w:lineRule="auto"/>
              <w:rPr>
                <w:rFonts w:ascii="Times New Roman" w:eastAsia="Calibri" w:hAnsi="Times New Roman" w:cs="Times New Roman"/>
                <w:sz w:val="24"/>
                <w:szCs w:val="24"/>
              </w:rPr>
            </w:pPr>
          </w:p>
        </w:tc>
        <w:tc>
          <w:tcPr>
            <w:tcW w:w="2826" w:type="pct"/>
            <w:noWrap/>
            <w:vAlign w:val="center"/>
            <w:hideMark/>
          </w:tcPr>
          <w:p w14:paraId="2F94FF21" w14:textId="77777777" w:rsidR="00D0477B" w:rsidRPr="00D0477B" w:rsidRDefault="00D0477B" w:rsidP="000F7A66">
            <w:pPr>
              <w:spacing w:after="0" w:line="240" w:lineRule="auto"/>
              <w:jc w:val="both"/>
              <w:rPr>
                <w:rFonts w:ascii="Times New Roman" w:hAnsi="Times New Roman" w:cs="Times New Roman"/>
                <w:sz w:val="24"/>
                <w:szCs w:val="24"/>
              </w:rPr>
            </w:pPr>
            <w:r w:rsidRPr="00D0477B">
              <w:rPr>
                <w:rFonts w:ascii="Times New Roman" w:hAnsi="Times New Roman" w:cs="Times New Roman"/>
                <w:sz w:val="24"/>
                <w:szCs w:val="24"/>
              </w:rPr>
              <w:t>Ownership of equipment/transportation</w:t>
            </w:r>
          </w:p>
        </w:tc>
        <w:tc>
          <w:tcPr>
            <w:tcW w:w="554" w:type="pct"/>
            <w:noWrap/>
            <w:vAlign w:val="center"/>
            <w:hideMark/>
          </w:tcPr>
          <w:p w14:paraId="020C623E" w14:textId="77777777" w:rsidR="00D0477B" w:rsidRPr="00D0477B" w:rsidRDefault="00D0477B" w:rsidP="00DC3340">
            <w:pPr>
              <w:spacing w:after="0" w:line="240" w:lineRule="auto"/>
              <w:jc w:val="center"/>
              <w:rPr>
                <w:rFonts w:ascii="Times New Roman" w:hAnsi="Times New Roman" w:cs="Times New Roman"/>
                <w:sz w:val="24"/>
                <w:szCs w:val="24"/>
              </w:rPr>
            </w:pPr>
            <w:r w:rsidRPr="00D0477B">
              <w:rPr>
                <w:rFonts w:ascii="Times New Roman" w:hAnsi="Times New Roman" w:cs="Times New Roman"/>
                <w:sz w:val="24"/>
                <w:szCs w:val="24"/>
              </w:rPr>
              <w:t>0.298</w:t>
            </w:r>
          </w:p>
        </w:tc>
        <w:tc>
          <w:tcPr>
            <w:tcW w:w="416" w:type="pct"/>
            <w:noWrap/>
            <w:vAlign w:val="center"/>
            <w:hideMark/>
          </w:tcPr>
          <w:p w14:paraId="3021A26A" w14:textId="77777777" w:rsidR="00D0477B" w:rsidRPr="00D0477B" w:rsidRDefault="00D0477B" w:rsidP="00DC3340">
            <w:pPr>
              <w:spacing w:after="0" w:line="240" w:lineRule="auto"/>
              <w:jc w:val="center"/>
              <w:rPr>
                <w:rFonts w:ascii="Times New Roman" w:eastAsia="Calibri" w:hAnsi="Times New Roman" w:cs="Times New Roman"/>
                <w:sz w:val="24"/>
                <w:szCs w:val="24"/>
              </w:rPr>
            </w:pPr>
          </w:p>
        </w:tc>
      </w:tr>
      <w:tr w:rsidR="000F7A66" w:rsidRPr="00D0477B" w14:paraId="69C17BFF" w14:textId="77777777" w:rsidTr="000F7A66">
        <w:trPr>
          <w:trHeight w:val="63"/>
        </w:trPr>
        <w:tc>
          <w:tcPr>
            <w:tcW w:w="1203" w:type="pct"/>
            <w:noWrap/>
            <w:vAlign w:val="center"/>
            <w:hideMark/>
          </w:tcPr>
          <w:p w14:paraId="35A87AAE" w14:textId="77777777" w:rsidR="00D0477B" w:rsidRPr="00D0477B" w:rsidRDefault="00D0477B" w:rsidP="000F7A66">
            <w:pPr>
              <w:spacing w:after="0" w:line="240" w:lineRule="auto"/>
              <w:rPr>
                <w:rFonts w:ascii="Times New Roman" w:eastAsia="Calibri" w:hAnsi="Times New Roman" w:cs="Times New Roman"/>
                <w:sz w:val="24"/>
                <w:szCs w:val="24"/>
              </w:rPr>
            </w:pPr>
          </w:p>
        </w:tc>
        <w:tc>
          <w:tcPr>
            <w:tcW w:w="2826" w:type="pct"/>
            <w:noWrap/>
            <w:vAlign w:val="center"/>
            <w:hideMark/>
          </w:tcPr>
          <w:p w14:paraId="1B773816" w14:textId="77777777" w:rsidR="00D0477B" w:rsidRPr="00D0477B" w:rsidRDefault="00D0477B" w:rsidP="000F7A66">
            <w:pPr>
              <w:spacing w:after="0" w:line="240" w:lineRule="auto"/>
              <w:jc w:val="both"/>
              <w:rPr>
                <w:rFonts w:ascii="Times New Roman" w:hAnsi="Times New Roman" w:cs="Times New Roman"/>
                <w:sz w:val="24"/>
                <w:szCs w:val="24"/>
              </w:rPr>
            </w:pPr>
            <w:r w:rsidRPr="00D0477B">
              <w:rPr>
                <w:rFonts w:ascii="Times New Roman" w:hAnsi="Times New Roman" w:cs="Times New Roman"/>
                <w:sz w:val="24"/>
                <w:szCs w:val="24"/>
              </w:rPr>
              <w:t>Ownership of machinery/equipment</w:t>
            </w:r>
          </w:p>
        </w:tc>
        <w:tc>
          <w:tcPr>
            <w:tcW w:w="554" w:type="pct"/>
            <w:noWrap/>
            <w:vAlign w:val="center"/>
            <w:hideMark/>
          </w:tcPr>
          <w:p w14:paraId="47AF536C" w14:textId="77777777" w:rsidR="00D0477B" w:rsidRPr="00D0477B" w:rsidRDefault="00D0477B" w:rsidP="00DC3340">
            <w:pPr>
              <w:spacing w:after="0" w:line="240" w:lineRule="auto"/>
              <w:jc w:val="center"/>
              <w:rPr>
                <w:rFonts w:ascii="Times New Roman" w:hAnsi="Times New Roman" w:cs="Times New Roman"/>
                <w:sz w:val="24"/>
                <w:szCs w:val="24"/>
              </w:rPr>
            </w:pPr>
            <w:r w:rsidRPr="00D0477B">
              <w:rPr>
                <w:rFonts w:ascii="Times New Roman" w:hAnsi="Times New Roman" w:cs="Times New Roman"/>
                <w:sz w:val="24"/>
                <w:szCs w:val="24"/>
              </w:rPr>
              <w:t>0.456</w:t>
            </w:r>
          </w:p>
        </w:tc>
        <w:tc>
          <w:tcPr>
            <w:tcW w:w="416" w:type="pct"/>
            <w:noWrap/>
            <w:vAlign w:val="center"/>
            <w:hideMark/>
          </w:tcPr>
          <w:p w14:paraId="2C202F40" w14:textId="77777777" w:rsidR="00D0477B" w:rsidRPr="00D0477B" w:rsidRDefault="00D0477B" w:rsidP="00DC3340">
            <w:pPr>
              <w:spacing w:after="0" w:line="240" w:lineRule="auto"/>
              <w:jc w:val="center"/>
              <w:rPr>
                <w:rFonts w:ascii="Times New Roman" w:eastAsia="Calibri" w:hAnsi="Times New Roman" w:cs="Times New Roman"/>
                <w:sz w:val="24"/>
                <w:szCs w:val="24"/>
              </w:rPr>
            </w:pPr>
          </w:p>
        </w:tc>
      </w:tr>
      <w:tr w:rsidR="000F7A66" w:rsidRPr="00D0477B" w14:paraId="7601E866" w14:textId="77777777" w:rsidTr="000F7A66">
        <w:trPr>
          <w:trHeight w:val="63"/>
        </w:trPr>
        <w:tc>
          <w:tcPr>
            <w:tcW w:w="1203" w:type="pct"/>
            <w:noWrap/>
            <w:vAlign w:val="center"/>
            <w:hideMark/>
          </w:tcPr>
          <w:p w14:paraId="3EBEC5FF" w14:textId="77777777" w:rsidR="00D0477B" w:rsidRPr="00D0477B" w:rsidRDefault="00D0477B" w:rsidP="000F7A66">
            <w:pPr>
              <w:spacing w:after="0" w:line="240" w:lineRule="auto"/>
              <w:rPr>
                <w:rFonts w:ascii="Times New Roman" w:eastAsia="Calibri" w:hAnsi="Times New Roman" w:cs="Times New Roman"/>
                <w:sz w:val="24"/>
                <w:szCs w:val="24"/>
              </w:rPr>
            </w:pPr>
          </w:p>
        </w:tc>
        <w:tc>
          <w:tcPr>
            <w:tcW w:w="2826" w:type="pct"/>
            <w:noWrap/>
            <w:vAlign w:val="center"/>
            <w:hideMark/>
          </w:tcPr>
          <w:p w14:paraId="37BE91BE" w14:textId="77777777" w:rsidR="00D0477B" w:rsidRPr="00D0477B" w:rsidRDefault="00D0477B" w:rsidP="000F7A66">
            <w:pPr>
              <w:spacing w:after="0" w:line="240" w:lineRule="auto"/>
              <w:jc w:val="both"/>
              <w:rPr>
                <w:rFonts w:ascii="Times New Roman" w:hAnsi="Times New Roman" w:cs="Times New Roman"/>
                <w:sz w:val="24"/>
                <w:szCs w:val="24"/>
              </w:rPr>
            </w:pPr>
            <w:r w:rsidRPr="00D0477B">
              <w:rPr>
                <w:rFonts w:ascii="Times New Roman" w:hAnsi="Times New Roman" w:cs="Times New Roman"/>
                <w:sz w:val="24"/>
                <w:szCs w:val="24"/>
              </w:rPr>
              <w:t>Public facilities</w:t>
            </w:r>
          </w:p>
        </w:tc>
        <w:tc>
          <w:tcPr>
            <w:tcW w:w="554" w:type="pct"/>
            <w:noWrap/>
            <w:vAlign w:val="center"/>
            <w:hideMark/>
          </w:tcPr>
          <w:p w14:paraId="24E9F227" w14:textId="77777777" w:rsidR="00D0477B" w:rsidRPr="00D0477B" w:rsidRDefault="00D0477B" w:rsidP="00DC3340">
            <w:pPr>
              <w:spacing w:after="0" w:line="240" w:lineRule="auto"/>
              <w:jc w:val="center"/>
              <w:rPr>
                <w:rFonts w:ascii="Times New Roman" w:hAnsi="Times New Roman" w:cs="Times New Roman"/>
                <w:sz w:val="24"/>
                <w:szCs w:val="24"/>
              </w:rPr>
            </w:pPr>
            <w:r w:rsidRPr="00D0477B">
              <w:rPr>
                <w:rFonts w:ascii="Times New Roman" w:hAnsi="Times New Roman" w:cs="Times New Roman"/>
                <w:sz w:val="24"/>
                <w:szCs w:val="24"/>
              </w:rPr>
              <w:t>0.548</w:t>
            </w:r>
          </w:p>
        </w:tc>
        <w:tc>
          <w:tcPr>
            <w:tcW w:w="416" w:type="pct"/>
            <w:noWrap/>
            <w:vAlign w:val="center"/>
            <w:hideMark/>
          </w:tcPr>
          <w:p w14:paraId="3DFB8AA0" w14:textId="77777777" w:rsidR="00D0477B" w:rsidRPr="00D0477B" w:rsidRDefault="00D0477B" w:rsidP="00DC3340">
            <w:pPr>
              <w:spacing w:after="0" w:line="240" w:lineRule="auto"/>
              <w:jc w:val="center"/>
              <w:rPr>
                <w:rFonts w:ascii="Times New Roman" w:eastAsia="Calibri" w:hAnsi="Times New Roman" w:cs="Times New Roman"/>
                <w:sz w:val="24"/>
                <w:szCs w:val="24"/>
              </w:rPr>
            </w:pPr>
          </w:p>
        </w:tc>
      </w:tr>
      <w:tr w:rsidR="000F7A66" w:rsidRPr="00D0477B" w14:paraId="45AF10CF" w14:textId="77777777" w:rsidTr="000F7A66">
        <w:trPr>
          <w:trHeight w:val="315"/>
        </w:trPr>
        <w:tc>
          <w:tcPr>
            <w:tcW w:w="1203" w:type="pct"/>
            <w:noWrap/>
            <w:vAlign w:val="center"/>
            <w:hideMark/>
          </w:tcPr>
          <w:p w14:paraId="423D8DCF" w14:textId="77777777" w:rsidR="00D0477B" w:rsidRPr="00D0477B" w:rsidRDefault="00D0477B" w:rsidP="000F7A66">
            <w:pPr>
              <w:spacing w:after="0" w:line="240" w:lineRule="auto"/>
              <w:jc w:val="both"/>
              <w:rPr>
                <w:rFonts w:ascii="Times New Roman" w:hAnsi="Times New Roman" w:cs="Times New Roman"/>
                <w:sz w:val="24"/>
                <w:szCs w:val="24"/>
              </w:rPr>
            </w:pPr>
            <w:r w:rsidRPr="00D0477B">
              <w:rPr>
                <w:rFonts w:ascii="Times New Roman" w:hAnsi="Times New Roman" w:cs="Times New Roman"/>
                <w:sz w:val="24"/>
                <w:szCs w:val="24"/>
              </w:rPr>
              <w:t>Financial capital</w:t>
            </w:r>
          </w:p>
        </w:tc>
        <w:tc>
          <w:tcPr>
            <w:tcW w:w="2826" w:type="pct"/>
            <w:noWrap/>
            <w:vAlign w:val="center"/>
            <w:hideMark/>
          </w:tcPr>
          <w:p w14:paraId="4E7628AC" w14:textId="77777777" w:rsidR="00D0477B" w:rsidRPr="00D0477B" w:rsidRDefault="00D0477B" w:rsidP="000F7A66">
            <w:pPr>
              <w:spacing w:after="0" w:line="240" w:lineRule="auto"/>
              <w:jc w:val="both"/>
              <w:rPr>
                <w:rFonts w:ascii="Times New Roman" w:hAnsi="Times New Roman" w:cs="Times New Roman"/>
                <w:sz w:val="24"/>
                <w:szCs w:val="24"/>
              </w:rPr>
            </w:pPr>
            <w:r w:rsidRPr="00D0477B">
              <w:rPr>
                <w:rFonts w:ascii="Times New Roman" w:hAnsi="Times New Roman" w:cs="Times New Roman"/>
                <w:sz w:val="24"/>
                <w:szCs w:val="24"/>
              </w:rPr>
              <w:t>A job with uncertain income, but promising</w:t>
            </w:r>
          </w:p>
        </w:tc>
        <w:tc>
          <w:tcPr>
            <w:tcW w:w="554" w:type="pct"/>
            <w:noWrap/>
            <w:vAlign w:val="center"/>
            <w:hideMark/>
          </w:tcPr>
          <w:p w14:paraId="26032C99" w14:textId="77777777" w:rsidR="00D0477B" w:rsidRPr="00D0477B" w:rsidRDefault="00D0477B" w:rsidP="00DC3340">
            <w:pPr>
              <w:spacing w:after="0" w:line="240" w:lineRule="auto"/>
              <w:jc w:val="center"/>
              <w:rPr>
                <w:rFonts w:ascii="Times New Roman" w:hAnsi="Times New Roman" w:cs="Times New Roman"/>
                <w:sz w:val="24"/>
                <w:szCs w:val="24"/>
              </w:rPr>
            </w:pPr>
            <w:r w:rsidRPr="00D0477B">
              <w:rPr>
                <w:rFonts w:ascii="Times New Roman" w:hAnsi="Times New Roman" w:cs="Times New Roman"/>
                <w:sz w:val="24"/>
                <w:szCs w:val="24"/>
              </w:rPr>
              <w:t>0.758</w:t>
            </w:r>
          </w:p>
        </w:tc>
        <w:tc>
          <w:tcPr>
            <w:tcW w:w="416" w:type="pct"/>
            <w:noWrap/>
            <w:vAlign w:val="center"/>
            <w:hideMark/>
          </w:tcPr>
          <w:p w14:paraId="62D2A273" w14:textId="77777777" w:rsidR="00D0477B" w:rsidRPr="00D0477B" w:rsidRDefault="00D0477B" w:rsidP="00DC3340">
            <w:pPr>
              <w:spacing w:after="0" w:line="240" w:lineRule="auto"/>
              <w:jc w:val="center"/>
              <w:rPr>
                <w:rFonts w:ascii="Times New Roman" w:hAnsi="Times New Roman" w:cs="Times New Roman"/>
                <w:sz w:val="24"/>
                <w:szCs w:val="24"/>
              </w:rPr>
            </w:pPr>
            <w:r w:rsidRPr="00D0477B">
              <w:rPr>
                <w:rFonts w:ascii="Times New Roman" w:hAnsi="Times New Roman" w:cs="Times New Roman"/>
                <w:sz w:val="24"/>
                <w:szCs w:val="24"/>
              </w:rPr>
              <w:t>0.788</w:t>
            </w:r>
          </w:p>
        </w:tc>
      </w:tr>
      <w:tr w:rsidR="000F7A66" w:rsidRPr="00D0477B" w14:paraId="1CA199D5" w14:textId="77777777" w:rsidTr="000F7A66">
        <w:trPr>
          <w:trHeight w:val="63"/>
        </w:trPr>
        <w:tc>
          <w:tcPr>
            <w:tcW w:w="1203" w:type="pct"/>
            <w:noWrap/>
            <w:vAlign w:val="center"/>
            <w:hideMark/>
          </w:tcPr>
          <w:p w14:paraId="6824B8C7" w14:textId="77777777" w:rsidR="00D0477B" w:rsidRPr="00D0477B" w:rsidRDefault="00D0477B" w:rsidP="000F7A66">
            <w:pPr>
              <w:spacing w:after="0" w:line="240" w:lineRule="auto"/>
              <w:rPr>
                <w:rFonts w:ascii="Times New Roman" w:eastAsia="Calibri" w:hAnsi="Times New Roman" w:cs="Times New Roman"/>
                <w:sz w:val="24"/>
                <w:szCs w:val="24"/>
              </w:rPr>
            </w:pPr>
          </w:p>
        </w:tc>
        <w:tc>
          <w:tcPr>
            <w:tcW w:w="2826" w:type="pct"/>
            <w:noWrap/>
            <w:vAlign w:val="center"/>
            <w:hideMark/>
          </w:tcPr>
          <w:p w14:paraId="63D1937E" w14:textId="77777777" w:rsidR="00D0477B" w:rsidRPr="00D0477B" w:rsidRDefault="00D0477B" w:rsidP="000F7A66">
            <w:pPr>
              <w:spacing w:after="0" w:line="240" w:lineRule="auto"/>
              <w:jc w:val="both"/>
              <w:rPr>
                <w:rFonts w:ascii="Times New Roman" w:hAnsi="Times New Roman" w:cs="Times New Roman"/>
                <w:sz w:val="24"/>
                <w:szCs w:val="24"/>
              </w:rPr>
            </w:pPr>
            <w:r w:rsidRPr="00D0477B">
              <w:rPr>
                <w:rFonts w:ascii="Times New Roman" w:hAnsi="Times New Roman" w:cs="Times New Roman"/>
                <w:sz w:val="24"/>
                <w:szCs w:val="24"/>
              </w:rPr>
              <w:t>Interest in saving</w:t>
            </w:r>
          </w:p>
        </w:tc>
        <w:tc>
          <w:tcPr>
            <w:tcW w:w="554" w:type="pct"/>
            <w:noWrap/>
            <w:vAlign w:val="center"/>
            <w:hideMark/>
          </w:tcPr>
          <w:p w14:paraId="7A142382" w14:textId="77777777" w:rsidR="00D0477B" w:rsidRPr="00D0477B" w:rsidRDefault="00D0477B" w:rsidP="00DC3340">
            <w:pPr>
              <w:spacing w:after="0" w:line="240" w:lineRule="auto"/>
              <w:jc w:val="center"/>
              <w:rPr>
                <w:rFonts w:ascii="Times New Roman" w:hAnsi="Times New Roman" w:cs="Times New Roman"/>
                <w:sz w:val="24"/>
                <w:szCs w:val="24"/>
              </w:rPr>
            </w:pPr>
            <w:r w:rsidRPr="00D0477B">
              <w:rPr>
                <w:rFonts w:ascii="Times New Roman" w:hAnsi="Times New Roman" w:cs="Times New Roman"/>
                <w:sz w:val="24"/>
                <w:szCs w:val="24"/>
              </w:rPr>
              <w:t>0.768</w:t>
            </w:r>
          </w:p>
        </w:tc>
        <w:tc>
          <w:tcPr>
            <w:tcW w:w="416" w:type="pct"/>
            <w:noWrap/>
            <w:vAlign w:val="center"/>
            <w:hideMark/>
          </w:tcPr>
          <w:p w14:paraId="71A33127" w14:textId="77777777" w:rsidR="00D0477B" w:rsidRPr="00D0477B" w:rsidRDefault="00D0477B" w:rsidP="000F7A66">
            <w:pPr>
              <w:spacing w:after="0" w:line="240" w:lineRule="auto"/>
              <w:rPr>
                <w:rFonts w:ascii="Times New Roman" w:eastAsia="Calibri" w:hAnsi="Times New Roman" w:cs="Times New Roman"/>
                <w:sz w:val="24"/>
                <w:szCs w:val="24"/>
              </w:rPr>
            </w:pPr>
          </w:p>
        </w:tc>
      </w:tr>
      <w:tr w:rsidR="000F7A66" w:rsidRPr="00D0477B" w14:paraId="132269BC" w14:textId="77777777" w:rsidTr="000F7A66">
        <w:trPr>
          <w:trHeight w:val="315"/>
        </w:trPr>
        <w:tc>
          <w:tcPr>
            <w:tcW w:w="1203" w:type="pct"/>
            <w:noWrap/>
            <w:vAlign w:val="center"/>
            <w:hideMark/>
          </w:tcPr>
          <w:p w14:paraId="7E97532C" w14:textId="77777777" w:rsidR="00D0477B" w:rsidRPr="00D0477B" w:rsidRDefault="00D0477B" w:rsidP="000F7A66">
            <w:pPr>
              <w:spacing w:after="0" w:line="240" w:lineRule="auto"/>
              <w:rPr>
                <w:rFonts w:ascii="Times New Roman" w:eastAsia="Calibri" w:hAnsi="Times New Roman" w:cs="Times New Roman"/>
                <w:sz w:val="24"/>
                <w:szCs w:val="24"/>
              </w:rPr>
            </w:pPr>
          </w:p>
        </w:tc>
        <w:tc>
          <w:tcPr>
            <w:tcW w:w="2826" w:type="pct"/>
            <w:noWrap/>
            <w:vAlign w:val="center"/>
            <w:hideMark/>
          </w:tcPr>
          <w:p w14:paraId="0E5EB42D" w14:textId="77777777" w:rsidR="00D0477B" w:rsidRPr="00D0477B" w:rsidRDefault="00D0477B" w:rsidP="000F7A66">
            <w:pPr>
              <w:spacing w:after="0" w:line="240" w:lineRule="auto"/>
              <w:jc w:val="both"/>
              <w:rPr>
                <w:rFonts w:ascii="Times New Roman" w:hAnsi="Times New Roman" w:cs="Times New Roman"/>
                <w:sz w:val="24"/>
                <w:szCs w:val="24"/>
              </w:rPr>
            </w:pPr>
            <w:r w:rsidRPr="00D0477B">
              <w:rPr>
                <w:rFonts w:ascii="Times New Roman" w:hAnsi="Times New Roman" w:cs="Times New Roman"/>
                <w:sz w:val="24"/>
                <w:szCs w:val="24"/>
              </w:rPr>
              <w:t>Lending system and ability to access financial resources</w:t>
            </w:r>
          </w:p>
        </w:tc>
        <w:tc>
          <w:tcPr>
            <w:tcW w:w="554" w:type="pct"/>
            <w:noWrap/>
            <w:vAlign w:val="center"/>
            <w:hideMark/>
          </w:tcPr>
          <w:p w14:paraId="6232D91E" w14:textId="77777777" w:rsidR="00D0477B" w:rsidRPr="00D0477B" w:rsidRDefault="00D0477B" w:rsidP="00DC3340">
            <w:pPr>
              <w:spacing w:after="0" w:line="240" w:lineRule="auto"/>
              <w:jc w:val="center"/>
              <w:rPr>
                <w:rFonts w:ascii="Times New Roman" w:hAnsi="Times New Roman" w:cs="Times New Roman"/>
                <w:sz w:val="24"/>
                <w:szCs w:val="24"/>
              </w:rPr>
            </w:pPr>
            <w:r w:rsidRPr="00D0477B">
              <w:rPr>
                <w:rFonts w:ascii="Times New Roman" w:hAnsi="Times New Roman" w:cs="Times New Roman"/>
                <w:sz w:val="24"/>
                <w:szCs w:val="24"/>
              </w:rPr>
              <w:t>0.858</w:t>
            </w:r>
          </w:p>
        </w:tc>
        <w:tc>
          <w:tcPr>
            <w:tcW w:w="416" w:type="pct"/>
            <w:noWrap/>
            <w:vAlign w:val="center"/>
            <w:hideMark/>
          </w:tcPr>
          <w:p w14:paraId="53C04BA2" w14:textId="77777777" w:rsidR="00D0477B" w:rsidRPr="00D0477B" w:rsidRDefault="00D0477B" w:rsidP="000F7A66">
            <w:pPr>
              <w:spacing w:after="0" w:line="240" w:lineRule="auto"/>
              <w:rPr>
                <w:rFonts w:ascii="Times New Roman" w:eastAsia="Calibri" w:hAnsi="Times New Roman" w:cs="Times New Roman"/>
                <w:sz w:val="24"/>
                <w:szCs w:val="24"/>
              </w:rPr>
            </w:pPr>
          </w:p>
        </w:tc>
      </w:tr>
      <w:tr w:rsidR="000F7A66" w:rsidRPr="00D0477B" w14:paraId="33498D68" w14:textId="77777777" w:rsidTr="000F7A66">
        <w:trPr>
          <w:trHeight w:val="63"/>
        </w:trPr>
        <w:tc>
          <w:tcPr>
            <w:tcW w:w="1203" w:type="pct"/>
            <w:noWrap/>
            <w:vAlign w:val="center"/>
            <w:hideMark/>
          </w:tcPr>
          <w:p w14:paraId="2A3F09A5" w14:textId="77777777" w:rsidR="00D0477B" w:rsidRPr="00D0477B" w:rsidRDefault="00D0477B" w:rsidP="000F7A66">
            <w:pPr>
              <w:spacing w:after="0" w:line="240" w:lineRule="auto"/>
              <w:jc w:val="both"/>
              <w:rPr>
                <w:rFonts w:ascii="Times New Roman" w:hAnsi="Times New Roman" w:cs="Times New Roman"/>
                <w:sz w:val="24"/>
                <w:szCs w:val="24"/>
              </w:rPr>
            </w:pPr>
            <w:r w:rsidRPr="00D0477B">
              <w:rPr>
                <w:rFonts w:ascii="Times New Roman" w:hAnsi="Times New Roman" w:cs="Times New Roman"/>
                <w:sz w:val="24"/>
                <w:szCs w:val="24"/>
              </w:rPr>
              <w:t>Social capital</w:t>
            </w:r>
          </w:p>
        </w:tc>
        <w:tc>
          <w:tcPr>
            <w:tcW w:w="2826" w:type="pct"/>
            <w:noWrap/>
            <w:vAlign w:val="center"/>
            <w:hideMark/>
          </w:tcPr>
          <w:p w14:paraId="4F61C932" w14:textId="77777777" w:rsidR="00D0477B" w:rsidRPr="00D0477B" w:rsidRDefault="00D0477B" w:rsidP="000F7A66">
            <w:pPr>
              <w:spacing w:after="0" w:line="240" w:lineRule="auto"/>
              <w:jc w:val="both"/>
              <w:rPr>
                <w:rFonts w:ascii="Times New Roman" w:hAnsi="Times New Roman" w:cs="Times New Roman"/>
                <w:sz w:val="24"/>
                <w:szCs w:val="24"/>
              </w:rPr>
            </w:pPr>
            <w:r w:rsidRPr="00D0477B">
              <w:rPr>
                <w:rFonts w:ascii="Times New Roman" w:hAnsi="Times New Roman" w:cs="Times New Roman"/>
                <w:sz w:val="24"/>
                <w:szCs w:val="24"/>
              </w:rPr>
              <w:t>Participation in social networks/associations</w:t>
            </w:r>
          </w:p>
        </w:tc>
        <w:tc>
          <w:tcPr>
            <w:tcW w:w="554" w:type="pct"/>
            <w:noWrap/>
            <w:vAlign w:val="center"/>
            <w:hideMark/>
          </w:tcPr>
          <w:p w14:paraId="75705D3A" w14:textId="77777777" w:rsidR="00D0477B" w:rsidRPr="00D0477B" w:rsidRDefault="00D0477B" w:rsidP="00DC3340">
            <w:pPr>
              <w:spacing w:after="0" w:line="240" w:lineRule="auto"/>
              <w:jc w:val="center"/>
              <w:rPr>
                <w:rFonts w:ascii="Times New Roman" w:hAnsi="Times New Roman" w:cs="Times New Roman"/>
                <w:sz w:val="24"/>
                <w:szCs w:val="24"/>
              </w:rPr>
            </w:pPr>
            <w:r w:rsidRPr="00D0477B">
              <w:rPr>
                <w:rFonts w:ascii="Times New Roman" w:hAnsi="Times New Roman" w:cs="Times New Roman"/>
                <w:sz w:val="24"/>
                <w:szCs w:val="24"/>
              </w:rPr>
              <w:t>0.245</w:t>
            </w:r>
          </w:p>
        </w:tc>
        <w:tc>
          <w:tcPr>
            <w:tcW w:w="416" w:type="pct"/>
            <w:noWrap/>
            <w:vAlign w:val="center"/>
            <w:hideMark/>
          </w:tcPr>
          <w:p w14:paraId="72B560A5" w14:textId="77777777" w:rsidR="00D0477B" w:rsidRPr="00D0477B" w:rsidRDefault="00D0477B" w:rsidP="000F7A66">
            <w:pPr>
              <w:spacing w:after="0" w:line="240" w:lineRule="auto"/>
              <w:jc w:val="both"/>
              <w:rPr>
                <w:rFonts w:ascii="Times New Roman" w:hAnsi="Times New Roman" w:cs="Times New Roman"/>
                <w:sz w:val="24"/>
                <w:szCs w:val="24"/>
              </w:rPr>
            </w:pPr>
            <w:r w:rsidRPr="00D0477B">
              <w:rPr>
                <w:rFonts w:ascii="Times New Roman" w:hAnsi="Times New Roman" w:cs="Times New Roman"/>
                <w:sz w:val="24"/>
                <w:szCs w:val="24"/>
              </w:rPr>
              <w:t>0.287</w:t>
            </w:r>
          </w:p>
        </w:tc>
      </w:tr>
      <w:tr w:rsidR="000F7A66" w:rsidRPr="00D0477B" w14:paraId="02941E68" w14:textId="77777777" w:rsidTr="000F7A66">
        <w:trPr>
          <w:trHeight w:val="63"/>
        </w:trPr>
        <w:tc>
          <w:tcPr>
            <w:tcW w:w="1203" w:type="pct"/>
            <w:noWrap/>
            <w:vAlign w:val="center"/>
            <w:hideMark/>
          </w:tcPr>
          <w:p w14:paraId="27C2A52D" w14:textId="77777777" w:rsidR="00D0477B" w:rsidRPr="00D0477B" w:rsidRDefault="00D0477B" w:rsidP="000F7A66">
            <w:pPr>
              <w:spacing w:after="0" w:line="240" w:lineRule="auto"/>
              <w:rPr>
                <w:rFonts w:ascii="Times New Roman" w:eastAsia="Calibri" w:hAnsi="Times New Roman" w:cs="Times New Roman"/>
                <w:sz w:val="24"/>
                <w:szCs w:val="24"/>
              </w:rPr>
            </w:pPr>
          </w:p>
        </w:tc>
        <w:tc>
          <w:tcPr>
            <w:tcW w:w="2826" w:type="pct"/>
            <w:noWrap/>
            <w:vAlign w:val="center"/>
            <w:hideMark/>
          </w:tcPr>
          <w:p w14:paraId="71477361" w14:textId="77777777" w:rsidR="00D0477B" w:rsidRPr="00D0477B" w:rsidRDefault="00D0477B" w:rsidP="000F7A66">
            <w:pPr>
              <w:spacing w:after="0" w:line="240" w:lineRule="auto"/>
              <w:jc w:val="both"/>
              <w:rPr>
                <w:rFonts w:ascii="Times New Roman" w:hAnsi="Times New Roman" w:cs="Times New Roman"/>
                <w:sz w:val="24"/>
                <w:szCs w:val="24"/>
              </w:rPr>
            </w:pPr>
            <w:r w:rsidRPr="00D0477B">
              <w:rPr>
                <w:rFonts w:ascii="Times New Roman" w:hAnsi="Times New Roman" w:cs="Times New Roman"/>
                <w:sz w:val="24"/>
                <w:szCs w:val="24"/>
              </w:rPr>
              <w:t>Trust</w:t>
            </w:r>
          </w:p>
        </w:tc>
        <w:tc>
          <w:tcPr>
            <w:tcW w:w="554" w:type="pct"/>
            <w:noWrap/>
            <w:vAlign w:val="center"/>
            <w:hideMark/>
          </w:tcPr>
          <w:p w14:paraId="5D224DBE" w14:textId="77777777" w:rsidR="00D0477B" w:rsidRPr="00D0477B" w:rsidRDefault="00D0477B" w:rsidP="00DC3340">
            <w:pPr>
              <w:spacing w:after="0" w:line="240" w:lineRule="auto"/>
              <w:jc w:val="center"/>
              <w:rPr>
                <w:rFonts w:ascii="Times New Roman" w:hAnsi="Times New Roman" w:cs="Times New Roman"/>
                <w:sz w:val="24"/>
                <w:szCs w:val="24"/>
              </w:rPr>
            </w:pPr>
            <w:r w:rsidRPr="00D0477B">
              <w:rPr>
                <w:rFonts w:ascii="Times New Roman" w:hAnsi="Times New Roman" w:cs="Times New Roman"/>
                <w:sz w:val="24"/>
                <w:szCs w:val="24"/>
              </w:rPr>
              <w:t>0.332</w:t>
            </w:r>
          </w:p>
        </w:tc>
        <w:tc>
          <w:tcPr>
            <w:tcW w:w="416" w:type="pct"/>
            <w:noWrap/>
            <w:vAlign w:val="center"/>
            <w:hideMark/>
          </w:tcPr>
          <w:p w14:paraId="080D5575" w14:textId="77777777" w:rsidR="00D0477B" w:rsidRPr="00D0477B" w:rsidRDefault="00D0477B" w:rsidP="000F7A66">
            <w:pPr>
              <w:spacing w:after="0" w:line="240" w:lineRule="auto"/>
              <w:rPr>
                <w:rFonts w:ascii="Times New Roman" w:eastAsia="Calibri" w:hAnsi="Times New Roman" w:cs="Times New Roman"/>
                <w:sz w:val="24"/>
                <w:szCs w:val="24"/>
              </w:rPr>
            </w:pPr>
          </w:p>
        </w:tc>
      </w:tr>
      <w:tr w:rsidR="000F7A66" w:rsidRPr="00D0477B" w14:paraId="039B2FEC" w14:textId="77777777" w:rsidTr="000F7A66">
        <w:trPr>
          <w:trHeight w:val="63"/>
        </w:trPr>
        <w:tc>
          <w:tcPr>
            <w:tcW w:w="1203" w:type="pct"/>
            <w:tcBorders>
              <w:top w:val="nil"/>
              <w:left w:val="nil"/>
              <w:bottom w:val="single" w:sz="4" w:space="0" w:color="auto"/>
              <w:right w:val="nil"/>
            </w:tcBorders>
            <w:noWrap/>
            <w:vAlign w:val="center"/>
            <w:hideMark/>
          </w:tcPr>
          <w:p w14:paraId="075F3867" w14:textId="77777777" w:rsidR="00D0477B" w:rsidRPr="00D0477B" w:rsidRDefault="00D0477B" w:rsidP="000F7A66">
            <w:pPr>
              <w:spacing w:after="0" w:line="240" w:lineRule="auto"/>
              <w:rPr>
                <w:rFonts w:ascii="Times New Roman" w:eastAsia="Calibri" w:hAnsi="Times New Roman" w:cs="Times New Roman"/>
                <w:sz w:val="24"/>
                <w:szCs w:val="24"/>
              </w:rPr>
            </w:pPr>
          </w:p>
        </w:tc>
        <w:tc>
          <w:tcPr>
            <w:tcW w:w="2826" w:type="pct"/>
            <w:tcBorders>
              <w:top w:val="nil"/>
              <w:left w:val="nil"/>
              <w:bottom w:val="single" w:sz="4" w:space="0" w:color="auto"/>
              <w:right w:val="nil"/>
            </w:tcBorders>
            <w:noWrap/>
            <w:vAlign w:val="center"/>
            <w:hideMark/>
          </w:tcPr>
          <w:p w14:paraId="6B0378DF" w14:textId="77777777" w:rsidR="00D0477B" w:rsidRPr="00D0477B" w:rsidRDefault="00D0477B" w:rsidP="000F7A66">
            <w:pPr>
              <w:spacing w:after="0" w:line="240" w:lineRule="auto"/>
              <w:jc w:val="both"/>
              <w:rPr>
                <w:rFonts w:ascii="Times New Roman" w:hAnsi="Times New Roman" w:cs="Times New Roman"/>
                <w:sz w:val="24"/>
                <w:szCs w:val="24"/>
              </w:rPr>
            </w:pPr>
            <w:r w:rsidRPr="00D0477B">
              <w:rPr>
                <w:rFonts w:ascii="Times New Roman" w:hAnsi="Times New Roman" w:cs="Times New Roman"/>
                <w:sz w:val="24"/>
                <w:szCs w:val="24"/>
              </w:rPr>
              <w:t>Social norms/maintaining traditions and customs</w:t>
            </w:r>
          </w:p>
        </w:tc>
        <w:tc>
          <w:tcPr>
            <w:tcW w:w="554" w:type="pct"/>
            <w:tcBorders>
              <w:top w:val="nil"/>
              <w:left w:val="nil"/>
              <w:bottom w:val="single" w:sz="4" w:space="0" w:color="auto"/>
              <w:right w:val="nil"/>
            </w:tcBorders>
            <w:noWrap/>
            <w:vAlign w:val="center"/>
            <w:hideMark/>
          </w:tcPr>
          <w:p w14:paraId="7F40EF58" w14:textId="77777777" w:rsidR="00D0477B" w:rsidRPr="00D0477B" w:rsidRDefault="00D0477B" w:rsidP="00DC3340">
            <w:pPr>
              <w:spacing w:after="0" w:line="240" w:lineRule="auto"/>
              <w:jc w:val="center"/>
              <w:rPr>
                <w:rFonts w:ascii="Times New Roman" w:hAnsi="Times New Roman" w:cs="Times New Roman"/>
                <w:sz w:val="24"/>
                <w:szCs w:val="24"/>
              </w:rPr>
            </w:pPr>
            <w:r w:rsidRPr="00D0477B">
              <w:rPr>
                <w:rFonts w:ascii="Times New Roman" w:hAnsi="Times New Roman" w:cs="Times New Roman"/>
                <w:sz w:val="24"/>
                <w:szCs w:val="24"/>
              </w:rPr>
              <w:t>0.283</w:t>
            </w:r>
          </w:p>
        </w:tc>
        <w:tc>
          <w:tcPr>
            <w:tcW w:w="416" w:type="pct"/>
            <w:tcBorders>
              <w:top w:val="nil"/>
              <w:left w:val="nil"/>
              <w:bottom w:val="single" w:sz="4" w:space="0" w:color="auto"/>
              <w:right w:val="nil"/>
            </w:tcBorders>
            <w:noWrap/>
            <w:vAlign w:val="center"/>
            <w:hideMark/>
          </w:tcPr>
          <w:p w14:paraId="792B0CE9" w14:textId="77777777" w:rsidR="00D0477B" w:rsidRPr="00D0477B" w:rsidRDefault="00D0477B" w:rsidP="000F7A66">
            <w:pPr>
              <w:spacing w:after="0" w:line="240" w:lineRule="auto"/>
              <w:rPr>
                <w:rFonts w:ascii="Times New Roman" w:eastAsia="Calibri" w:hAnsi="Times New Roman" w:cs="Times New Roman"/>
                <w:sz w:val="24"/>
                <w:szCs w:val="24"/>
              </w:rPr>
            </w:pPr>
          </w:p>
        </w:tc>
      </w:tr>
      <w:tr w:rsidR="000F7A66" w:rsidRPr="00D0477B" w14:paraId="42455626" w14:textId="77777777" w:rsidTr="000F7A66">
        <w:trPr>
          <w:trHeight w:val="63"/>
        </w:trPr>
        <w:tc>
          <w:tcPr>
            <w:tcW w:w="4029" w:type="pct"/>
            <w:gridSpan w:val="2"/>
            <w:tcBorders>
              <w:top w:val="single" w:sz="4" w:space="0" w:color="auto"/>
              <w:left w:val="nil"/>
              <w:bottom w:val="single" w:sz="4" w:space="0" w:color="auto"/>
              <w:right w:val="nil"/>
            </w:tcBorders>
            <w:noWrap/>
            <w:vAlign w:val="center"/>
            <w:hideMark/>
          </w:tcPr>
          <w:p w14:paraId="738A2C26" w14:textId="77777777" w:rsidR="00D0477B" w:rsidRPr="00D0477B" w:rsidRDefault="00D0477B" w:rsidP="000F7A66">
            <w:pPr>
              <w:spacing w:after="0" w:line="240" w:lineRule="auto"/>
              <w:jc w:val="center"/>
              <w:rPr>
                <w:rFonts w:ascii="Times New Roman" w:hAnsi="Times New Roman" w:cs="Times New Roman"/>
                <w:sz w:val="24"/>
                <w:szCs w:val="24"/>
              </w:rPr>
            </w:pPr>
            <w:r w:rsidRPr="00D0477B">
              <w:rPr>
                <w:rFonts w:ascii="Times New Roman" w:hAnsi="Times New Roman" w:cs="Times New Roman"/>
                <w:sz w:val="24"/>
                <w:szCs w:val="24"/>
              </w:rPr>
              <w:t>Livelihood Vulnerability Index (LVI)</w:t>
            </w:r>
          </w:p>
        </w:tc>
        <w:tc>
          <w:tcPr>
            <w:tcW w:w="554" w:type="pct"/>
            <w:tcBorders>
              <w:top w:val="single" w:sz="4" w:space="0" w:color="auto"/>
              <w:left w:val="nil"/>
              <w:bottom w:val="single" w:sz="4" w:space="0" w:color="auto"/>
              <w:right w:val="nil"/>
            </w:tcBorders>
            <w:noWrap/>
            <w:vAlign w:val="center"/>
          </w:tcPr>
          <w:p w14:paraId="16CCAF95" w14:textId="77777777" w:rsidR="00D0477B" w:rsidRPr="00D0477B" w:rsidRDefault="00D0477B" w:rsidP="00DC3340">
            <w:pPr>
              <w:spacing w:after="0" w:line="240" w:lineRule="auto"/>
              <w:jc w:val="center"/>
              <w:rPr>
                <w:rFonts w:ascii="Times New Roman" w:hAnsi="Times New Roman" w:cs="Times New Roman"/>
                <w:sz w:val="24"/>
                <w:szCs w:val="24"/>
              </w:rPr>
            </w:pPr>
          </w:p>
        </w:tc>
        <w:tc>
          <w:tcPr>
            <w:tcW w:w="416" w:type="pct"/>
            <w:tcBorders>
              <w:top w:val="single" w:sz="4" w:space="0" w:color="auto"/>
              <w:left w:val="nil"/>
              <w:bottom w:val="single" w:sz="4" w:space="0" w:color="auto"/>
              <w:right w:val="nil"/>
            </w:tcBorders>
            <w:noWrap/>
            <w:vAlign w:val="center"/>
            <w:hideMark/>
          </w:tcPr>
          <w:p w14:paraId="4578B1AF" w14:textId="77777777" w:rsidR="00D0477B" w:rsidRPr="00D0477B" w:rsidRDefault="00D0477B" w:rsidP="000F7A66">
            <w:pPr>
              <w:spacing w:after="0" w:line="240" w:lineRule="auto"/>
              <w:jc w:val="both"/>
              <w:rPr>
                <w:rFonts w:ascii="Times New Roman" w:hAnsi="Times New Roman" w:cs="Times New Roman"/>
                <w:sz w:val="24"/>
                <w:szCs w:val="24"/>
              </w:rPr>
            </w:pPr>
            <w:r w:rsidRPr="00D0477B">
              <w:rPr>
                <w:rFonts w:ascii="Times New Roman" w:hAnsi="Times New Roman" w:cs="Times New Roman"/>
                <w:sz w:val="24"/>
                <w:szCs w:val="24"/>
              </w:rPr>
              <w:t>0.516</w:t>
            </w:r>
          </w:p>
        </w:tc>
      </w:tr>
    </w:tbl>
    <w:p w14:paraId="661B32D6" w14:textId="77777777" w:rsidR="00D0477B" w:rsidRPr="00D0477B" w:rsidRDefault="00D0477B" w:rsidP="00D0477B">
      <w:pPr>
        <w:spacing w:after="0"/>
        <w:jc w:val="both"/>
        <w:rPr>
          <w:rFonts w:ascii="Times New Roman" w:hAnsi="Times New Roman" w:cs="Times New Roman"/>
          <w:b/>
          <w:szCs w:val="24"/>
          <w:lang w:val="id-ID"/>
        </w:rPr>
      </w:pPr>
      <w:r w:rsidRPr="00D0477B">
        <w:rPr>
          <w:rFonts w:ascii="Times New Roman" w:hAnsi="Times New Roman" w:cs="Times New Roman"/>
          <w:b/>
          <w:szCs w:val="24"/>
        </w:rPr>
        <w:t>Source: Primary data processed Year, 2024.</w:t>
      </w:r>
    </w:p>
    <w:p w14:paraId="006201E5" w14:textId="655EA3D7" w:rsidR="00D0477B" w:rsidRPr="00D0477B" w:rsidRDefault="000F7A66" w:rsidP="00D0477B">
      <w:pPr>
        <w:tabs>
          <w:tab w:val="left" w:pos="540"/>
        </w:tabs>
        <w:spacing w:after="0"/>
        <w:jc w:val="both"/>
        <w:rPr>
          <w:rFonts w:ascii="Times New Roman" w:hAnsi="Times New Roman" w:cs="Times New Roman"/>
          <w:sz w:val="24"/>
          <w:szCs w:val="24"/>
        </w:rPr>
      </w:pPr>
      <w:r>
        <w:rPr>
          <w:rFonts w:ascii="Times New Roman" w:hAnsi="Times New Roman" w:cs="Times New Roman"/>
          <w:sz w:val="24"/>
          <w:szCs w:val="24"/>
        </w:rPr>
        <w:tab/>
      </w:r>
      <w:r w:rsidR="00D0477B" w:rsidRPr="00D0477B">
        <w:rPr>
          <w:rFonts w:ascii="Times New Roman" w:hAnsi="Times New Roman" w:cs="Times New Roman"/>
          <w:sz w:val="24"/>
          <w:szCs w:val="24"/>
        </w:rPr>
        <w:tab/>
        <w:t xml:space="preserve">Based on the research results as in Table 2, the overall vulnerability value or </w:t>
      </w:r>
      <w:r w:rsidR="00D0477B" w:rsidRPr="00D0477B">
        <w:rPr>
          <w:rFonts w:ascii="Times New Roman" w:hAnsi="Times New Roman" w:cs="Times New Roman"/>
          <w:i/>
          <w:sz w:val="24"/>
          <w:szCs w:val="24"/>
        </w:rPr>
        <w:t xml:space="preserve">Livelihood Vulnerability Index </w:t>
      </w:r>
      <w:r w:rsidR="00D0477B" w:rsidRPr="00D0477B">
        <w:rPr>
          <w:rFonts w:ascii="Times New Roman" w:hAnsi="Times New Roman" w:cs="Times New Roman"/>
          <w:sz w:val="24"/>
          <w:szCs w:val="24"/>
        </w:rPr>
        <w:t>(LVI) is 0.516. This explains that 51.6% of farmers in the coastal areas</w:t>
      </w:r>
      <w:r w:rsidR="008F7BBA">
        <w:rPr>
          <w:rFonts w:ascii="Times New Roman" w:hAnsi="Times New Roman" w:cs="Times New Roman"/>
          <w:sz w:val="24"/>
          <w:szCs w:val="24"/>
        </w:rPr>
        <w:t xml:space="preserve"> of </w:t>
      </w:r>
      <w:proofErr w:type="spellStart"/>
      <w:r w:rsidR="008F7BBA">
        <w:rPr>
          <w:rFonts w:ascii="Times New Roman" w:hAnsi="Times New Roman" w:cs="Times New Roman"/>
          <w:sz w:val="24"/>
          <w:szCs w:val="24"/>
        </w:rPr>
        <w:t>Percut</w:t>
      </w:r>
      <w:proofErr w:type="spellEnd"/>
      <w:r w:rsidR="008F7BBA">
        <w:rPr>
          <w:rFonts w:ascii="Times New Roman" w:hAnsi="Times New Roman" w:cs="Times New Roman"/>
          <w:sz w:val="24"/>
          <w:szCs w:val="24"/>
        </w:rPr>
        <w:t xml:space="preserve"> </w:t>
      </w:r>
      <w:proofErr w:type="spellStart"/>
      <w:r w:rsidR="008F7BBA">
        <w:rPr>
          <w:rFonts w:ascii="Times New Roman" w:hAnsi="Times New Roman" w:cs="Times New Roman"/>
          <w:sz w:val="24"/>
          <w:szCs w:val="24"/>
        </w:rPr>
        <w:t>Sei</w:t>
      </w:r>
      <w:proofErr w:type="spellEnd"/>
      <w:r w:rsidR="008F7BBA">
        <w:rPr>
          <w:rFonts w:ascii="Times New Roman" w:hAnsi="Times New Roman" w:cs="Times New Roman"/>
          <w:sz w:val="24"/>
          <w:szCs w:val="24"/>
        </w:rPr>
        <w:t xml:space="preserve"> Tuan </w:t>
      </w:r>
      <w:proofErr w:type="spellStart"/>
      <w:r w:rsidR="008F7BBA">
        <w:rPr>
          <w:rFonts w:ascii="Times New Roman" w:hAnsi="Times New Roman" w:cs="Times New Roman"/>
          <w:sz w:val="24"/>
          <w:szCs w:val="24"/>
        </w:rPr>
        <w:t>Subdistrict</w:t>
      </w:r>
      <w:proofErr w:type="spellEnd"/>
      <w:r w:rsidR="00D0477B" w:rsidRPr="00D0477B">
        <w:rPr>
          <w:rFonts w:ascii="Times New Roman" w:hAnsi="Times New Roman" w:cs="Times New Roman"/>
          <w:sz w:val="24"/>
          <w:szCs w:val="24"/>
        </w:rPr>
        <w:t xml:space="preserve">, Deli </w:t>
      </w:r>
      <w:proofErr w:type="spellStart"/>
      <w:r w:rsidR="00D0477B" w:rsidRPr="00D0477B">
        <w:rPr>
          <w:rFonts w:ascii="Times New Roman" w:hAnsi="Times New Roman" w:cs="Times New Roman"/>
          <w:sz w:val="24"/>
          <w:szCs w:val="24"/>
        </w:rPr>
        <w:t>Serdang</w:t>
      </w:r>
      <w:proofErr w:type="spellEnd"/>
      <w:r w:rsidR="00D0477B" w:rsidRPr="00D0477B">
        <w:rPr>
          <w:rFonts w:ascii="Times New Roman" w:hAnsi="Times New Roman" w:cs="Times New Roman"/>
          <w:sz w:val="24"/>
          <w:szCs w:val="24"/>
        </w:rPr>
        <w:t xml:space="preserve"> Regency are classified as moderately vulnerable to their livelihood capital after the </w:t>
      </w:r>
      <w:r w:rsidR="005D21AB">
        <w:rPr>
          <w:rFonts w:ascii="Times New Roman" w:hAnsi="Times New Roman" w:cs="Times New Roman"/>
          <w:sz w:val="24"/>
          <w:szCs w:val="24"/>
        </w:rPr>
        <w:t>COVID</w:t>
      </w:r>
      <w:r w:rsidR="00D0477B" w:rsidRPr="00D0477B">
        <w:rPr>
          <w:rFonts w:ascii="Times New Roman" w:hAnsi="Times New Roman" w:cs="Times New Roman"/>
          <w:sz w:val="24"/>
          <w:szCs w:val="24"/>
        </w:rPr>
        <w:t xml:space="preserve">-19 pandemic. Based on the research results as in Table 2, it is known that the human capital index is 0.561; the environmental capital index is 0.549; the physical capital index is 0.394; the financial capital index is 0.788 and the social capital index is </w:t>
      </w:r>
      <w:r w:rsidR="00EB6F4D">
        <w:rPr>
          <w:rFonts w:ascii="Times New Roman" w:hAnsi="Times New Roman" w:cs="Times New Roman"/>
          <w:sz w:val="24"/>
          <w:szCs w:val="24"/>
        </w:rPr>
        <w:t>0</w:t>
      </w:r>
      <w:r w:rsidR="00D0477B" w:rsidRPr="00D0477B">
        <w:rPr>
          <w:rFonts w:ascii="Times New Roman" w:hAnsi="Times New Roman" w:cs="Times New Roman"/>
          <w:sz w:val="24"/>
          <w:szCs w:val="24"/>
        </w:rPr>
        <w:t xml:space="preserve">.287. The value of the livelihood vulnerability index for each asset is highly influenced by the index value of the sub-components and main components of the </w:t>
      </w:r>
      <w:proofErr w:type="gramStart"/>
      <w:r w:rsidR="00D0477B" w:rsidRPr="00D0477B">
        <w:rPr>
          <w:rFonts w:ascii="Times New Roman" w:hAnsi="Times New Roman" w:cs="Times New Roman"/>
          <w:sz w:val="24"/>
          <w:szCs w:val="24"/>
        </w:rPr>
        <w:t>asset,</w:t>
      </w:r>
      <w:proofErr w:type="gramEnd"/>
      <w:r w:rsidR="00D0477B" w:rsidRPr="00D0477B">
        <w:rPr>
          <w:rFonts w:ascii="Times New Roman" w:hAnsi="Times New Roman" w:cs="Times New Roman"/>
          <w:sz w:val="24"/>
          <w:szCs w:val="24"/>
        </w:rPr>
        <w:t xml:space="preserve"> and for more details can be seen in the pentagonal diagram of assets as presented in Figure 1.</w:t>
      </w:r>
    </w:p>
    <w:p w14:paraId="5DB640F4" w14:textId="77777777" w:rsidR="00D0477B" w:rsidRPr="00D0477B" w:rsidRDefault="00D0477B" w:rsidP="00D0477B">
      <w:pPr>
        <w:tabs>
          <w:tab w:val="left" w:pos="540"/>
        </w:tabs>
        <w:spacing w:after="0"/>
        <w:jc w:val="center"/>
        <w:rPr>
          <w:rFonts w:ascii="Times New Roman" w:hAnsi="Times New Roman" w:cs="Times New Roman"/>
          <w:b/>
          <w:sz w:val="24"/>
          <w:szCs w:val="24"/>
        </w:rPr>
      </w:pPr>
      <w:r w:rsidRPr="00D0477B">
        <w:rPr>
          <w:rFonts w:ascii="Times New Roman" w:hAnsi="Times New Roman" w:cs="Times New Roman"/>
          <w:noProof/>
          <w:sz w:val="24"/>
          <w:szCs w:val="24"/>
        </w:rPr>
        <w:drawing>
          <wp:inline distT="0" distB="0" distL="0" distR="0" wp14:anchorId="3E7958EE" wp14:editId="31F429CE">
            <wp:extent cx="4281055" cy="3054928"/>
            <wp:effectExtent l="0" t="0" r="24765" b="1270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0D284CCD" w14:textId="652CF57A" w:rsidR="00D0477B" w:rsidRPr="00D0477B" w:rsidRDefault="00D0477B" w:rsidP="00D0477B">
      <w:pPr>
        <w:spacing w:after="0"/>
        <w:jc w:val="both"/>
        <w:rPr>
          <w:rFonts w:ascii="Times New Roman" w:hAnsi="Times New Roman" w:cs="Times New Roman"/>
          <w:b/>
          <w:szCs w:val="24"/>
          <w:lang w:val="id-ID"/>
        </w:rPr>
      </w:pPr>
      <w:proofErr w:type="gramStart"/>
      <w:r w:rsidRPr="00D0477B">
        <w:rPr>
          <w:rFonts w:ascii="Times New Roman" w:hAnsi="Times New Roman" w:cs="Times New Roman"/>
          <w:b/>
          <w:sz w:val="24"/>
          <w:szCs w:val="24"/>
        </w:rPr>
        <w:t>Figure 1</w:t>
      </w:r>
      <w:r w:rsidRPr="00D0477B">
        <w:rPr>
          <w:rFonts w:ascii="Times New Roman" w:hAnsi="Times New Roman" w:cs="Times New Roman"/>
          <w:sz w:val="24"/>
          <w:szCs w:val="24"/>
        </w:rPr>
        <w:t>.</w:t>
      </w:r>
      <w:proofErr w:type="gramEnd"/>
      <w:r w:rsidRPr="00D0477B">
        <w:rPr>
          <w:rFonts w:ascii="Times New Roman" w:hAnsi="Times New Roman" w:cs="Times New Roman"/>
          <w:sz w:val="24"/>
          <w:szCs w:val="24"/>
        </w:rPr>
        <w:t xml:space="preserve"> </w:t>
      </w:r>
      <w:proofErr w:type="gramStart"/>
      <w:r w:rsidRPr="00D0477B">
        <w:rPr>
          <w:rFonts w:ascii="Times New Roman" w:hAnsi="Times New Roman" w:cs="Times New Roman"/>
          <w:sz w:val="24"/>
          <w:szCs w:val="24"/>
        </w:rPr>
        <w:t xml:space="preserve">Pentagonal Diagram of Farmers' Livelihood Assets in the Coastal Area of Deli </w:t>
      </w:r>
      <w:proofErr w:type="spellStart"/>
      <w:r w:rsidRPr="00D0477B">
        <w:rPr>
          <w:rFonts w:ascii="Times New Roman" w:hAnsi="Times New Roman" w:cs="Times New Roman"/>
          <w:sz w:val="24"/>
          <w:szCs w:val="24"/>
        </w:rPr>
        <w:t>Serdang</w:t>
      </w:r>
      <w:proofErr w:type="spellEnd"/>
      <w:r w:rsidRPr="00D0477B">
        <w:rPr>
          <w:rFonts w:ascii="Times New Roman" w:hAnsi="Times New Roman" w:cs="Times New Roman"/>
          <w:sz w:val="24"/>
          <w:szCs w:val="24"/>
        </w:rPr>
        <w:t xml:space="preserve"> Regen</w:t>
      </w:r>
      <w:r>
        <w:rPr>
          <w:rFonts w:ascii="Times New Roman" w:hAnsi="Times New Roman" w:cs="Times New Roman"/>
          <w:sz w:val="24"/>
          <w:szCs w:val="24"/>
        </w:rPr>
        <w:t xml:space="preserve">cy after the </w:t>
      </w:r>
      <w:r w:rsidR="005D21AB">
        <w:rPr>
          <w:rFonts w:ascii="Times New Roman" w:hAnsi="Times New Roman" w:cs="Times New Roman"/>
          <w:sz w:val="24"/>
          <w:szCs w:val="24"/>
        </w:rPr>
        <w:t>COVID</w:t>
      </w:r>
      <w:r>
        <w:rPr>
          <w:rFonts w:ascii="Times New Roman" w:hAnsi="Times New Roman" w:cs="Times New Roman"/>
          <w:sz w:val="24"/>
          <w:szCs w:val="24"/>
        </w:rPr>
        <w:t>-19 Pandemic.</w:t>
      </w:r>
      <w:proofErr w:type="gramEnd"/>
      <w:r>
        <w:rPr>
          <w:rFonts w:ascii="Times New Roman" w:hAnsi="Times New Roman" w:cs="Times New Roman"/>
          <w:sz w:val="24"/>
          <w:szCs w:val="24"/>
        </w:rPr>
        <w:t xml:space="preserve"> </w:t>
      </w:r>
      <w:r w:rsidRPr="00D0477B">
        <w:rPr>
          <w:rFonts w:ascii="Times New Roman" w:hAnsi="Times New Roman" w:cs="Times New Roman"/>
          <w:b/>
          <w:szCs w:val="24"/>
        </w:rPr>
        <w:t>Source: Primary data processed Year, 2024.</w:t>
      </w:r>
    </w:p>
    <w:p w14:paraId="2AF847CB" w14:textId="379AFD34" w:rsidR="00D0477B" w:rsidRPr="00D0477B" w:rsidRDefault="00D0477B" w:rsidP="00D0477B">
      <w:pPr>
        <w:tabs>
          <w:tab w:val="left" w:pos="540"/>
        </w:tabs>
        <w:spacing w:after="0"/>
        <w:jc w:val="both"/>
        <w:rPr>
          <w:rFonts w:ascii="Times New Roman" w:hAnsi="Times New Roman" w:cs="Times New Roman"/>
          <w:sz w:val="24"/>
          <w:szCs w:val="24"/>
        </w:rPr>
      </w:pPr>
      <w:r w:rsidRPr="00D0477B">
        <w:rPr>
          <w:rFonts w:ascii="Times New Roman" w:hAnsi="Times New Roman" w:cs="Times New Roman"/>
          <w:sz w:val="24"/>
          <w:szCs w:val="24"/>
        </w:rPr>
        <w:tab/>
      </w:r>
      <w:r w:rsidR="000F7A66">
        <w:rPr>
          <w:rFonts w:ascii="Times New Roman" w:hAnsi="Times New Roman" w:cs="Times New Roman"/>
          <w:sz w:val="24"/>
          <w:szCs w:val="24"/>
        </w:rPr>
        <w:tab/>
      </w:r>
      <w:r w:rsidRPr="00D0477B">
        <w:rPr>
          <w:rFonts w:ascii="Times New Roman" w:hAnsi="Times New Roman" w:cs="Times New Roman"/>
          <w:sz w:val="24"/>
          <w:szCs w:val="24"/>
        </w:rPr>
        <w:t xml:space="preserve">Based on Figure 1, it can be noted that the </w:t>
      </w:r>
      <w:r w:rsidRPr="00D0477B">
        <w:rPr>
          <w:rFonts w:ascii="Times New Roman" w:hAnsi="Times New Roman" w:cs="Times New Roman"/>
          <w:i/>
          <w:sz w:val="24"/>
          <w:szCs w:val="24"/>
        </w:rPr>
        <w:t xml:space="preserve">Livelihood Vulnerability Index of </w:t>
      </w:r>
      <w:r w:rsidRPr="00D0477B">
        <w:rPr>
          <w:rFonts w:ascii="Times New Roman" w:hAnsi="Times New Roman" w:cs="Times New Roman"/>
          <w:sz w:val="24"/>
          <w:szCs w:val="24"/>
        </w:rPr>
        <w:t xml:space="preserve">farmers in the coastal area of Deli </w:t>
      </w:r>
      <w:proofErr w:type="spellStart"/>
      <w:r w:rsidRPr="00D0477B">
        <w:rPr>
          <w:rFonts w:ascii="Times New Roman" w:hAnsi="Times New Roman" w:cs="Times New Roman"/>
          <w:sz w:val="24"/>
          <w:szCs w:val="24"/>
        </w:rPr>
        <w:t>Serdang</w:t>
      </w:r>
      <w:proofErr w:type="spellEnd"/>
      <w:r w:rsidRPr="00D0477B">
        <w:rPr>
          <w:rFonts w:ascii="Times New Roman" w:hAnsi="Times New Roman" w:cs="Times New Roman"/>
          <w:sz w:val="24"/>
          <w:szCs w:val="24"/>
        </w:rPr>
        <w:t xml:space="preserve"> Regency which also describes the existing conditions of farmers' social resilience as indicated by the vulnerability of assets owned by farmers after the </w:t>
      </w:r>
      <w:r w:rsidR="005D21AB">
        <w:rPr>
          <w:rFonts w:ascii="Times New Roman" w:hAnsi="Times New Roman" w:cs="Times New Roman"/>
          <w:sz w:val="24"/>
          <w:szCs w:val="24"/>
        </w:rPr>
        <w:t>COVID</w:t>
      </w:r>
      <w:r w:rsidRPr="00D0477B">
        <w:rPr>
          <w:rFonts w:ascii="Times New Roman" w:hAnsi="Times New Roman" w:cs="Times New Roman"/>
          <w:sz w:val="24"/>
          <w:szCs w:val="24"/>
        </w:rPr>
        <w:t xml:space="preserve">-19 pandemic in the coastal area of Deli </w:t>
      </w:r>
      <w:proofErr w:type="spellStart"/>
      <w:r w:rsidRPr="00D0477B">
        <w:rPr>
          <w:rFonts w:ascii="Times New Roman" w:hAnsi="Times New Roman" w:cs="Times New Roman"/>
          <w:sz w:val="24"/>
          <w:szCs w:val="24"/>
        </w:rPr>
        <w:t>Serdang</w:t>
      </w:r>
      <w:proofErr w:type="spellEnd"/>
      <w:r w:rsidRPr="00D0477B">
        <w:rPr>
          <w:rFonts w:ascii="Times New Roman" w:hAnsi="Times New Roman" w:cs="Times New Roman"/>
          <w:sz w:val="24"/>
          <w:szCs w:val="24"/>
        </w:rPr>
        <w:t xml:space="preserve"> Regency. Based on Figure 1, it can be noted that if the pentagonal graph line is getting inward, it indicates that the condition of the farmer's assets is getting better, but if the line in the pentagon graph is getting outward, it indicates that the condition of the assets owned by farmers is getting worse or very vulnerable. Based on the results of data analysis on the pentagonal asset diagram, it can be seen that financial capital is on the outermost </w:t>
      </w:r>
      <w:r w:rsidRPr="00D0477B">
        <w:rPr>
          <w:rFonts w:ascii="Times New Roman" w:hAnsi="Times New Roman" w:cs="Times New Roman"/>
          <w:sz w:val="24"/>
          <w:szCs w:val="24"/>
        </w:rPr>
        <w:lastRenderedPageBreak/>
        <w:t xml:space="preserve">line, this shows that financial capital has the highest vulnerability and at the same time illustrates that the existing condition of farmers' finances as an indicator of social resilience after the </w:t>
      </w:r>
      <w:r w:rsidR="005D21AB">
        <w:rPr>
          <w:rFonts w:ascii="Times New Roman" w:hAnsi="Times New Roman" w:cs="Times New Roman"/>
          <w:sz w:val="24"/>
          <w:szCs w:val="24"/>
        </w:rPr>
        <w:t>COVID</w:t>
      </w:r>
      <w:r w:rsidRPr="00D0477B">
        <w:rPr>
          <w:rFonts w:ascii="Times New Roman" w:hAnsi="Times New Roman" w:cs="Times New Roman"/>
          <w:sz w:val="24"/>
          <w:szCs w:val="24"/>
        </w:rPr>
        <w:t xml:space="preserve">-19 pandemic in the coastal areas of Deli </w:t>
      </w:r>
      <w:proofErr w:type="spellStart"/>
      <w:r w:rsidRPr="00D0477B">
        <w:rPr>
          <w:rFonts w:ascii="Times New Roman" w:hAnsi="Times New Roman" w:cs="Times New Roman"/>
          <w:sz w:val="24"/>
          <w:szCs w:val="24"/>
        </w:rPr>
        <w:t>Serdang</w:t>
      </w:r>
      <w:proofErr w:type="spellEnd"/>
      <w:r w:rsidRPr="00D0477B">
        <w:rPr>
          <w:rFonts w:ascii="Times New Roman" w:hAnsi="Times New Roman" w:cs="Times New Roman"/>
          <w:sz w:val="24"/>
          <w:szCs w:val="24"/>
        </w:rPr>
        <w:t xml:space="preserve"> Regency has not experienced a complete recovery. </w:t>
      </w:r>
    </w:p>
    <w:p w14:paraId="11E7123D" w14:textId="6CA0BFA4" w:rsidR="00D0477B" w:rsidRPr="00D0477B" w:rsidRDefault="00D0477B" w:rsidP="00D0477B">
      <w:pPr>
        <w:tabs>
          <w:tab w:val="left" w:pos="540"/>
        </w:tabs>
        <w:spacing w:after="0"/>
        <w:jc w:val="both"/>
        <w:rPr>
          <w:rFonts w:ascii="Times New Roman" w:hAnsi="Times New Roman" w:cs="Times New Roman"/>
          <w:sz w:val="24"/>
          <w:szCs w:val="24"/>
        </w:rPr>
      </w:pPr>
      <w:r w:rsidRPr="00D0477B">
        <w:rPr>
          <w:rFonts w:ascii="Times New Roman" w:hAnsi="Times New Roman" w:cs="Times New Roman"/>
          <w:sz w:val="24"/>
          <w:szCs w:val="24"/>
        </w:rPr>
        <w:tab/>
      </w:r>
      <w:r w:rsidR="000F7A66">
        <w:rPr>
          <w:rFonts w:ascii="Times New Roman" w:hAnsi="Times New Roman" w:cs="Times New Roman"/>
          <w:sz w:val="24"/>
          <w:szCs w:val="24"/>
        </w:rPr>
        <w:tab/>
      </w:r>
      <w:r w:rsidRPr="00D0477B">
        <w:rPr>
          <w:rFonts w:ascii="Times New Roman" w:hAnsi="Times New Roman" w:cs="Times New Roman"/>
          <w:sz w:val="24"/>
          <w:szCs w:val="24"/>
        </w:rPr>
        <w:t xml:space="preserve">The results of the study as shown in Table 2 show that the value of the financial capital index is 0.788 and is classified as high vulnerability. This index value is also influenced by three (3) main components, namely; jobs with uncertain but promising income with an index of 0.758; interest in saving with an index of 0.768; and loan systems and the ability to access financial resources with an index of 0.857. Based on the results of this study, it can be described that the existing condition of the socio-economic resilience of farmers in the coastal area of Deli </w:t>
      </w:r>
      <w:proofErr w:type="spellStart"/>
      <w:r w:rsidRPr="00D0477B">
        <w:rPr>
          <w:rFonts w:ascii="Times New Roman" w:hAnsi="Times New Roman" w:cs="Times New Roman"/>
          <w:sz w:val="24"/>
          <w:szCs w:val="24"/>
        </w:rPr>
        <w:t>Serdang</w:t>
      </w:r>
      <w:proofErr w:type="spellEnd"/>
      <w:r w:rsidRPr="00D0477B">
        <w:rPr>
          <w:rFonts w:ascii="Times New Roman" w:hAnsi="Times New Roman" w:cs="Times New Roman"/>
          <w:sz w:val="24"/>
          <w:szCs w:val="24"/>
        </w:rPr>
        <w:t xml:space="preserve"> Regency after the </w:t>
      </w:r>
      <w:r w:rsidR="005D21AB">
        <w:rPr>
          <w:rFonts w:ascii="Times New Roman" w:hAnsi="Times New Roman" w:cs="Times New Roman"/>
          <w:sz w:val="24"/>
          <w:szCs w:val="24"/>
        </w:rPr>
        <w:t>COVID</w:t>
      </w:r>
      <w:r w:rsidRPr="00D0477B">
        <w:rPr>
          <w:rFonts w:ascii="Times New Roman" w:hAnsi="Times New Roman" w:cs="Times New Roman"/>
          <w:sz w:val="24"/>
          <w:szCs w:val="24"/>
        </w:rPr>
        <w:t xml:space="preserve">-19 pandemic is still vulnerable based on the financial capital </w:t>
      </w:r>
      <w:proofErr w:type="spellStart"/>
      <w:r w:rsidRPr="00D0477B">
        <w:rPr>
          <w:rFonts w:ascii="Times New Roman" w:hAnsi="Times New Roman" w:cs="Times New Roman"/>
          <w:sz w:val="24"/>
          <w:szCs w:val="24"/>
        </w:rPr>
        <w:t>index.This</w:t>
      </w:r>
      <w:proofErr w:type="spellEnd"/>
      <w:r w:rsidRPr="00D0477B">
        <w:rPr>
          <w:rFonts w:ascii="Times New Roman" w:hAnsi="Times New Roman" w:cs="Times New Roman"/>
          <w:sz w:val="24"/>
          <w:szCs w:val="24"/>
        </w:rPr>
        <w:t xml:space="preserve"> also shows that farmers experience difficulties in financing both for farming activities, health, education, fulfillment of food and non-food needs including meeting energy needs. </w:t>
      </w:r>
    </w:p>
    <w:p w14:paraId="68B35951" w14:textId="7EC8E2DB" w:rsidR="00D0477B" w:rsidRPr="00D0477B" w:rsidRDefault="00D0477B" w:rsidP="00D0477B">
      <w:pPr>
        <w:tabs>
          <w:tab w:val="left" w:pos="540"/>
        </w:tabs>
        <w:spacing w:after="0"/>
        <w:jc w:val="both"/>
        <w:rPr>
          <w:rFonts w:ascii="Times New Roman" w:hAnsi="Times New Roman" w:cs="Times New Roman"/>
          <w:sz w:val="24"/>
          <w:szCs w:val="24"/>
        </w:rPr>
      </w:pPr>
      <w:r w:rsidRPr="00D0477B">
        <w:rPr>
          <w:rFonts w:ascii="Times New Roman" w:hAnsi="Times New Roman" w:cs="Times New Roman"/>
          <w:sz w:val="24"/>
          <w:szCs w:val="24"/>
        </w:rPr>
        <w:tab/>
      </w:r>
      <w:r w:rsidR="000F7A66">
        <w:rPr>
          <w:rFonts w:ascii="Times New Roman" w:hAnsi="Times New Roman" w:cs="Times New Roman"/>
          <w:sz w:val="24"/>
          <w:szCs w:val="24"/>
        </w:rPr>
        <w:tab/>
      </w:r>
      <w:r w:rsidRPr="00D0477B">
        <w:rPr>
          <w:rFonts w:ascii="Times New Roman" w:hAnsi="Times New Roman" w:cs="Times New Roman"/>
          <w:sz w:val="24"/>
          <w:szCs w:val="24"/>
        </w:rPr>
        <w:t xml:space="preserve">Based on the results of the study, it is illustrated that although the economic recovery process has been going well after the </w:t>
      </w:r>
      <w:r w:rsidR="005D21AB">
        <w:rPr>
          <w:rFonts w:ascii="Times New Roman" w:hAnsi="Times New Roman" w:cs="Times New Roman"/>
          <w:sz w:val="24"/>
          <w:szCs w:val="24"/>
        </w:rPr>
        <w:t>COVID</w:t>
      </w:r>
      <w:r w:rsidRPr="00D0477B">
        <w:rPr>
          <w:rFonts w:ascii="Times New Roman" w:hAnsi="Times New Roman" w:cs="Times New Roman"/>
          <w:sz w:val="24"/>
          <w:szCs w:val="24"/>
        </w:rPr>
        <w:t>-19 pandemic, farmers are still looking for other jobs outside of work as farmers as indicated by a very high vulnerability index of 0.758. In general, farmers also</w:t>
      </w:r>
      <w:r w:rsidR="000F7A66">
        <w:rPr>
          <w:rFonts w:ascii="Times New Roman" w:hAnsi="Times New Roman" w:cs="Times New Roman"/>
          <w:sz w:val="24"/>
          <w:szCs w:val="24"/>
        </w:rPr>
        <w:t xml:space="preserve"> still rely on the loan system (</w:t>
      </w:r>
      <w:r w:rsidRPr="00D0477B">
        <w:rPr>
          <w:rFonts w:ascii="Times New Roman" w:hAnsi="Times New Roman" w:cs="Times New Roman"/>
          <w:sz w:val="24"/>
          <w:szCs w:val="24"/>
        </w:rPr>
        <w:t xml:space="preserve">debt) because it is still difficult to access financial resources for farming capital with an index value of 0.858. Related to financial capital, farmers in the coastal areas of Deli </w:t>
      </w:r>
      <w:proofErr w:type="spellStart"/>
      <w:r w:rsidRPr="00D0477B">
        <w:rPr>
          <w:rFonts w:ascii="Times New Roman" w:hAnsi="Times New Roman" w:cs="Times New Roman"/>
          <w:sz w:val="24"/>
          <w:szCs w:val="24"/>
        </w:rPr>
        <w:t>Serdang</w:t>
      </w:r>
      <w:proofErr w:type="spellEnd"/>
      <w:r w:rsidRPr="00D0477B">
        <w:rPr>
          <w:rFonts w:ascii="Times New Roman" w:hAnsi="Times New Roman" w:cs="Times New Roman"/>
          <w:sz w:val="24"/>
          <w:szCs w:val="24"/>
        </w:rPr>
        <w:t xml:space="preserve"> Regency after the </w:t>
      </w:r>
      <w:r w:rsidR="005D21AB">
        <w:rPr>
          <w:rFonts w:ascii="Times New Roman" w:hAnsi="Times New Roman" w:cs="Times New Roman"/>
          <w:sz w:val="24"/>
          <w:szCs w:val="24"/>
        </w:rPr>
        <w:t>COVID</w:t>
      </w:r>
      <w:r w:rsidRPr="00D0477B">
        <w:rPr>
          <w:rFonts w:ascii="Times New Roman" w:hAnsi="Times New Roman" w:cs="Times New Roman"/>
          <w:sz w:val="24"/>
          <w:szCs w:val="24"/>
        </w:rPr>
        <w:t xml:space="preserve">-19 pandemic also experienced difficulties in financing farming activities in addition to the high cost of fertilizers and medicines in the research area. The main problem in farming activities is the lack of capital and the difficulty of accessing financial resources or credit and of course this </w:t>
      </w:r>
      <w:proofErr w:type="gramStart"/>
      <w:r w:rsidRPr="00D0477B">
        <w:rPr>
          <w:rFonts w:ascii="Times New Roman" w:hAnsi="Times New Roman" w:cs="Times New Roman"/>
          <w:sz w:val="24"/>
          <w:szCs w:val="24"/>
        </w:rPr>
        <w:t>is  an</w:t>
      </w:r>
      <w:proofErr w:type="gramEnd"/>
      <w:r w:rsidRPr="00D0477B">
        <w:rPr>
          <w:rFonts w:ascii="Times New Roman" w:hAnsi="Times New Roman" w:cs="Times New Roman"/>
          <w:sz w:val="24"/>
          <w:szCs w:val="24"/>
        </w:rPr>
        <w:t xml:space="preserve"> integral part of the farmer's economy. </w:t>
      </w:r>
    </w:p>
    <w:p w14:paraId="43766A3E" w14:textId="4B4E02E8" w:rsidR="00D0477B" w:rsidRPr="00D0477B" w:rsidRDefault="00D0477B" w:rsidP="00D0477B">
      <w:pPr>
        <w:tabs>
          <w:tab w:val="left" w:pos="540"/>
        </w:tabs>
        <w:spacing w:after="0"/>
        <w:jc w:val="both"/>
        <w:rPr>
          <w:rFonts w:ascii="Times New Roman" w:hAnsi="Times New Roman" w:cs="Times New Roman"/>
          <w:sz w:val="24"/>
          <w:szCs w:val="24"/>
        </w:rPr>
      </w:pPr>
      <w:r w:rsidRPr="00D0477B">
        <w:rPr>
          <w:rFonts w:ascii="Times New Roman" w:hAnsi="Times New Roman" w:cs="Times New Roman"/>
          <w:sz w:val="24"/>
          <w:szCs w:val="24"/>
        </w:rPr>
        <w:tab/>
      </w:r>
      <w:r w:rsidR="000F7A66">
        <w:rPr>
          <w:rFonts w:ascii="Times New Roman" w:hAnsi="Times New Roman" w:cs="Times New Roman"/>
          <w:sz w:val="24"/>
          <w:szCs w:val="24"/>
        </w:rPr>
        <w:tab/>
      </w:r>
      <w:r w:rsidRPr="00D0477B">
        <w:rPr>
          <w:rFonts w:ascii="Times New Roman" w:hAnsi="Times New Roman" w:cs="Times New Roman"/>
          <w:sz w:val="24"/>
          <w:szCs w:val="24"/>
        </w:rPr>
        <w:t xml:space="preserve">Referring to </w:t>
      </w:r>
      <w:proofErr w:type="spellStart"/>
      <w:r w:rsidRPr="00D0477B">
        <w:rPr>
          <w:rFonts w:ascii="Times New Roman" w:hAnsi="Times New Roman" w:cs="Times New Roman"/>
          <w:sz w:val="24"/>
          <w:szCs w:val="24"/>
        </w:rPr>
        <w:t>Scoones</w:t>
      </w:r>
      <w:proofErr w:type="spellEnd"/>
      <w:r w:rsidRPr="00D0477B">
        <w:rPr>
          <w:rFonts w:ascii="Times New Roman" w:hAnsi="Times New Roman" w:cs="Times New Roman"/>
          <w:sz w:val="24"/>
          <w:szCs w:val="24"/>
        </w:rPr>
        <w:t xml:space="preserve"> (1998) in</w:t>
      </w:r>
      <w:r w:rsidRPr="00D0477B">
        <w:rPr>
          <w:rFonts w:ascii="Times New Roman" w:hAnsi="Times New Roman" w:cs="Times New Roman"/>
          <w:sz w:val="24"/>
          <w:szCs w:val="24"/>
        </w:rPr>
        <w:fldChar w:fldCharType="begin" w:fldLock="1"/>
      </w:r>
      <w:r w:rsidRPr="00D0477B">
        <w:rPr>
          <w:rFonts w:ascii="Times New Roman" w:hAnsi="Times New Roman" w:cs="Times New Roman"/>
          <w:sz w:val="24"/>
          <w:szCs w:val="24"/>
        </w:rPr>
        <w:instrText>ADDIN CSL_CITATION {"citationItems":[{"id":"ITEM-1","itemData":{"DOI":"10.30598/komunitasvol6issue1page17-32","ISSN":"2086-7808","abstract":"Penelitian ini bertujuan untuk menentukan strategi nafkah rumahtangga petani yang berhubungan dengan modal rumahtangga. Penelitian ini juga bertujuan untuk menentukan bagaimana sektor pertanian dan non pertanian dapat mempengaruhi strategi nafkah dan pendapatan rumahtangga di Desa Waimusi. Penelitian ini menggunakan pendekatan kualitatif mengunakan metode wawancara, pengamatan dan pemanfaatan dokumen. Hasil dari penelitian ini menjelaskan bahwa modal rumahtangga yang dimanfaatkan petani di Desa Waimusi sangat mempengaruhi aktivitas rumahtangga petani di desa tersebut. Berdasarkan tiga bentuk aspek strategi nafkah petani di Desa Waimusi menggunakan sektor on-farm, off-farm dan non-farm sebagai sumber nafkahnya. Jumlah sumbangan terhadap usaha pertanian padi sawah relatif lebih rendah dibandingkan sektor pertanian lain ataupun jasa lainnya. Kata Kunci: strategi nafkah, rumahtangga, petani, padi sawah, sektor pertanian","author":[{"dropping-particle":"","family":"Rahmawati","given":"Rani","non-dropping-particle":"","parse-names":false,"suffix":""},{"dropping-particle":"","family":"Pattiselanno","given":"August E","non-dropping-particle":"","parse-names":false,"suffix":""},{"dropping-particle":"","family":"Wenno","given":"Noviar Flasiana","non-dropping-particle":"","parse-names":false,"suffix":""}],"container-title":"KOMUNITAS: Jurnal Ilmu Sosiologi","id":"ITEM-1","issue":"1","issued":{"date-parts":[["2023"]]},"page":"17-32","title":"Strategi Nafkah Rumahtangga Petani Di Desa Waimusi Kecamatan Seram Utara Timur Kobi Kabupaten Maluku Tengah","type":"article-journal","volume":"6"},"uris":["http://www.mendeley.com/documents/?uuid=6852e07d-bcd7-4cc9-a6b2-bdf02ac1f06b"]}],"mendeley":{"formattedCitation":"(Rahmawati, Pattiselanno, et al., 2023)","manualFormatting":"(Rahmawati, et al., 2023)","plainTextFormattedCitation":"(Rahmawati, Pattiselanno, et al., 2023)","previouslyFormattedCitation":"(Rahmawati, Pattiselanno, et al., 2023)"},"properties":{"noteIndex":0},"schema":"https://github.com/citation-style-language/schema/raw/master/csl-citation.json"}</w:instrText>
      </w:r>
      <w:r w:rsidRPr="00D0477B">
        <w:rPr>
          <w:rFonts w:ascii="Times New Roman" w:hAnsi="Times New Roman" w:cs="Times New Roman"/>
          <w:sz w:val="24"/>
          <w:szCs w:val="24"/>
        </w:rPr>
        <w:fldChar w:fldCharType="separate"/>
      </w:r>
      <w:r w:rsidRPr="00D0477B">
        <w:rPr>
          <w:rFonts w:ascii="Times New Roman" w:hAnsi="Times New Roman" w:cs="Times New Roman"/>
          <w:noProof/>
          <w:sz w:val="24"/>
          <w:szCs w:val="24"/>
        </w:rPr>
        <w:t xml:space="preserve"> (Rahmawati, et al., 2023</w:t>
      </w:r>
      <w:r w:rsidRPr="00D0477B">
        <w:rPr>
          <w:rFonts w:ascii="Times New Roman" w:hAnsi="Times New Roman" w:cs="Times New Roman"/>
          <w:sz w:val="24"/>
          <w:szCs w:val="24"/>
        </w:rPr>
        <w:t>)</w:t>
      </w:r>
      <w:r w:rsidRPr="00D0477B">
        <w:rPr>
          <w:rFonts w:ascii="Times New Roman" w:hAnsi="Times New Roman" w:cs="Times New Roman"/>
          <w:sz w:val="24"/>
          <w:szCs w:val="24"/>
        </w:rPr>
        <w:fldChar w:fldCharType="end"/>
      </w:r>
      <w:r w:rsidRPr="00D0477B">
        <w:rPr>
          <w:rFonts w:ascii="Times New Roman" w:hAnsi="Times New Roman" w:cs="Times New Roman"/>
          <w:sz w:val="24"/>
          <w:szCs w:val="24"/>
        </w:rPr>
        <w:t xml:space="preserve"> conveyed that there are  three classifications of </w:t>
      </w:r>
      <w:r w:rsidRPr="00D0477B">
        <w:rPr>
          <w:rFonts w:ascii="Times New Roman" w:hAnsi="Times New Roman" w:cs="Times New Roman"/>
          <w:i/>
          <w:sz w:val="24"/>
          <w:szCs w:val="24"/>
        </w:rPr>
        <w:t xml:space="preserve">livelihood </w:t>
      </w:r>
      <w:r w:rsidRPr="00D0477B">
        <w:rPr>
          <w:rFonts w:ascii="Times New Roman" w:hAnsi="Times New Roman" w:cs="Times New Roman"/>
          <w:sz w:val="24"/>
          <w:szCs w:val="24"/>
        </w:rPr>
        <w:t xml:space="preserve">strategies that allow  farmers to do,  including in the coastal areas of Deli </w:t>
      </w:r>
      <w:proofErr w:type="spellStart"/>
      <w:r w:rsidRPr="00D0477B">
        <w:rPr>
          <w:rFonts w:ascii="Times New Roman" w:hAnsi="Times New Roman" w:cs="Times New Roman"/>
          <w:sz w:val="24"/>
          <w:szCs w:val="24"/>
        </w:rPr>
        <w:t>Serdang</w:t>
      </w:r>
      <w:proofErr w:type="spellEnd"/>
      <w:r w:rsidRPr="00D0477B">
        <w:rPr>
          <w:rFonts w:ascii="Times New Roman" w:hAnsi="Times New Roman" w:cs="Times New Roman"/>
          <w:sz w:val="24"/>
          <w:szCs w:val="24"/>
        </w:rPr>
        <w:t xml:space="preserve"> Regency, namely: 1) Engineering agricultural livelihood sources, carried out by utilizing agricultural businesses effectively through intensification and </w:t>
      </w:r>
      <w:proofErr w:type="spellStart"/>
      <w:r w:rsidRPr="00D0477B">
        <w:rPr>
          <w:rFonts w:ascii="Times New Roman" w:hAnsi="Times New Roman" w:cs="Times New Roman"/>
          <w:sz w:val="24"/>
          <w:szCs w:val="24"/>
        </w:rPr>
        <w:t>extensification</w:t>
      </w:r>
      <w:proofErr w:type="spellEnd"/>
      <w:r w:rsidRPr="00D0477B">
        <w:rPr>
          <w:rFonts w:ascii="Times New Roman" w:hAnsi="Times New Roman" w:cs="Times New Roman"/>
          <w:sz w:val="24"/>
          <w:szCs w:val="24"/>
        </w:rPr>
        <w:t>; 2) Multiple livelihood patterns (diversification), carried out by diversifying sources of livelihood by looking for other jobs outside agriculture to increase family income by mobilizing family labor to work outside agriculture; 3) Spatial engineering (migration), efforts made by farming families by looking for work  outside their village, both permanently and circularly to obtain income.</w:t>
      </w:r>
    </w:p>
    <w:p w14:paraId="30D6A2FE" w14:textId="0AD260BE" w:rsidR="00D0477B" w:rsidRPr="00D0477B" w:rsidRDefault="00D0477B" w:rsidP="00D0477B">
      <w:pPr>
        <w:tabs>
          <w:tab w:val="left" w:pos="540"/>
        </w:tabs>
        <w:spacing w:after="0"/>
        <w:jc w:val="both"/>
        <w:rPr>
          <w:rFonts w:ascii="Times New Roman" w:hAnsi="Times New Roman" w:cs="Times New Roman"/>
          <w:sz w:val="24"/>
          <w:szCs w:val="24"/>
        </w:rPr>
      </w:pPr>
      <w:r w:rsidRPr="00D0477B">
        <w:rPr>
          <w:rFonts w:ascii="Times New Roman" w:hAnsi="Times New Roman" w:cs="Times New Roman"/>
          <w:sz w:val="24"/>
          <w:szCs w:val="24"/>
        </w:rPr>
        <w:tab/>
      </w:r>
      <w:r w:rsidR="000F7A66">
        <w:rPr>
          <w:rFonts w:ascii="Times New Roman" w:hAnsi="Times New Roman" w:cs="Times New Roman"/>
          <w:sz w:val="24"/>
          <w:szCs w:val="24"/>
        </w:rPr>
        <w:tab/>
      </w:r>
      <w:r w:rsidRPr="00D0477B">
        <w:rPr>
          <w:rFonts w:ascii="Times New Roman" w:hAnsi="Times New Roman" w:cs="Times New Roman"/>
          <w:sz w:val="24"/>
          <w:szCs w:val="24"/>
        </w:rPr>
        <w:t xml:space="preserve">The existing condition of socio-economic resilience of farmers in coastal areas is also seen from the loan system (debt) and the ability of farmers to access finance which is very vulnerable with an index of 0.858. Access to loans (debt) for farmers plays a very important role when experiencing financial difficulties. Loans made by farmers are not only in the form of money loans, but can also be in the form of rice and other foodstuffs, including farm production factors such as; seeds, fertilizers medicines or pesticides to relatives and neighbors. In borrowing money that will be used by farmers as farm capital or to support household finances can be through non-financial institutions such as toke or loan sharks and through financial institutions, namely; cooperatives, banks, pawnshops and other institutions. </w:t>
      </w:r>
    </w:p>
    <w:p w14:paraId="3537B547" w14:textId="77777777" w:rsidR="00D0477B" w:rsidRPr="00D0477B" w:rsidRDefault="00D0477B" w:rsidP="00D0477B">
      <w:pPr>
        <w:tabs>
          <w:tab w:val="left" w:pos="540"/>
        </w:tabs>
        <w:spacing w:after="0"/>
        <w:jc w:val="both"/>
        <w:rPr>
          <w:rFonts w:ascii="Times New Roman" w:hAnsi="Times New Roman" w:cs="Times New Roman"/>
          <w:sz w:val="24"/>
          <w:szCs w:val="24"/>
        </w:rPr>
      </w:pPr>
      <w:r w:rsidRPr="00D0477B">
        <w:rPr>
          <w:rFonts w:ascii="Times New Roman" w:hAnsi="Times New Roman" w:cs="Times New Roman"/>
          <w:sz w:val="24"/>
          <w:szCs w:val="24"/>
        </w:rPr>
        <w:tab/>
      </w:r>
    </w:p>
    <w:p w14:paraId="353237D1" w14:textId="4AFF266F" w:rsidR="00D0477B" w:rsidRPr="00D0477B" w:rsidRDefault="00D0477B" w:rsidP="000F7A66">
      <w:pPr>
        <w:tabs>
          <w:tab w:val="left" w:pos="540"/>
        </w:tabs>
        <w:spacing w:after="0" w:line="240" w:lineRule="auto"/>
        <w:jc w:val="both"/>
        <w:rPr>
          <w:rFonts w:ascii="Times New Roman" w:hAnsi="Times New Roman" w:cs="Times New Roman"/>
          <w:b/>
          <w:sz w:val="24"/>
          <w:szCs w:val="24"/>
        </w:rPr>
      </w:pPr>
      <w:r w:rsidRPr="00D0477B">
        <w:rPr>
          <w:rFonts w:ascii="Times New Roman" w:hAnsi="Times New Roman" w:cs="Times New Roman"/>
          <w:b/>
          <w:sz w:val="24"/>
          <w:szCs w:val="24"/>
        </w:rPr>
        <w:t xml:space="preserve">Existing Conditions of Farmers' Economic Strength after the </w:t>
      </w:r>
      <w:r w:rsidR="005D21AB">
        <w:rPr>
          <w:rFonts w:ascii="Times New Roman" w:hAnsi="Times New Roman" w:cs="Times New Roman"/>
          <w:b/>
          <w:sz w:val="24"/>
          <w:szCs w:val="24"/>
        </w:rPr>
        <w:t>COVID</w:t>
      </w:r>
      <w:r w:rsidRPr="00D0477B">
        <w:rPr>
          <w:rFonts w:ascii="Times New Roman" w:hAnsi="Times New Roman" w:cs="Times New Roman"/>
          <w:b/>
          <w:sz w:val="24"/>
          <w:szCs w:val="24"/>
        </w:rPr>
        <w:t xml:space="preserve">-19 Pandemic in the Coastal Area of Deli </w:t>
      </w:r>
      <w:proofErr w:type="spellStart"/>
      <w:r w:rsidRPr="00D0477B">
        <w:rPr>
          <w:rFonts w:ascii="Times New Roman" w:hAnsi="Times New Roman" w:cs="Times New Roman"/>
          <w:b/>
          <w:sz w:val="24"/>
          <w:szCs w:val="24"/>
        </w:rPr>
        <w:t>Serdang</w:t>
      </w:r>
      <w:proofErr w:type="spellEnd"/>
      <w:r w:rsidRPr="00D0477B">
        <w:rPr>
          <w:rFonts w:ascii="Times New Roman" w:hAnsi="Times New Roman" w:cs="Times New Roman"/>
          <w:b/>
          <w:sz w:val="24"/>
          <w:szCs w:val="24"/>
        </w:rPr>
        <w:t xml:space="preserve"> Regency </w:t>
      </w:r>
    </w:p>
    <w:p w14:paraId="62940A4A" w14:textId="6E5238EC" w:rsidR="00D0477B" w:rsidRPr="00D0477B" w:rsidRDefault="00D0477B" w:rsidP="00D0477B">
      <w:pPr>
        <w:tabs>
          <w:tab w:val="left" w:pos="540"/>
        </w:tabs>
        <w:spacing w:after="0"/>
        <w:jc w:val="both"/>
        <w:rPr>
          <w:rFonts w:ascii="Times New Roman" w:hAnsi="Times New Roman" w:cs="Times New Roman"/>
          <w:sz w:val="24"/>
          <w:szCs w:val="24"/>
          <w:lang w:val="en-ID"/>
        </w:rPr>
      </w:pPr>
      <w:r w:rsidRPr="00D0477B">
        <w:rPr>
          <w:rFonts w:ascii="Times New Roman" w:hAnsi="Times New Roman" w:cs="Times New Roman"/>
          <w:b/>
          <w:sz w:val="24"/>
          <w:szCs w:val="24"/>
        </w:rPr>
        <w:lastRenderedPageBreak/>
        <w:tab/>
      </w:r>
      <w:r w:rsidRPr="00D0477B">
        <w:rPr>
          <w:rFonts w:ascii="Times New Roman" w:hAnsi="Times New Roman" w:cs="Times New Roman"/>
          <w:b/>
          <w:sz w:val="24"/>
          <w:szCs w:val="24"/>
        </w:rPr>
        <w:tab/>
      </w:r>
      <w:r w:rsidRPr="00D0477B">
        <w:rPr>
          <w:rFonts w:ascii="Times New Roman" w:hAnsi="Times New Roman" w:cs="Times New Roman"/>
          <w:sz w:val="24"/>
          <w:szCs w:val="24"/>
        </w:rPr>
        <w:t xml:space="preserve">The existing condition of the economic strength of farmers in the coastal area of Deli </w:t>
      </w:r>
      <w:proofErr w:type="spellStart"/>
      <w:r w:rsidRPr="00D0477B">
        <w:rPr>
          <w:rFonts w:ascii="Times New Roman" w:hAnsi="Times New Roman" w:cs="Times New Roman"/>
          <w:sz w:val="24"/>
          <w:szCs w:val="24"/>
        </w:rPr>
        <w:t>Serdang</w:t>
      </w:r>
      <w:proofErr w:type="spellEnd"/>
      <w:r w:rsidRPr="00D0477B">
        <w:rPr>
          <w:rFonts w:ascii="Times New Roman" w:hAnsi="Times New Roman" w:cs="Times New Roman"/>
          <w:sz w:val="24"/>
          <w:szCs w:val="24"/>
        </w:rPr>
        <w:t xml:space="preserve"> Regency after the </w:t>
      </w:r>
      <w:r w:rsidR="005D21AB">
        <w:rPr>
          <w:rFonts w:ascii="Times New Roman" w:hAnsi="Times New Roman" w:cs="Times New Roman"/>
          <w:sz w:val="24"/>
          <w:szCs w:val="24"/>
        </w:rPr>
        <w:t>COVID</w:t>
      </w:r>
      <w:r w:rsidRPr="00D0477B">
        <w:rPr>
          <w:rFonts w:ascii="Times New Roman" w:hAnsi="Times New Roman" w:cs="Times New Roman"/>
          <w:sz w:val="24"/>
          <w:szCs w:val="24"/>
        </w:rPr>
        <w:t xml:space="preserve">-19 pandemic is known by analyzing farmers' income based on the farms developed and other economic activities. </w:t>
      </w:r>
      <w:r w:rsidRPr="00D0477B">
        <w:rPr>
          <w:rFonts w:ascii="Times New Roman" w:hAnsi="Times New Roman" w:cs="Times New Roman"/>
          <w:sz w:val="24"/>
          <w:szCs w:val="24"/>
          <w:lang w:val="en-ID"/>
        </w:rPr>
        <w:t xml:space="preserve">Respondent farmers in the coastal area of Deli </w:t>
      </w:r>
      <w:proofErr w:type="spellStart"/>
      <w:r w:rsidRPr="00D0477B">
        <w:rPr>
          <w:rFonts w:ascii="Times New Roman" w:hAnsi="Times New Roman" w:cs="Times New Roman"/>
          <w:sz w:val="24"/>
          <w:szCs w:val="24"/>
          <w:lang w:val="en-ID"/>
        </w:rPr>
        <w:t>Serdang</w:t>
      </w:r>
      <w:proofErr w:type="spellEnd"/>
      <w:r w:rsidRPr="00D0477B">
        <w:rPr>
          <w:rFonts w:ascii="Times New Roman" w:hAnsi="Times New Roman" w:cs="Times New Roman"/>
          <w:sz w:val="24"/>
          <w:szCs w:val="24"/>
          <w:lang w:val="en-ID"/>
        </w:rPr>
        <w:t xml:space="preserve"> Regency </w:t>
      </w:r>
      <w:r w:rsidRPr="00D0477B">
        <w:rPr>
          <w:rFonts w:ascii="Times New Roman" w:hAnsi="Times New Roman" w:cs="Times New Roman"/>
          <w:sz w:val="24"/>
          <w:szCs w:val="24"/>
        </w:rPr>
        <w:t xml:space="preserve">generally develop </w:t>
      </w:r>
      <w:r w:rsidRPr="00D0477B">
        <w:rPr>
          <w:rFonts w:ascii="Times New Roman" w:hAnsi="Times New Roman" w:cs="Times New Roman"/>
          <w:sz w:val="24"/>
          <w:szCs w:val="24"/>
          <w:lang w:val="en-ID"/>
        </w:rPr>
        <w:t>wet-rice farming, vegetable farming and sweet potatoes</w:t>
      </w:r>
      <w:r w:rsidRPr="00D0477B">
        <w:rPr>
          <w:rFonts w:ascii="Times New Roman" w:hAnsi="Times New Roman" w:cs="Times New Roman"/>
          <w:sz w:val="24"/>
          <w:szCs w:val="24"/>
        </w:rPr>
        <w:t xml:space="preserve">. </w:t>
      </w:r>
      <w:r w:rsidRPr="00D0477B">
        <w:rPr>
          <w:rFonts w:ascii="Times New Roman" w:hAnsi="Times New Roman" w:cs="Times New Roman"/>
          <w:sz w:val="24"/>
          <w:szCs w:val="24"/>
          <w:lang w:val="en-ID"/>
        </w:rPr>
        <w:t xml:space="preserve">Based on the results of data analysis, it is known that the production costs, revenue and income of farmers in the coastal area of Deli </w:t>
      </w:r>
      <w:proofErr w:type="spellStart"/>
      <w:r w:rsidRPr="00D0477B">
        <w:rPr>
          <w:rFonts w:ascii="Times New Roman" w:hAnsi="Times New Roman" w:cs="Times New Roman"/>
          <w:sz w:val="24"/>
          <w:szCs w:val="24"/>
          <w:lang w:val="en-ID"/>
        </w:rPr>
        <w:t>Sedang</w:t>
      </w:r>
      <w:proofErr w:type="spellEnd"/>
      <w:r w:rsidRPr="00D0477B">
        <w:rPr>
          <w:rFonts w:ascii="Times New Roman" w:hAnsi="Times New Roman" w:cs="Times New Roman"/>
          <w:sz w:val="24"/>
          <w:szCs w:val="24"/>
          <w:lang w:val="en-ID"/>
        </w:rPr>
        <w:t xml:space="preserve"> Regency are as in Table 3.  </w:t>
      </w:r>
    </w:p>
    <w:p w14:paraId="645BB004" w14:textId="77777777" w:rsidR="00D0477B" w:rsidRPr="00D0477B" w:rsidRDefault="00D0477B" w:rsidP="00D0477B">
      <w:pPr>
        <w:tabs>
          <w:tab w:val="left" w:pos="540"/>
        </w:tabs>
        <w:spacing w:after="0"/>
        <w:jc w:val="both"/>
        <w:rPr>
          <w:rFonts w:ascii="Times New Roman" w:hAnsi="Times New Roman" w:cs="Times New Roman"/>
          <w:b/>
          <w:sz w:val="24"/>
          <w:szCs w:val="24"/>
          <w:lang w:val="en-ID"/>
        </w:rPr>
      </w:pPr>
    </w:p>
    <w:p w14:paraId="2C7C8250" w14:textId="77777777" w:rsidR="00D0477B" w:rsidRPr="00D0477B" w:rsidRDefault="00D0477B" w:rsidP="00D0477B">
      <w:pPr>
        <w:spacing w:after="0"/>
        <w:ind w:left="900" w:hanging="900"/>
        <w:jc w:val="both"/>
        <w:rPr>
          <w:rFonts w:ascii="Times New Roman" w:hAnsi="Times New Roman" w:cs="Times New Roman"/>
          <w:sz w:val="24"/>
          <w:szCs w:val="24"/>
          <w:lang w:val="en-ID"/>
        </w:rPr>
      </w:pPr>
      <w:proofErr w:type="gramStart"/>
      <w:r w:rsidRPr="000F7A66">
        <w:rPr>
          <w:rFonts w:ascii="Times New Roman" w:hAnsi="Times New Roman" w:cs="Times New Roman"/>
          <w:b/>
          <w:sz w:val="24"/>
          <w:szCs w:val="24"/>
          <w:lang w:val="en-ID"/>
        </w:rPr>
        <w:t>Table 3.</w:t>
      </w:r>
      <w:proofErr w:type="gramEnd"/>
      <w:r w:rsidRPr="00D0477B">
        <w:rPr>
          <w:rFonts w:ascii="Times New Roman" w:hAnsi="Times New Roman" w:cs="Times New Roman"/>
          <w:sz w:val="24"/>
          <w:szCs w:val="24"/>
          <w:lang w:val="en-ID"/>
        </w:rPr>
        <w:t xml:space="preserve"> </w:t>
      </w:r>
      <w:proofErr w:type="gramStart"/>
      <w:r w:rsidRPr="00D0477B">
        <w:rPr>
          <w:rFonts w:ascii="Times New Roman" w:hAnsi="Times New Roman" w:cs="Times New Roman"/>
          <w:sz w:val="24"/>
          <w:szCs w:val="24"/>
          <w:lang w:val="en-ID"/>
        </w:rPr>
        <w:t xml:space="preserve">Average Production Costs, Receipts and Income of Farmers in the Coastal Area of Deli </w:t>
      </w:r>
      <w:proofErr w:type="spellStart"/>
      <w:r w:rsidRPr="00D0477B">
        <w:rPr>
          <w:rFonts w:ascii="Times New Roman" w:hAnsi="Times New Roman" w:cs="Times New Roman"/>
          <w:sz w:val="24"/>
          <w:szCs w:val="24"/>
          <w:lang w:val="en-ID"/>
        </w:rPr>
        <w:t>Sedang</w:t>
      </w:r>
      <w:proofErr w:type="spellEnd"/>
      <w:r w:rsidRPr="00D0477B">
        <w:rPr>
          <w:rFonts w:ascii="Times New Roman" w:hAnsi="Times New Roman" w:cs="Times New Roman"/>
          <w:sz w:val="24"/>
          <w:szCs w:val="24"/>
          <w:lang w:val="en-ID"/>
        </w:rPr>
        <w:t xml:space="preserve"> Regency (per Year).</w:t>
      </w:r>
      <w:proofErr w:type="gramEnd"/>
      <w:r w:rsidRPr="00D0477B">
        <w:rPr>
          <w:rFonts w:ascii="Times New Roman" w:hAnsi="Times New Roman" w:cs="Times New Roman"/>
          <w:sz w:val="24"/>
          <w:szCs w:val="24"/>
          <w:lang w:val="en-ID"/>
        </w:rPr>
        <w:t xml:space="preserve"> </w:t>
      </w:r>
    </w:p>
    <w:tbl>
      <w:tblPr>
        <w:tblW w:w="5000" w:type="pct"/>
        <w:tblBorders>
          <w:top w:val="single" w:sz="4" w:space="0" w:color="auto"/>
          <w:bottom w:val="single" w:sz="4" w:space="0" w:color="auto"/>
        </w:tblBorders>
        <w:tblLook w:val="04A0" w:firstRow="1" w:lastRow="0" w:firstColumn="1" w:lastColumn="0" w:noHBand="0" w:noVBand="1"/>
      </w:tblPr>
      <w:tblGrid>
        <w:gridCol w:w="509"/>
        <w:gridCol w:w="2953"/>
        <w:gridCol w:w="1604"/>
        <w:gridCol w:w="1597"/>
        <w:gridCol w:w="1597"/>
        <w:gridCol w:w="1595"/>
      </w:tblGrid>
      <w:tr w:rsidR="00D0477B" w:rsidRPr="000F7A66" w14:paraId="02C928B5" w14:textId="77777777" w:rsidTr="00D0477B">
        <w:trPr>
          <w:trHeight w:val="71"/>
          <w:tblHeader/>
        </w:trPr>
        <w:tc>
          <w:tcPr>
            <w:tcW w:w="259" w:type="pct"/>
            <w:vMerge w:val="restart"/>
            <w:tcBorders>
              <w:top w:val="single" w:sz="4" w:space="0" w:color="auto"/>
              <w:left w:val="nil"/>
              <w:bottom w:val="single" w:sz="4" w:space="0" w:color="auto"/>
              <w:right w:val="nil"/>
            </w:tcBorders>
            <w:noWrap/>
            <w:vAlign w:val="center"/>
            <w:hideMark/>
          </w:tcPr>
          <w:p w14:paraId="3FA01061" w14:textId="77777777" w:rsidR="00D0477B" w:rsidRPr="000F7A66" w:rsidRDefault="00D0477B" w:rsidP="000F7A66">
            <w:pPr>
              <w:spacing w:after="0" w:line="240" w:lineRule="auto"/>
              <w:jc w:val="center"/>
              <w:rPr>
                <w:rFonts w:ascii="Times New Roman" w:hAnsi="Times New Roman" w:cs="Times New Roman"/>
                <w:bCs/>
                <w:szCs w:val="24"/>
              </w:rPr>
            </w:pPr>
            <w:r w:rsidRPr="000F7A66">
              <w:rPr>
                <w:rFonts w:ascii="Times New Roman" w:hAnsi="Times New Roman" w:cs="Times New Roman"/>
                <w:bCs/>
                <w:szCs w:val="24"/>
              </w:rPr>
              <w:t>No</w:t>
            </w:r>
          </w:p>
        </w:tc>
        <w:tc>
          <w:tcPr>
            <w:tcW w:w="1498" w:type="pct"/>
            <w:vMerge w:val="restart"/>
            <w:tcBorders>
              <w:top w:val="single" w:sz="4" w:space="0" w:color="auto"/>
              <w:left w:val="nil"/>
              <w:bottom w:val="single" w:sz="4" w:space="0" w:color="auto"/>
              <w:right w:val="nil"/>
            </w:tcBorders>
            <w:noWrap/>
            <w:vAlign w:val="center"/>
            <w:hideMark/>
          </w:tcPr>
          <w:p w14:paraId="7AA1207E" w14:textId="77777777" w:rsidR="00D0477B" w:rsidRPr="000F7A66" w:rsidRDefault="00D0477B" w:rsidP="000F7A66">
            <w:pPr>
              <w:spacing w:after="0" w:line="240" w:lineRule="auto"/>
              <w:jc w:val="center"/>
              <w:rPr>
                <w:rFonts w:ascii="Times New Roman" w:hAnsi="Times New Roman" w:cs="Times New Roman"/>
                <w:bCs/>
                <w:szCs w:val="24"/>
              </w:rPr>
            </w:pPr>
            <w:r w:rsidRPr="000F7A66">
              <w:rPr>
                <w:rFonts w:ascii="Times New Roman" w:hAnsi="Times New Roman" w:cs="Times New Roman"/>
                <w:bCs/>
                <w:szCs w:val="24"/>
              </w:rPr>
              <w:t>Description</w:t>
            </w:r>
          </w:p>
        </w:tc>
        <w:tc>
          <w:tcPr>
            <w:tcW w:w="2433" w:type="pct"/>
            <w:gridSpan w:val="3"/>
            <w:tcBorders>
              <w:top w:val="single" w:sz="4" w:space="0" w:color="auto"/>
              <w:left w:val="nil"/>
              <w:bottom w:val="single" w:sz="4" w:space="0" w:color="auto"/>
              <w:right w:val="nil"/>
            </w:tcBorders>
            <w:noWrap/>
            <w:vAlign w:val="center"/>
            <w:hideMark/>
          </w:tcPr>
          <w:p w14:paraId="12687803" w14:textId="77777777" w:rsidR="00D0477B" w:rsidRPr="000F7A66" w:rsidRDefault="00D0477B" w:rsidP="000F7A66">
            <w:pPr>
              <w:spacing w:after="0" w:line="240" w:lineRule="auto"/>
              <w:jc w:val="center"/>
              <w:rPr>
                <w:rFonts w:ascii="Times New Roman" w:hAnsi="Times New Roman" w:cs="Times New Roman"/>
                <w:bCs/>
                <w:szCs w:val="24"/>
              </w:rPr>
            </w:pPr>
            <w:r w:rsidRPr="000F7A66">
              <w:rPr>
                <w:rFonts w:ascii="Times New Roman" w:hAnsi="Times New Roman" w:cs="Times New Roman"/>
                <w:bCs/>
                <w:szCs w:val="24"/>
              </w:rPr>
              <w:t>Type of farming</w:t>
            </w:r>
          </w:p>
        </w:tc>
        <w:tc>
          <w:tcPr>
            <w:tcW w:w="810" w:type="pct"/>
            <w:vMerge w:val="restart"/>
            <w:tcBorders>
              <w:top w:val="single" w:sz="4" w:space="0" w:color="auto"/>
              <w:left w:val="nil"/>
              <w:bottom w:val="single" w:sz="4" w:space="0" w:color="auto"/>
              <w:right w:val="nil"/>
            </w:tcBorders>
            <w:noWrap/>
            <w:vAlign w:val="center"/>
            <w:hideMark/>
          </w:tcPr>
          <w:p w14:paraId="4CD0D6B1" w14:textId="77777777" w:rsidR="00D0477B" w:rsidRPr="000F7A66" w:rsidRDefault="00D0477B" w:rsidP="000F7A66">
            <w:pPr>
              <w:spacing w:after="0" w:line="240" w:lineRule="auto"/>
              <w:jc w:val="center"/>
              <w:rPr>
                <w:rFonts w:ascii="Times New Roman" w:hAnsi="Times New Roman" w:cs="Times New Roman"/>
                <w:bCs/>
                <w:szCs w:val="24"/>
              </w:rPr>
            </w:pPr>
            <w:r w:rsidRPr="000F7A66">
              <w:rPr>
                <w:rFonts w:ascii="Times New Roman" w:hAnsi="Times New Roman" w:cs="Times New Roman"/>
                <w:bCs/>
                <w:szCs w:val="24"/>
              </w:rPr>
              <w:t>Total</w:t>
            </w:r>
          </w:p>
        </w:tc>
      </w:tr>
      <w:tr w:rsidR="00D0477B" w:rsidRPr="000F7A66" w14:paraId="41ECBFB5" w14:textId="77777777" w:rsidTr="00D0477B">
        <w:trPr>
          <w:trHeight w:val="50"/>
          <w:tblHeader/>
        </w:trPr>
        <w:tc>
          <w:tcPr>
            <w:tcW w:w="259" w:type="pct"/>
            <w:vMerge/>
            <w:tcBorders>
              <w:top w:val="single" w:sz="4" w:space="0" w:color="auto"/>
              <w:left w:val="nil"/>
              <w:bottom w:val="single" w:sz="4" w:space="0" w:color="auto"/>
              <w:right w:val="nil"/>
            </w:tcBorders>
            <w:vAlign w:val="center"/>
            <w:hideMark/>
          </w:tcPr>
          <w:p w14:paraId="7A2B6A83" w14:textId="77777777" w:rsidR="00D0477B" w:rsidRPr="000F7A66" w:rsidRDefault="00D0477B" w:rsidP="000F7A66">
            <w:pPr>
              <w:spacing w:after="0" w:line="240" w:lineRule="auto"/>
              <w:rPr>
                <w:rFonts w:ascii="Times New Roman" w:hAnsi="Times New Roman" w:cs="Times New Roman"/>
                <w:bCs/>
                <w:szCs w:val="24"/>
              </w:rPr>
            </w:pPr>
          </w:p>
        </w:tc>
        <w:tc>
          <w:tcPr>
            <w:tcW w:w="1498" w:type="pct"/>
            <w:vMerge/>
            <w:tcBorders>
              <w:top w:val="single" w:sz="4" w:space="0" w:color="auto"/>
              <w:left w:val="nil"/>
              <w:bottom w:val="single" w:sz="4" w:space="0" w:color="auto"/>
              <w:right w:val="nil"/>
            </w:tcBorders>
            <w:vAlign w:val="center"/>
            <w:hideMark/>
          </w:tcPr>
          <w:p w14:paraId="6EA21DB9" w14:textId="77777777" w:rsidR="00D0477B" w:rsidRPr="000F7A66" w:rsidRDefault="00D0477B" w:rsidP="000F7A66">
            <w:pPr>
              <w:spacing w:after="0" w:line="240" w:lineRule="auto"/>
              <w:rPr>
                <w:rFonts w:ascii="Times New Roman" w:hAnsi="Times New Roman" w:cs="Times New Roman"/>
                <w:bCs/>
                <w:szCs w:val="24"/>
              </w:rPr>
            </w:pPr>
          </w:p>
        </w:tc>
        <w:tc>
          <w:tcPr>
            <w:tcW w:w="814" w:type="pct"/>
            <w:tcBorders>
              <w:top w:val="single" w:sz="4" w:space="0" w:color="auto"/>
              <w:left w:val="nil"/>
              <w:bottom w:val="single" w:sz="4" w:space="0" w:color="auto"/>
              <w:right w:val="nil"/>
            </w:tcBorders>
            <w:vAlign w:val="center"/>
            <w:hideMark/>
          </w:tcPr>
          <w:p w14:paraId="5C5B35D2" w14:textId="77777777" w:rsidR="00D0477B" w:rsidRPr="000F7A66" w:rsidRDefault="00D0477B" w:rsidP="000F7A66">
            <w:pPr>
              <w:spacing w:after="0" w:line="240" w:lineRule="auto"/>
              <w:jc w:val="center"/>
              <w:rPr>
                <w:rFonts w:ascii="Times New Roman" w:hAnsi="Times New Roman" w:cs="Times New Roman"/>
                <w:bCs/>
                <w:szCs w:val="24"/>
              </w:rPr>
            </w:pPr>
            <w:r w:rsidRPr="000F7A66">
              <w:rPr>
                <w:rFonts w:ascii="Times New Roman" w:hAnsi="Times New Roman" w:cs="Times New Roman"/>
                <w:bCs/>
                <w:szCs w:val="24"/>
              </w:rPr>
              <w:t>Paddy Rice</w:t>
            </w:r>
          </w:p>
        </w:tc>
        <w:tc>
          <w:tcPr>
            <w:tcW w:w="810" w:type="pct"/>
            <w:tcBorders>
              <w:top w:val="single" w:sz="4" w:space="0" w:color="auto"/>
              <w:left w:val="nil"/>
              <w:bottom w:val="single" w:sz="4" w:space="0" w:color="auto"/>
              <w:right w:val="nil"/>
            </w:tcBorders>
            <w:vAlign w:val="center"/>
            <w:hideMark/>
          </w:tcPr>
          <w:p w14:paraId="322C9D9F" w14:textId="77777777" w:rsidR="00D0477B" w:rsidRPr="000F7A66" w:rsidRDefault="00D0477B" w:rsidP="000F7A66">
            <w:pPr>
              <w:spacing w:after="0" w:line="240" w:lineRule="auto"/>
              <w:jc w:val="center"/>
              <w:rPr>
                <w:rFonts w:ascii="Times New Roman" w:hAnsi="Times New Roman" w:cs="Times New Roman"/>
                <w:bCs/>
                <w:szCs w:val="24"/>
              </w:rPr>
            </w:pPr>
            <w:r w:rsidRPr="000F7A66">
              <w:rPr>
                <w:rFonts w:ascii="Times New Roman" w:hAnsi="Times New Roman" w:cs="Times New Roman"/>
                <w:bCs/>
                <w:szCs w:val="24"/>
              </w:rPr>
              <w:t>Vegetables</w:t>
            </w:r>
          </w:p>
        </w:tc>
        <w:tc>
          <w:tcPr>
            <w:tcW w:w="810" w:type="pct"/>
            <w:tcBorders>
              <w:top w:val="single" w:sz="4" w:space="0" w:color="auto"/>
              <w:left w:val="nil"/>
              <w:bottom w:val="single" w:sz="4" w:space="0" w:color="auto"/>
              <w:right w:val="nil"/>
            </w:tcBorders>
            <w:vAlign w:val="center"/>
            <w:hideMark/>
          </w:tcPr>
          <w:p w14:paraId="74A7988D" w14:textId="77777777" w:rsidR="00D0477B" w:rsidRPr="000F7A66" w:rsidRDefault="00D0477B" w:rsidP="000F7A66">
            <w:pPr>
              <w:spacing w:after="0" w:line="240" w:lineRule="auto"/>
              <w:jc w:val="center"/>
              <w:rPr>
                <w:rFonts w:ascii="Times New Roman" w:hAnsi="Times New Roman" w:cs="Times New Roman"/>
                <w:bCs/>
                <w:szCs w:val="24"/>
              </w:rPr>
            </w:pPr>
            <w:r w:rsidRPr="000F7A66">
              <w:rPr>
                <w:rFonts w:ascii="Times New Roman" w:hAnsi="Times New Roman" w:cs="Times New Roman"/>
                <w:bCs/>
                <w:szCs w:val="24"/>
              </w:rPr>
              <w:t>Tubers</w:t>
            </w:r>
          </w:p>
        </w:tc>
        <w:tc>
          <w:tcPr>
            <w:tcW w:w="810" w:type="pct"/>
            <w:vMerge/>
            <w:tcBorders>
              <w:top w:val="single" w:sz="4" w:space="0" w:color="auto"/>
              <w:left w:val="nil"/>
              <w:bottom w:val="single" w:sz="4" w:space="0" w:color="auto"/>
              <w:right w:val="nil"/>
            </w:tcBorders>
            <w:vAlign w:val="center"/>
            <w:hideMark/>
          </w:tcPr>
          <w:p w14:paraId="5C94577A" w14:textId="77777777" w:rsidR="00D0477B" w:rsidRPr="000F7A66" w:rsidRDefault="00D0477B" w:rsidP="000F7A66">
            <w:pPr>
              <w:spacing w:after="0" w:line="240" w:lineRule="auto"/>
              <w:rPr>
                <w:rFonts w:ascii="Times New Roman" w:hAnsi="Times New Roman" w:cs="Times New Roman"/>
                <w:bCs/>
                <w:szCs w:val="24"/>
              </w:rPr>
            </w:pPr>
          </w:p>
        </w:tc>
      </w:tr>
      <w:tr w:rsidR="00D0477B" w:rsidRPr="000F7A66" w14:paraId="6E505027" w14:textId="77777777" w:rsidTr="00D0477B">
        <w:trPr>
          <w:trHeight w:val="315"/>
        </w:trPr>
        <w:tc>
          <w:tcPr>
            <w:tcW w:w="259" w:type="pct"/>
            <w:tcBorders>
              <w:top w:val="single" w:sz="4" w:space="0" w:color="auto"/>
              <w:left w:val="nil"/>
              <w:bottom w:val="nil"/>
              <w:right w:val="nil"/>
            </w:tcBorders>
            <w:noWrap/>
            <w:vAlign w:val="center"/>
            <w:hideMark/>
          </w:tcPr>
          <w:p w14:paraId="32835B2C" w14:textId="77777777" w:rsidR="00D0477B" w:rsidRPr="000F7A66" w:rsidRDefault="00D0477B" w:rsidP="000F7A66">
            <w:pPr>
              <w:spacing w:after="0" w:line="240" w:lineRule="auto"/>
              <w:jc w:val="center"/>
              <w:rPr>
                <w:rFonts w:ascii="Times New Roman" w:hAnsi="Times New Roman" w:cs="Times New Roman"/>
                <w:szCs w:val="24"/>
              </w:rPr>
            </w:pPr>
            <w:r w:rsidRPr="000F7A66">
              <w:rPr>
                <w:rFonts w:ascii="Times New Roman" w:hAnsi="Times New Roman" w:cs="Times New Roman"/>
                <w:szCs w:val="24"/>
              </w:rPr>
              <w:t>1</w:t>
            </w:r>
          </w:p>
        </w:tc>
        <w:tc>
          <w:tcPr>
            <w:tcW w:w="1498" w:type="pct"/>
            <w:tcBorders>
              <w:top w:val="single" w:sz="4" w:space="0" w:color="auto"/>
              <w:left w:val="nil"/>
              <w:bottom w:val="nil"/>
              <w:right w:val="nil"/>
            </w:tcBorders>
            <w:vAlign w:val="center"/>
            <w:hideMark/>
          </w:tcPr>
          <w:p w14:paraId="744D6758" w14:textId="77777777" w:rsidR="00D0477B" w:rsidRPr="000F7A66" w:rsidRDefault="00D0477B" w:rsidP="000F7A66">
            <w:pPr>
              <w:spacing w:after="0" w:line="240" w:lineRule="auto"/>
              <w:rPr>
                <w:rFonts w:ascii="Times New Roman" w:hAnsi="Times New Roman" w:cs="Times New Roman"/>
                <w:szCs w:val="24"/>
              </w:rPr>
            </w:pPr>
            <w:r w:rsidRPr="000F7A66">
              <w:rPr>
                <w:rFonts w:ascii="Times New Roman" w:hAnsi="Times New Roman" w:cs="Times New Roman"/>
                <w:szCs w:val="24"/>
              </w:rPr>
              <w:t>Average seedling cost (IDR)/ farmer/year</w:t>
            </w:r>
          </w:p>
        </w:tc>
        <w:tc>
          <w:tcPr>
            <w:tcW w:w="814" w:type="pct"/>
            <w:tcBorders>
              <w:top w:val="single" w:sz="4" w:space="0" w:color="auto"/>
              <w:left w:val="nil"/>
              <w:bottom w:val="nil"/>
              <w:right w:val="nil"/>
            </w:tcBorders>
            <w:vAlign w:val="center"/>
            <w:hideMark/>
          </w:tcPr>
          <w:p w14:paraId="58829C4B" w14:textId="77777777" w:rsidR="00D0477B" w:rsidRPr="000F7A66" w:rsidRDefault="00D0477B" w:rsidP="000F7A66">
            <w:pPr>
              <w:spacing w:after="0" w:line="240" w:lineRule="auto"/>
              <w:jc w:val="right"/>
              <w:rPr>
                <w:rFonts w:ascii="Times New Roman" w:hAnsi="Times New Roman" w:cs="Times New Roman"/>
                <w:szCs w:val="24"/>
              </w:rPr>
            </w:pPr>
            <w:r w:rsidRPr="000F7A66">
              <w:rPr>
                <w:rFonts w:ascii="Times New Roman" w:hAnsi="Times New Roman" w:cs="Times New Roman"/>
                <w:szCs w:val="24"/>
              </w:rPr>
              <w:t>353,913.60</w:t>
            </w:r>
          </w:p>
        </w:tc>
        <w:tc>
          <w:tcPr>
            <w:tcW w:w="810" w:type="pct"/>
            <w:tcBorders>
              <w:top w:val="single" w:sz="4" w:space="0" w:color="auto"/>
              <w:left w:val="nil"/>
              <w:bottom w:val="nil"/>
              <w:right w:val="nil"/>
            </w:tcBorders>
            <w:vAlign w:val="center"/>
            <w:hideMark/>
          </w:tcPr>
          <w:p w14:paraId="25B2D6B8" w14:textId="77777777" w:rsidR="00D0477B" w:rsidRPr="000F7A66" w:rsidRDefault="00D0477B" w:rsidP="000F7A66">
            <w:pPr>
              <w:spacing w:after="0" w:line="240" w:lineRule="auto"/>
              <w:jc w:val="right"/>
              <w:rPr>
                <w:rFonts w:ascii="Times New Roman" w:hAnsi="Times New Roman" w:cs="Times New Roman"/>
                <w:szCs w:val="24"/>
              </w:rPr>
            </w:pPr>
            <w:r w:rsidRPr="000F7A66">
              <w:rPr>
                <w:rFonts w:ascii="Times New Roman" w:hAnsi="Times New Roman" w:cs="Times New Roman"/>
                <w:szCs w:val="24"/>
              </w:rPr>
              <w:t>6,912.00</w:t>
            </w:r>
          </w:p>
        </w:tc>
        <w:tc>
          <w:tcPr>
            <w:tcW w:w="810" w:type="pct"/>
            <w:tcBorders>
              <w:top w:val="single" w:sz="4" w:space="0" w:color="auto"/>
              <w:left w:val="nil"/>
              <w:bottom w:val="nil"/>
              <w:right w:val="nil"/>
            </w:tcBorders>
            <w:vAlign w:val="center"/>
            <w:hideMark/>
          </w:tcPr>
          <w:p w14:paraId="58E412C8" w14:textId="77777777" w:rsidR="00D0477B" w:rsidRPr="000F7A66" w:rsidRDefault="00D0477B" w:rsidP="000F7A66">
            <w:pPr>
              <w:spacing w:after="0" w:line="240" w:lineRule="auto"/>
              <w:jc w:val="right"/>
              <w:rPr>
                <w:rFonts w:ascii="Times New Roman" w:hAnsi="Times New Roman" w:cs="Times New Roman"/>
                <w:szCs w:val="24"/>
              </w:rPr>
            </w:pPr>
            <w:r w:rsidRPr="000F7A66">
              <w:rPr>
                <w:rFonts w:ascii="Times New Roman" w:hAnsi="Times New Roman" w:cs="Times New Roman"/>
                <w:szCs w:val="24"/>
              </w:rPr>
              <w:t>17,280.00</w:t>
            </w:r>
          </w:p>
        </w:tc>
        <w:tc>
          <w:tcPr>
            <w:tcW w:w="810" w:type="pct"/>
            <w:tcBorders>
              <w:top w:val="single" w:sz="4" w:space="0" w:color="auto"/>
              <w:left w:val="nil"/>
              <w:bottom w:val="nil"/>
              <w:right w:val="nil"/>
            </w:tcBorders>
            <w:noWrap/>
            <w:vAlign w:val="center"/>
            <w:hideMark/>
          </w:tcPr>
          <w:p w14:paraId="40B15680" w14:textId="77777777" w:rsidR="00D0477B" w:rsidRPr="000F7A66" w:rsidRDefault="00D0477B" w:rsidP="000F7A66">
            <w:pPr>
              <w:spacing w:after="0" w:line="240" w:lineRule="auto"/>
              <w:jc w:val="right"/>
              <w:rPr>
                <w:rFonts w:ascii="Times New Roman" w:hAnsi="Times New Roman" w:cs="Times New Roman"/>
                <w:szCs w:val="24"/>
              </w:rPr>
            </w:pPr>
            <w:r w:rsidRPr="000F7A66">
              <w:rPr>
                <w:rFonts w:ascii="Times New Roman" w:hAnsi="Times New Roman" w:cs="Times New Roman"/>
                <w:szCs w:val="24"/>
              </w:rPr>
              <w:t>378,105.60</w:t>
            </w:r>
          </w:p>
        </w:tc>
      </w:tr>
      <w:tr w:rsidR="00D0477B" w:rsidRPr="000F7A66" w14:paraId="666FD523" w14:textId="77777777" w:rsidTr="00D0477B">
        <w:trPr>
          <w:trHeight w:val="53"/>
        </w:trPr>
        <w:tc>
          <w:tcPr>
            <w:tcW w:w="259" w:type="pct"/>
            <w:tcBorders>
              <w:top w:val="nil"/>
              <w:left w:val="nil"/>
              <w:bottom w:val="nil"/>
              <w:right w:val="nil"/>
            </w:tcBorders>
            <w:noWrap/>
            <w:vAlign w:val="center"/>
            <w:hideMark/>
          </w:tcPr>
          <w:p w14:paraId="1A1FD857" w14:textId="77777777" w:rsidR="00D0477B" w:rsidRPr="000F7A66" w:rsidRDefault="00D0477B" w:rsidP="000F7A66">
            <w:pPr>
              <w:spacing w:after="0" w:line="240" w:lineRule="auto"/>
              <w:jc w:val="center"/>
              <w:rPr>
                <w:rFonts w:ascii="Times New Roman" w:hAnsi="Times New Roman" w:cs="Times New Roman"/>
                <w:szCs w:val="24"/>
              </w:rPr>
            </w:pPr>
            <w:r w:rsidRPr="000F7A66">
              <w:rPr>
                <w:rFonts w:ascii="Times New Roman" w:hAnsi="Times New Roman" w:cs="Times New Roman"/>
                <w:szCs w:val="24"/>
              </w:rPr>
              <w:t>2</w:t>
            </w:r>
          </w:p>
        </w:tc>
        <w:tc>
          <w:tcPr>
            <w:tcW w:w="1498" w:type="pct"/>
            <w:tcBorders>
              <w:top w:val="nil"/>
              <w:left w:val="nil"/>
              <w:bottom w:val="nil"/>
              <w:right w:val="nil"/>
            </w:tcBorders>
            <w:vAlign w:val="center"/>
            <w:hideMark/>
          </w:tcPr>
          <w:p w14:paraId="52BB31EF" w14:textId="77777777" w:rsidR="00D0477B" w:rsidRPr="000F7A66" w:rsidRDefault="00D0477B" w:rsidP="000F7A66">
            <w:pPr>
              <w:spacing w:after="0" w:line="240" w:lineRule="auto"/>
              <w:rPr>
                <w:rFonts w:ascii="Times New Roman" w:hAnsi="Times New Roman" w:cs="Times New Roman"/>
                <w:szCs w:val="24"/>
              </w:rPr>
            </w:pPr>
            <w:r w:rsidRPr="000F7A66">
              <w:rPr>
                <w:rFonts w:ascii="Times New Roman" w:hAnsi="Times New Roman" w:cs="Times New Roman"/>
                <w:szCs w:val="24"/>
              </w:rPr>
              <w:t>Average seedling cost (IDR)/ha/year</w:t>
            </w:r>
          </w:p>
        </w:tc>
        <w:tc>
          <w:tcPr>
            <w:tcW w:w="814" w:type="pct"/>
            <w:tcBorders>
              <w:top w:val="nil"/>
              <w:left w:val="nil"/>
              <w:bottom w:val="nil"/>
              <w:right w:val="nil"/>
            </w:tcBorders>
            <w:vAlign w:val="center"/>
            <w:hideMark/>
          </w:tcPr>
          <w:p w14:paraId="72777DBB" w14:textId="77777777" w:rsidR="00D0477B" w:rsidRPr="000F7A66" w:rsidRDefault="00D0477B" w:rsidP="000F7A66">
            <w:pPr>
              <w:spacing w:after="0" w:line="240" w:lineRule="auto"/>
              <w:jc w:val="right"/>
              <w:rPr>
                <w:rFonts w:ascii="Times New Roman" w:hAnsi="Times New Roman" w:cs="Times New Roman"/>
                <w:szCs w:val="24"/>
              </w:rPr>
            </w:pPr>
            <w:r w:rsidRPr="000F7A66">
              <w:rPr>
                <w:rFonts w:ascii="Times New Roman" w:hAnsi="Times New Roman" w:cs="Times New Roman"/>
                <w:szCs w:val="24"/>
              </w:rPr>
              <w:t>384,000.00</w:t>
            </w:r>
          </w:p>
        </w:tc>
        <w:tc>
          <w:tcPr>
            <w:tcW w:w="810" w:type="pct"/>
            <w:tcBorders>
              <w:top w:val="nil"/>
              <w:left w:val="nil"/>
              <w:bottom w:val="nil"/>
              <w:right w:val="nil"/>
            </w:tcBorders>
            <w:vAlign w:val="center"/>
            <w:hideMark/>
          </w:tcPr>
          <w:p w14:paraId="6D1F5BF4" w14:textId="77777777" w:rsidR="00D0477B" w:rsidRPr="000F7A66" w:rsidRDefault="00D0477B" w:rsidP="000F7A66">
            <w:pPr>
              <w:spacing w:after="0" w:line="240" w:lineRule="auto"/>
              <w:jc w:val="right"/>
              <w:rPr>
                <w:rFonts w:ascii="Times New Roman" w:hAnsi="Times New Roman" w:cs="Times New Roman"/>
                <w:szCs w:val="24"/>
              </w:rPr>
            </w:pPr>
            <w:r w:rsidRPr="000F7A66">
              <w:rPr>
                <w:rFonts w:ascii="Times New Roman" w:hAnsi="Times New Roman" w:cs="Times New Roman"/>
                <w:szCs w:val="24"/>
              </w:rPr>
              <w:t>57,600.00</w:t>
            </w:r>
          </w:p>
        </w:tc>
        <w:tc>
          <w:tcPr>
            <w:tcW w:w="810" w:type="pct"/>
            <w:tcBorders>
              <w:top w:val="nil"/>
              <w:left w:val="nil"/>
              <w:bottom w:val="nil"/>
              <w:right w:val="nil"/>
            </w:tcBorders>
            <w:vAlign w:val="center"/>
            <w:hideMark/>
          </w:tcPr>
          <w:p w14:paraId="67178491" w14:textId="77777777" w:rsidR="00D0477B" w:rsidRPr="000F7A66" w:rsidRDefault="00D0477B" w:rsidP="000F7A66">
            <w:pPr>
              <w:spacing w:after="0" w:line="240" w:lineRule="auto"/>
              <w:jc w:val="right"/>
              <w:rPr>
                <w:rFonts w:ascii="Times New Roman" w:hAnsi="Times New Roman" w:cs="Times New Roman"/>
                <w:szCs w:val="24"/>
              </w:rPr>
            </w:pPr>
            <w:r w:rsidRPr="000F7A66">
              <w:rPr>
                <w:rFonts w:ascii="Times New Roman" w:hAnsi="Times New Roman" w:cs="Times New Roman"/>
                <w:szCs w:val="24"/>
              </w:rPr>
              <w:t>96,000.00</w:t>
            </w:r>
          </w:p>
        </w:tc>
        <w:tc>
          <w:tcPr>
            <w:tcW w:w="810" w:type="pct"/>
            <w:tcBorders>
              <w:top w:val="nil"/>
              <w:left w:val="nil"/>
              <w:bottom w:val="nil"/>
              <w:right w:val="nil"/>
            </w:tcBorders>
            <w:noWrap/>
            <w:vAlign w:val="center"/>
            <w:hideMark/>
          </w:tcPr>
          <w:p w14:paraId="0C45A24B" w14:textId="77777777" w:rsidR="00D0477B" w:rsidRPr="000F7A66" w:rsidRDefault="00D0477B" w:rsidP="000F7A66">
            <w:pPr>
              <w:spacing w:after="0" w:line="240" w:lineRule="auto"/>
              <w:jc w:val="right"/>
              <w:rPr>
                <w:rFonts w:ascii="Times New Roman" w:hAnsi="Times New Roman" w:cs="Times New Roman"/>
                <w:szCs w:val="24"/>
              </w:rPr>
            </w:pPr>
            <w:r w:rsidRPr="000F7A66">
              <w:rPr>
                <w:rFonts w:ascii="Times New Roman" w:hAnsi="Times New Roman" w:cs="Times New Roman"/>
                <w:szCs w:val="24"/>
              </w:rPr>
              <w:t>537,600.00</w:t>
            </w:r>
          </w:p>
        </w:tc>
      </w:tr>
      <w:tr w:rsidR="00D0477B" w:rsidRPr="000F7A66" w14:paraId="7FADC9E4" w14:textId="77777777" w:rsidTr="00D0477B">
        <w:trPr>
          <w:trHeight w:val="315"/>
        </w:trPr>
        <w:tc>
          <w:tcPr>
            <w:tcW w:w="259" w:type="pct"/>
            <w:tcBorders>
              <w:top w:val="nil"/>
              <w:left w:val="nil"/>
              <w:bottom w:val="nil"/>
              <w:right w:val="nil"/>
            </w:tcBorders>
            <w:noWrap/>
            <w:vAlign w:val="center"/>
            <w:hideMark/>
          </w:tcPr>
          <w:p w14:paraId="6B507AE6" w14:textId="77777777" w:rsidR="00D0477B" w:rsidRPr="000F7A66" w:rsidRDefault="00D0477B" w:rsidP="000F7A66">
            <w:pPr>
              <w:spacing w:after="0" w:line="240" w:lineRule="auto"/>
              <w:jc w:val="center"/>
              <w:rPr>
                <w:rFonts w:ascii="Times New Roman" w:hAnsi="Times New Roman" w:cs="Times New Roman"/>
                <w:szCs w:val="24"/>
              </w:rPr>
            </w:pPr>
            <w:r w:rsidRPr="000F7A66">
              <w:rPr>
                <w:rFonts w:ascii="Times New Roman" w:hAnsi="Times New Roman" w:cs="Times New Roman"/>
                <w:szCs w:val="24"/>
              </w:rPr>
              <w:t>3</w:t>
            </w:r>
          </w:p>
        </w:tc>
        <w:tc>
          <w:tcPr>
            <w:tcW w:w="1498" w:type="pct"/>
            <w:tcBorders>
              <w:top w:val="nil"/>
              <w:left w:val="nil"/>
              <w:bottom w:val="nil"/>
              <w:right w:val="nil"/>
            </w:tcBorders>
            <w:vAlign w:val="center"/>
            <w:hideMark/>
          </w:tcPr>
          <w:p w14:paraId="0987CBEF" w14:textId="77777777" w:rsidR="00D0477B" w:rsidRPr="000F7A66" w:rsidRDefault="00D0477B" w:rsidP="000F7A66">
            <w:pPr>
              <w:spacing w:after="0" w:line="240" w:lineRule="auto"/>
              <w:rPr>
                <w:rFonts w:ascii="Times New Roman" w:hAnsi="Times New Roman" w:cs="Times New Roman"/>
                <w:szCs w:val="24"/>
              </w:rPr>
            </w:pPr>
            <w:r w:rsidRPr="000F7A66">
              <w:rPr>
                <w:rFonts w:ascii="Times New Roman" w:hAnsi="Times New Roman" w:cs="Times New Roman"/>
                <w:szCs w:val="24"/>
              </w:rPr>
              <w:t>Average cost of medicines (IDR)/ farmer/year</w:t>
            </w:r>
          </w:p>
        </w:tc>
        <w:tc>
          <w:tcPr>
            <w:tcW w:w="814" w:type="pct"/>
            <w:tcBorders>
              <w:top w:val="nil"/>
              <w:left w:val="nil"/>
              <w:bottom w:val="nil"/>
              <w:right w:val="nil"/>
            </w:tcBorders>
            <w:vAlign w:val="center"/>
            <w:hideMark/>
          </w:tcPr>
          <w:p w14:paraId="39A74566" w14:textId="77777777" w:rsidR="00D0477B" w:rsidRPr="000F7A66" w:rsidRDefault="00D0477B" w:rsidP="000F7A66">
            <w:pPr>
              <w:spacing w:after="0" w:line="240" w:lineRule="auto"/>
              <w:jc w:val="right"/>
              <w:rPr>
                <w:rFonts w:ascii="Times New Roman" w:hAnsi="Times New Roman" w:cs="Times New Roman"/>
                <w:szCs w:val="24"/>
              </w:rPr>
            </w:pPr>
            <w:r w:rsidRPr="000F7A66">
              <w:rPr>
                <w:rFonts w:ascii="Times New Roman" w:hAnsi="Times New Roman" w:cs="Times New Roman"/>
                <w:szCs w:val="24"/>
              </w:rPr>
              <w:t>689,223.87</w:t>
            </w:r>
          </w:p>
        </w:tc>
        <w:tc>
          <w:tcPr>
            <w:tcW w:w="810" w:type="pct"/>
            <w:tcBorders>
              <w:top w:val="nil"/>
              <w:left w:val="nil"/>
              <w:bottom w:val="nil"/>
              <w:right w:val="nil"/>
            </w:tcBorders>
            <w:vAlign w:val="center"/>
            <w:hideMark/>
          </w:tcPr>
          <w:p w14:paraId="611E2F06" w14:textId="77777777" w:rsidR="00D0477B" w:rsidRPr="000F7A66" w:rsidRDefault="00D0477B" w:rsidP="000F7A66">
            <w:pPr>
              <w:spacing w:after="0" w:line="240" w:lineRule="auto"/>
              <w:jc w:val="right"/>
              <w:rPr>
                <w:rFonts w:ascii="Times New Roman" w:hAnsi="Times New Roman" w:cs="Times New Roman"/>
                <w:szCs w:val="24"/>
              </w:rPr>
            </w:pPr>
            <w:r w:rsidRPr="000F7A66">
              <w:rPr>
                <w:rFonts w:ascii="Times New Roman" w:hAnsi="Times New Roman" w:cs="Times New Roman"/>
                <w:szCs w:val="24"/>
              </w:rPr>
              <w:t>13,460.67</w:t>
            </w:r>
          </w:p>
        </w:tc>
        <w:tc>
          <w:tcPr>
            <w:tcW w:w="810" w:type="pct"/>
            <w:tcBorders>
              <w:top w:val="nil"/>
              <w:left w:val="nil"/>
              <w:bottom w:val="nil"/>
              <w:right w:val="nil"/>
            </w:tcBorders>
            <w:vAlign w:val="center"/>
            <w:hideMark/>
          </w:tcPr>
          <w:p w14:paraId="5DFED245" w14:textId="77777777" w:rsidR="00D0477B" w:rsidRPr="000F7A66" w:rsidRDefault="00D0477B" w:rsidP="000F7A66">
            <w:pPr>
              <w:spacing w:after="0" w:line="240" w:lineRule="auto"/>
              <w:jc w:val="right"/>
              <w:rPr>
                <w:rFonts w:ascii="Times New Roman" w:hAnsi="Times New Roman" w:cs="Times New Roman"/>
                <w:szCs w:val="24"/>
              </w:rPr>
            </w:pPr>
            <w:r w:rsidRPr="000F7A66">
              <w:rPr>
                <w:rFonts w:ascii="Times New Roman" w:hAnsi="Times New Roman" w:cs="Times New Roman"/>
                <w:szCs w:val="24"/>
              </w:rPr>
              <w:t>-</w:t>
            </w:r>
          </w:p>
        </w:tc>
        <w:tc>
          <w:tcPr>
            <w:tcW w:w="810" w:type="pct"/>
            <w:tcBorders>
              <w:top w:val="nil"/>
              <w:left w:val="nil"/>
              <w:bottom w:val="nil"/>
              <w:right w:val="nil"/>
            </w:tcBorders>
            <w:noWrap/>
            <w:vAlign w:val="center"/>
            <w:hideMark/>
          </w:tcPr>
          <w:p w14:paraId="13D579C9" w14:textId="77777777" w:rsidR="00D0477B" w:rsidRPr="000F7A66" w:rsidRDefault="00D0477B" w:rsidP="000F7A66">
            <w:pPr>
              <w:spacing w:after="0" w:line="240" w:lineRule="auto"/>
              <w:jc w:val="right"/>
              <w:rPr>
                <w:rFonts w:ascii="Times New Roman" w:hAnsi="Times New Roman" w:cs="Times New Roman"/>
                <w:szCs w:val="24"/>
              </w:rPr>
            </w:pPr>
            <w:r w:rsidRPr="000F7A66">
              <w:rPr>
                <w:rFonts w:ascii="Times New Roman" w:hAnsi="Times New Roman" w:cs="Times New Roman"/>
                <w:szCs w:val="24"/>
              </w:rPr>
              <w:t>702,684.54</w:t>
            </w:r>
          </w:p>
        </w:tc>
      </w:tr>
      <w:tr w:rsidR="00D0477B" w:rsidRPr="000F7A66" w14:paraId="6C37595C" w14:textId="77777777" w:rsidTr="00D0477B">
        <w:trPr>
          <w:trHeight w:val="63"/>
        </w:trPr>
        <w:tc>
          <w:tcPr>
            <w:tcW w:w="259" w:type="pct"/>
            <w:tcBorders>
              <w:top w:val="nil"/>
              <w:left w:val="nil"/>
              <w:bottom w:val="nil"/>
              <w:right w:val="nil"/>
            </w:tcBorders>
            <w:noWrap/>
            <w:vAlign w:val="center"/>
            <w:hideMark/>
          </w:tcPr>
          <w:p w14:paraId="492720AB" w14:textId="77777777" w:rsidR="00D0477B" w:rsidRPr="000F7A66" w:rsidRDefault="00D0477B" w:rsidP="000F7A66">
            <w:pPr>
              <w:spacing w:after="0" w:line="240" w:lineRule="auto"/>
              <w:jc w:val="center"/>
              <w:rPr>
                <w:rFonts w:ascii="Times New Roman" w:hAnsi="Times New Roman" w:cs="Times New Roman"/>
                <w:szCs w:val="24"/>
              </w:rPr>
            </w:pPr>
            <w:r w:rsidRPr="000F7A66">
              <w:rPr>
                <w:rFonts w:ascii="Times New Roman" w:hAnsi="Times New Roman" w:cs="Times New Roman"/>
                <w:szCs w:val="24"/>
              </w:rPr>
              <w:t>4</w:t>
            </w:r>
          </w:p>
        </w:tc>
        <w:tc>
          <w:tcPr>
            <w:tcW w:w="1498" w:type="pct"/>
            <w:tcBorders>
              <w:top w:val="nil"/>
              <w:left w:val="nil"/>
              <w:bottom w:val="nil"/>
              <w:right w:val="nil"/>
            </w:tcBorders>
            <w:vAlign w:val="center"/>
            <w:hideMark/>
          </w:tcPr>
          <w:p w14:paraId="7D1D2F16" w14:textId="77777777" w:rsidR="00D0477B" w:rsidRPr="000F7A66" w:rsidRDefault="00D0477B" w:rsidP="000F7A66">
            <w:pPr>
              <w:spacing w:after="0" w:line="240" w:lineRule="auto"/>
              <w:rPr>
                <w:rFonts w:ascii="Times New Roman" w:hAnsi="Times New Roman" w:cs="Times New Roman"/>
                <w:szCs w:val="24"/>
              </w:rPr>
            </w:pPr>
            <w:r w:rsidRPr="000F7A66">
              <w:rPr>
                <w:rFonts w:ascii="Times New Roman" w:hAnsi="Times New Roman" w:cs="Times New Roman"/>
                <w:szCs w:val="24"/>
              </w:rPr>
              <w:t>Average cost of medicines (IDR)/ha/year</w:t>
            </w:r>
          </w:p>
        </w:tc>
        <w:tc>
          <w:tcPr>
            <w:tcW w:w="814" w:type="pct"/>
            <w:tcBorders>
              <w:top w:val="nil"/>
              <w:left w:val="nil"/>
              <w:bottom w:val="nil"/>
              <w:right w:val="nil"/>
            </w:tcBorders>
            <w:vAlign w:val="center"/>
            <w:hideMark/>
          </w:tcPr>
          <w:p w14:paraId="63A45F91" w14:textId="77777777" w:rsidR="00D0477B" w:rsidRPr="000F7A66" w:rsidRDefault="00D0477B" w:rsidP="000F7A66">
            <w:pPr>
              <w:spacing w:after="0" w:line="240" w:lineRule="auto"/>
              <w:jc w:val="right"/>
              <w:rPr>
                <w:rFonts w:ascii="Times New Roman" w:hAnsi="Times New Roman" w:cs="Times New Roman"/>
                <w:szCs w:val="24"/>
              </w:rPr>
            </w:pPr>
            <w:r w:rsidRPr="000F7A66">
              <w:rPr>
                <w:rFonts w:ascii="Times New Roman" w:hAnsi="Times New Roman" w:cs="Times New Roman"/>
                <w:szCs w:val="24"/>
              </w:rPr>
              <w:t>747,815.19</w:t>
            </w:r>
          </w:p>
        </w:tc>
        <w:tc>
          <w:tcPr>
            <w:tcW w:w="810" w:type="pct"/>
            <w:tcBorders>
              <w:top w:val="nil"/>
              <w:left w:val="nil"/>
              <w:bottom w:val="nil"/>
              <w:right w:val="nil"/>
            </w:tcBorders>
            <w:vAlign w:val="center"/>
            <w:hideMark/>
          </w:tcPr>
          <w:p w14:paraId="33F33231" w14:textId="77777777" w:rsidR="00D0477B" w:rsidRPr="000F7A66" w:rsidRDefault="00D0477B" w:rsidP="000F7A66">
            <w:pPr>
              <w:spacing w:after="0" w:line="240" w:lineRule="auto"/>
              <w:jc w:val="right"/>
              <w:rPr>
                <w:rFonts w:ascii="Times New Roman" w:hAnsi="Times New Roman" w:cs="Times New Roman"/>
                <w:szCs w:val="24"/>
              </w:rPr>
            </w:pPr>
            <w:r w:rsidRPr="000F7A66">
              <w:rPr>
                <w:rFonts w:ascii="Times New Roman" w:hAnsi="Times New Roman" w:cs="Times New Roman"/>
                <w:szCs w:val="24"/>
              </w:rPr>
              <w:t>112,172.28</w:t>
            </w:r>
          </w:p>
        </w:tc>
        <w:tc>
          <w:tcPr>
            <w:tcW w:w="810" w:type="pct"/>
            <w:tcBorders>
              <w:top w:val="nil"/>
              <w:left w:val="nil"/>
              <w:bottom w:val="nil"/>
              <w:right w:val="nil"/>
            </w:tcBorders>
            <w:vAlign w:val="center"/>
            <w:hideMark/>
          </w:tcPr>
          <w:p w14:paraId="13D94697" w14:textId="77777777" w:rsidR="00D0477B" w:rsidRPr="000F7A66" w:rsidRDefault="00D0477B" w:rsidP="000F7A66">
            <w:pPr>
              <w:spacing w:after="0" w:line="240" w:lineRule="auto"/>
              <w:jc w:val="right"/>
              <w:rPr>
                <w:rFonts w:ascii="Times New Roman" w:hAnsi="Times New Roman" w:cs="Times New Roman"/>
                <w:szCs w:val="24"/>
              </w:rPr>
            </w:pPr>
            <w:r w:rsidRPr="000F7A66">
              <w:rPr>
                <w:rFonts w:ascii="Times New Roman" w:hAnsi="Times New Roman" w:cs="Times New Roman"/>
                <w:szCs w:val="24"/>
              </w:rPr>
              <w:t>-</w:t>
            </w:r>
          </w:p>
        </w:tc>
        <w:tc>
          <w:tcPr>
            <w:tcW w:w="810" w:type="pct"/>
            <w:tcBorders>
              <w:top w:val="nil"/>
              <w:left w:val="nil"/>
              <w:bottom w:val="nil"/>
              <w:right w:val="nil"/>
            </w:tcBorders>
            <w:noWrap/>
            <w:vAlign w:val="center"/>
            <w:hideMark/>
          </w:tcPr>
          <w:p w14:paraId="1175B898" w14:textId="77777777" w:rsidR="00D0477B" w:rsidRPr="000F7A66" w:rsidRDefault="00D0477B" w:rsidP="000F7A66">
            <w:pPr>
              <w:spacing w:after="0" w:line="240" w:lineRule="auto"/>
              <w:jc w:val="right"/>
              <w:rPr>
                <w:rFonts w:ascii="Times New Roman" w:hAnsi="Times New Roman" w:cs="Times New Roman"/>
                <w:szCs w:val="24"/>
              </w:rPr>
            </w:pPr>
            <w:r w:rsidRPr="000F7A66">
              <w:rPr>
                <w:rFonts w:ascii="Times New Roman" w:hAnsi="Times New Roman" w:cs="Times New Roman"/>
                <w:szCs w:val="24"/>
              </w:rPr>
              <w:t>859,987.46</w:t>
            </w:r>
          </w:p>
        </w:tc>
      </w:tr>
      <w:tr w:rsidR="00D0477B" w:rsidRPr="000F7A66" w14:paraId="08D84513" w14:textId="77777777" w:rsidTr="00D0477B">
        <w:trPr>
          <w:trHeight w:val="315"/>
        </w:trPr>
        <w:tc>
          <w:tcPr>
            <w:tcW w:w="259" w:type="pct"/>
            <w:tcBorders>
              <w:top w:val="nil"/>
              <w:left w:val="nil"/>
              <w:bottom w:val="nil"/>
              <w:right w:val="nil"/>
            </w:tcBorders>
            <w:noWrap/>
            <w:vAlign w:val="center"/>
            <w:hideMark/>
          </w:tcPr>
          <w:p w14:paraId="226C1CD4" w14:textId="77777777" w:rsidR="00D0477B" w:rsidRPr="000F7A66" w:rsidRDefault="00D0477B" w:rsidP="000F7A66">
            <w:pPr>
              <w:spacing w:after="0" w:line="240" w:lineRule="auto"/>
              <w:jc w:val="center"/>
              <w:rPr>
                <w:rFonts w:ascii="Times New Roman" w:hAnsi="Times New Roman" w:cs="Times New Roman"/>
                <w:szCs w:val="24"/>
              </w:rPr>
            </w:pPr>
            <w:r w:rsidRPr="000F7A66">
              <w:rPr>
                <w:rFonts w:ascii="Times New Roman" w:hAnsi="Times New Roman" w:cs="Times New Roman"/>
                <w:szCs w:val="24"/>
              </w:rPr>
              <w:t>5</w:t>
            </w:r>
          </w:p>
        </w:tc>
        <w:tc>
          <w:tcPr>
            <w:tcW w:w="1498" w:type="pct"/>
            <w:tcBorders>
              <w:top w:val="nil"/>
              <w:left w:val="nil"/>
              <w:bottom w:val="nil"/>
              <w:right w:val="nil"/>
            </w:tcBorders>
            <w:vAlign w:val="center"/>
            <w:hideMark/>
          </w:tcPr>
          <w:p w14:paraId="289AB4FA" w14:textId="77777777" w:rsidR="00D0477B" w:rsidRPr="000F7A66" w:rsidRDefault="00D0477B" w:rsidP="000F7A66">
            <w:pPr>
              <w:spacing w:after="0" w:line="240" w:lineRule="auto"/>
              <w:rPr>
                <w:rFonts w:ascii="Times New Roman" w:hAnsi="Times New Roman" w:cs="Times New Roman"/>
                <w:szCs w:val="24"/>
              </w:rPr>
            </w:pPr>
            <w:r w:rsidRPr="000F7A66">
              <w:rPr>
                <w:rFonts w:ascii="Times New Roman" w:hAnsi="Times New Roman" w:cs="Times New Roman"/>
                <w:szCs w:val="24"/>
              </w:rPr>
              <w:t>Average fertilizer cost (IDR)/farmer/year</w:t>
            </w:r>
          </w:p>
        </w:tc>
        <w:tc>
          <w:tcPr>
            <w:tcW w:w="814" w:type="pct"/>
            <w:tcBorders>
              <w:top w:val="nil"/>
              <w:left w:val="nil"/>
              <w:bottom w:val="nil"/>
              <w:right w:val="nil"/>
            </w:tcBorders>
            <w:vAlign w:val="center"/>
            <w:hideMark/>
          </w:tcPr>
          <w:p w14:paraId="521DAAFE" w14:textId="77777777" w:rsidR="00D0477B" w:rsidRPr="000F7A66" w:rsidRDefault="00D0477B" w:rsidP="000F7A66">
            <w:pPr>
              <w:spacing w:after="0" w:line="240" w:lineRule="auto"/>
              <w:jc w:val="right"/>
              <w:rPr>
                <w:rFonts w:ascii="Times New Roman" w:hAnsi="Times New Roman" w:cs="Times New Roman"/>
                <w:szCs w:val="24"/>
              </w:rPr>
            </w:pPr>
            <w:r w:rsidRPr="000F7A66">
              <w:rPr>
                <w:rFonts w:ascii="Times New Roman" w:hAnsi="Times New Roman" w:cs="Times New Roman"/>
                <w:szCs w:val="24"/>
              </w:rPr>
              <w:t>5,733,741.33</w:t>
            </w:r>
          </w:p>
        </w:tc>
        <w:tc>
          <w:tcPr>
            <w:tcW w:w="810" w:type="pct"/>
            <w:tcBorders>
              <w:top w:val="nil"/>
              <w:left w:val="nil"/>
              <w:bottom w:val="nil"/>
              <w:right w:val="nil"/>
            </w:tcBorders>
            <w:vAlign w:val="center"/>
            <w:hideMark/>
          </w:tcPr>
          <w:p w14:paraId="5735B9C0" w14:textId="77777777" w:rsidR="00D0477B" w:rsidRPr="000F7A66" w:rsidRDefault="00D0477B" w:rsidP="000F7A66">
            <w:pPr>
              <w:spacing w:after="0" w:line="240" w:lineRule="auto"/>
              <w:jc w:val="right"/>
              <w:rPr>
                <w:rFonts w:ascii="Times New Roman" w:hAnsi="Times New Roman" w:cs="Times New Roman"/>
                <w:szCs w:val="24"/>
              </w:rPr>
            </w:pPr>
            <w:r w:rsidRPr="000F7A66">
              <w:rPr>
                <w:rFonts w:ascii="Times New Roman" w:hAnsi="Times New Roman" w:cs="Times New Roman"/>
                <w:szCs w:val="24"/>
              </w:rPr>
              <w:t>111,981.06</w:t>
            </w:r>
          </w:p>
        </w:tc>
        <w:tc>
          <w:tcPr>
            <w:tcW w:w="810" w:type="pct"/>
            <w:tcBorders>
              <w:top w:val="nil"/>
              <w:left w:val="nil"/>
              <w:bottom w:val="nil"/>
              <w:right w:val="nil"/>
            </w:tcBorders>
            <w:vAlign w:val="center"/>
            <w:hideMark/>
          </w:tcPr>
          <w:p w14:paraId="4323CEAB" w14:textId="77777777" w:rsidR="00D0477B" w:rsidRPr="000F7A66" w:rsidRDefault="00D0477B" w:rsidP="000F7A66">
            <w:pPr>
              <w:spacing w:after="0" w:line="240" w:lineRule="auto"/>
              <w:jc w:val="right"/>
              <w:rPr>
                <w:rFonts w:ascii="Times New Roman" w:hAnsi="Times New Roman" w:cs="Times New Roman"/>
                <w:szCs w:val="24"/>
              </w:rPr>
            </w:pPr>
            <w:r w:rsidRPr="000F7A66">
              <w:rPr>
                <w:rFonts w:ascii="Times New Roman" w:hAnsi="Times New Roman" w:cs="Times New Roman"/>
                <w:szCs w:val="24"/>
              </w:rPr>
              <w:t>130,635.00</w:t>
            </w:r>
          </w:p>
        </w:tc>
        <w:tc>
          <w:tcPr>
            <w:tcW w:w="810" w:type="pct"/>
            <w:tcBorders>
              <w:top w:val="nil"/>
              <w:left w:val="nil"/>
              <w:bottom w:val="nil"/>
              <w:right w:val="nil"/>
            </w:tcBorders>
            <w:noWrap/>
            <w:vAlign w:val="center"/>
            <w:hideMark/>
          </w:tcPr>
          <w:p w14:paraId="4FBC60BE" w14:textId="77777777" w:rsidR="00D0477B" w:rsidRPr="000F7A66" w:rsidRDefault="00D0477B" w:rsidP="000F7A66">
            <w:pPr>
              <w:spacing w:after="0" w:line="240" w:lineRule="auto"/>
              <w:jc w:val="right"/>
              <w:rPr>
                <w:rFonts w:ascii="Times New Roman" w:hAnsi="Times New Roman" w:cs="Times New Roman"/>
                <w:szCs w:val="24"/>
              </w:rPr>
            </w:pPr>
            <w:r w:rsidRPr="000F7A66">
              <w:rPr>
                <w:rFonts w:ascii="Times New Roman" w:hAnsi="Times New Roman" w:cs="Times New Roman"/>
                <w:szCs w:val="24"/>
              </w:rPr>
              <w:t>5,976,357.39</w:t>
            </w:r>
          </w:p>
        </w:tc>
      </w:tr>
      <w:tr w:rsidR="00D0477B" w:rsidRPr="000F7A66" w14:paraId="5EBFB0D9" w14:textId="77777777" w:rsidTr="00D0477B">
        <w:trPr>
          <w:trHeight w:val="63"/>
        </w:trPr>
        <w:tc>
          <w:tcPr>
            <w:tcW w:w="259" w:type="pct"/>
            <w:tcBorders>
              <w:top w:val="nil"/>
              <w:left w:val="nil"/>
              <w:bottom w:val="nil"/>
              <w:right w:val="nil"/>
            </w:tcBorders>
            <w:noWrap/>
            <w:vAlign w:val="center"/>
            <w:hideMark/>
          </w:tcPr>
          <w:p w14:paraId="6BDE9A87" w14:textId="77777777" w:rsidR="00D0477B" w:rsidRPr="000F7A66" w:rsidRDefault="00D0477B" w:rsidP="000F7A66">
            <w:pPr>
              <w:spacing w:after="0" w:line="240" w:lineRule="auto"/>
              <w:jc w:val="center"/>
              <w:rPr>
                <w:rFonts w:ascii="Times New Roman" w:hAnsi="Times New Roman" w:cs="Times New Roman"/>
                <w:szCs w:val="24"/>
              </w:rPr>
            </w:pPr>
            <w:r w:rsidRPr="000F7A66">
              <w:rPr>
                <w:rFonts w:ascii="Times New Roman" w:hAnsi="Times New Roman" w:cs="Times New Roman"/>
                <w:szCs w:val="24"/>
              </w:rPr>
              <w:t>6</w:t>
            </w:r>
          </w:p>
        </w:tc>
        <w:tc>
          <w:tcPr>
            <w:tcW w:w="1498" w:type="pct"/>
            <w:tcBorders>
              <w:top w:val="nil"/>
              <w:left w:val="nil"/>
              <w:bottom w:val="nil"/>
              <w:right w:val="nil"/>
            </w:tcBorders>
            <w:vAlign w:val="center"/>
            <w:hideMark/>
          </w:tcPr>
          <w:p w14:paraId="55DB28D3" w14:textId="77777777" w:rsidR="00D0477B" w:rsidRPr="000F7A66" w:rsidRDefault="00D0477B" w:rsidP="000F7A66">
            <w:pPr>
              <w:spacing w:after="0" w:line="240" w:lineRule="auto"/>
              <w:rPr>
                <w:rFonts w:ascii="Times New Roman" w:hAnsi="Times New Roman" w:cs="Times New Roman"/>
                <w:szCs w:val="24"/>
              </w:rPr>
            </w:pPr>
            <w:r w:rsidRPr="000F7A66">
              <w:rPr>
                <w:rFonts w:ascii="Times New Roman" w:hAnsi="Times New Roman" w:cs="Times New Roman"/>
                <w:szCs w:val="24"/>
              </w:rPr>
              <w:t>Average fertilizer cost (IDR)/ha/year</w:t>
            </w:r>
          </w:p>
        </w:tc>
        <w:tc>
          <w:tcPr>
            <w:tcW w:w="814" w:type="pct"/>
            <w:tcBorders>
              <w:top w:val="nil"/>
              <w:left w:val="nil"/>
              <w:bottom w:val="nil"/>
              <w:right w:val="nil"/>
            </w:tcBorders>
            <w:vAlign w:val="center"/>
            <w:hideMark/>
          </w:tcPr>
          <w:p w14:paraId="53BA0330" w14:textId="77777777" w:rsidR="00D0477B" w:rsidRPr="000F7A66" w:rsidRDefault="00D0477B" w:rsidP="000F7A66">
            <w:pPr>
              <w:spacing w:after="0" w:line="240" w:lineRule="auto"/>
              <w:jc w:val="right"/>
              <w:rPr>
                <w:rFonts w:ascii="Times New Roman" w:hAnsi="Times New Roman" w:cs="Times New Roman"/>
                <w:szCs w:val="24"/>
              </w:rPr>
            </w:pPr>
            <w:r w:rsidRPr="000F7A66">
              <w:rPr>
                <w:rFonts w:ascii="Times New Roman" w:hAnsi="Times New Roman" w:cs="Times New Roman"/>
                <w:szCs w:val="24"/>
              </w:rPr>
              <w:t>6,221,170.00</w:t>
            </w:r>
          </w:p>
        </w:tc>
        <w:tc>
          <w:tcPr>
            <w:tcW w:w="810" w:type="pct"/>
            <w:tcBorders>
              <w:top w:val="nil"/>
              <w:left w:val="nil"/>
              <w:bottom w:val="nil"/>
              <w:right w:val="nil"/>
            </w:tcBorders>
            <w:vAlign w:val="center"/>
            <w:hideMark/>
          </w:tcPr>
          <w:p w14:paraId="22192ECB" w14:textId="77777777" w:rsidR="00D0477B" w:rsidRPr="000F7A66" w:rsidRDefault="00D0477B" w:rsidP="000F7A66">
            <w:pPr>
              <w:spacing w:after="0" w:line="240" w:lineRule="auto"/>
              <w:jc w:val="right"/>
              <w:rPr>
                <w:rFonts w:ascii="Times New Roman" w:hAnsi="Times New Roman" w:cs="Times New Roman"/>
                <w:szCs w:val="24"/>
              </w:rPr>
            </w:pPr>
            <w:r w:rsidRPr="000F7A66">
              <w:rPr>
                <w:rFonts w:ascii="Times New Roman" w:hAnsi="Times New Roman" w:cs="Times New Roman"/>
                <w:szCs w:val="24"/>
              </w:rPr>
              <w:t>933,175.50</w:t>
            </w:r>
          </w:p>
        </w:tc>
        <w:tc>
          <w:tcPr>
            <w:tcW w:w="810" w:type="pct"/>
            <w:tcBorders>
              <w:top w:val="nil"/>
              <w:left w:val="nil"/>
              <w:bottom w:val="nil"/>
              <w:right w:val="nil"/>
            </w:tcBorders>
            <w:vAlign w:val="center"/>
            <w:hideMark/>
          </w:tcPr>
          <w:p w14:paraId="3B24D9DE" w14:textId="77777777" w:rsidR="00D0477B" w:rsidRPr="000F7A66" w:rsidRDefault="00D0477B" w:rsidP="000F7A66">
            <w:pPr>
              <w:spacing w:after="0" w:line="240" w:lineRule="auto"/>
              <w:jc w:val="right"/>
              <w:rPr>
                <w:rFonts w:ascii="Times New Roman" w:hAnsi="Times New Roman" w:cs="Times New Roman"/>
                <w:szCs w:val="24"/>
              </w:rPr>
            </w:pPr>
            <w:r w:rsidRPr="000F7A66">
              <w:rPr>
                <w:rFonts w:ascii="Times New Roman" w:hAnsi="Times New Roman" w:cs="Times New Roman"/>
                <w:szCs w:val="24"/>
              </w:rPr>
              <w:t>725,750.00</w:t>
            </w:r>
          </w:p>
        </w:tc>
        <w:tc>
          <w:tcPr>
            <w:tcW w:w="810" w:type="pct"/>
            <w:tcBorders>
              <w:top w:val="nil"/>
              <w:left w:val="nil"/>
              <w:bottom w:val="nil"/>
              <w:right w:val="nil"/>
            </w:tcBorders>
            <w:noWrap/>
            <w:vAlign w:val="center"/>
            <w:hideMark/>
          </w:tcPr>
          <w:p w14:paraId="0FC6F55D" w14:textId="77777777" w:rsidR="00D0477B" w:rsidRPr="000F7A66" w:rsidRDefault="00D0477B" w:rsidP="000F7A66">
            <w:pPr>
              <w:spacing w:after="0" w:line="240" w:lineRule="auto"/>
              <w:jc w:val="right"/>
              <w:rPr>
                <w:rFonts w:ascii="Times New Roman" w:hAnsi="Times New Roman" w:cs="Times New Roman"/>
                <w:szCs w:val="24"/>
              </w:rPr>
            </w:pPr>
            <w:r w:rsidRPr="000F7A66">
              <w:rPr>
                <w:rFonts w:ascii="Times New Roman" w:hAnsi="Times New Roman" w:cs="Times New Roman"/>
                <w:szCs w:val="24"/>
              </w:rPr>
              <w:t>7,880,095.50</w:t>
            </w:r>
          </w:p>
        </w:tc>
      </w:tr>
      <w:tr w:rsidR="00D0477B" w:rsidRPr="000F7A66" w14:paraId="6C0FF6A1" w14:textId="77777777" w:rsidTr="00D0477B">
        <w:trPr>
          <w:trHeight w:val="315"/>
        </w:trPr>
        <w:tc>
          <w:tcPr>
            <w:tcW w:w="259" w:type="pct"/>
            <w:tcBorders>
              <w:top w:val="nil"/>
              <w:left w:val="nil"/>
              <w:bottom w:val="nil"/>
              <w:right w:val="nil"/>
            </w:tcBorders>
            <w:noWrap/>
            <w:vAlign w:val="center"/>
            <w:hideMark/>
          </w:tcPr>
          <w:p w14:paraId="7AF05A48" w14:textId="77777777" w:rsidR="00D0477B" w:rsidRPr="000F7A66" w:rsidRDefault="00D0477B" w:rsidP="000F7A66">
            <w:pPr>
              <w:spacing w:after="0" w:line="240" w:lineRule="auto"/>
              <w:jc w:val="center"/>
              <w:rPr>
                <w:rFonts w:ascii="Times New Roman" w:hAnsi="Times New Roman" w:cs="Times New Roman"/>
                <w:szCs w:val="24"/>
              </w:rPr>
            </w:pPr>
            <w:r w:rsidRPr="000F7A66">
              <w:rPr>
                <w:rFonts w:ascii="Times New Roman" w:hAnsi="Times New Roman" w:cs="Times New Roman"/>
                <w:szCs w:val="24"/>
              </w:rPr>
              <w:t>7</w:t>
            </w:r>
          </w:p>
        </w:tc>
        <w:tc>
          <w:tcPr>
            <w:tcW w:w="1498" w:type="pct"/>
            <w:tcBorders>
              <w:top w:val="nil"/>
              <w:left w:val="nil"/>
              <w:bottom w:val="nil"/>
              <w:right w:val="nil"/>
            </w:tcBorders>
            <w:vAlign w:val="center"/>
            <w:hideMark/>
          </w:tcPr>
          <w:p w14:paraId="71C47A1C" w14:textId="77777777" w:rsidR="00D0477B" w:rsidRPr="000F7A66" w:rsidRDefault="00D0477B" w:rsidP="000F7A66">
            <w:pPr>
              <w:spacing w:after="0" w:line="240" w:lineRule="auto"/>
              <w:rPr>
                <w:rFonts w:ascii="Times New Roman" w:hAnsi="Times New Roman" w:cs="Times New Roman"/>
                <w:szCs w:val="24"/>
              </w:rPr>
            </w:pPr>
            <w:r w:rsidRPr="000F7A66">
              <w:rPr>
                <w:rFonts w:ascii="Times New Roman" w:hAnsi="Times New Roman" w:cs="Times New Roman"/>
                <w:szCs w:val="24"/>
              </w:rPr>
              <w:t>Average labor cost (IDR)/farmer/year</w:t>
            </w:r>
          </w:p>
        </w:tc>
        <w:tc>
          <w:tcPr>
            <w:tcW w:w="814" w:type="pct"/>
            <w:tcBorders>
              <w:top w:val="nil"/>
              <w:left w:val="nil"/>
              <w:bottom w:val="nil"/>
              <w:right w:val="nil"/>
            </w:tcBorders>
            <w:vAlign w:val="center"/>
            <w:hideMark/>
          </w:tcPr>
          <w:p w14:paraId="198D6B0D" w14:textId="77777777" w:rsidR="00D0477B" w:rsidRPr="000F7A66" w:rsidRDefault="00D0477B" w:rsidP="000F7A66">
            <w:pPr>
              <w:spacing w:after="0" w:line="240" w:lineRule="auto"/>
              <w:jc w:val="right"/>
              <w:rPr>
                <w:rFonts w:ascii="Times New Roman" w:hAnsi="Times New Roman" w:cs="Times New Roman"/>
                <w:szCs w:val="24"/>
              </w:rPr>
            </w:pPr>
            <w:r w:rsidRPr="000F7A66">
              <w:rPr>
                <w:rFonts w:ascii="Times New Roman" w:hAnsi="Times New Roman" w:cs="Times New Roman"/>
                <w:szCs w:val="24"/>
              </w:rPr>
              <w:t>1,239,093.38</w:t>
            </w:r>
          </w:p>
        </w:tc>
        <w:tc>
          <w:tcPr>
            <w:tcW w:w="810" w:type="pct"/>
            <w:tcBorders>
              <w:top w:val="nil"/>
              <w:left w:val="nil"/>
              <w:bottom w:val="nil"/>
              <w:right w:val="nil"/>
            </w:tcBorders>
            <w:vAlign w:val="center"/>
            <w:hideMark/>
          </w:tcPr>
          <w:p w14:paraId="61509455" w14:textId="77777777" w:rsidR="00D0477B" w:rsidRPr="000F7A66" w:rsidRDefault="00D0477B" w:rsidP="000F7A66">
            <w:pPr>
              <w:spacing w:after="0" w:line="240" w:lineRule="auto"/>
              <w:jc w:val="right"/>
              <w:rPr>
                <w:rFonts w:ascii="Times New Roman" w:hAnsi="Times New Roman" w:cs="Times New Roman"/>
                <w:szCs w:val="24"/>
              </w:rPr>
            </w:pPr>
            <w:r w:rsidRPr="000F7A66">
              <w:rPr>
                <w:rFonts w:ascii="Times New Roman" w:hAnsi="Times New Roman" w:cs="Times New Roman"/>
                <w:szCs w:val="24"/>
              </w:rPr>
              <w:t>24,199.73</w:t>
            </w:r>
          </w:p>
        </w:tc>
        <w:tc>
          <w:tcPr>
            <w:tcW w:w="810" w:type="pct"/>
            <w:tcBorders>
              <w:top w:val="nil"/>
              <w:left w:val="nil"/>
              <w:bottom w:val="nil"/>
              <w:right w:val="nil"/>
            </w:tcBorders>
            <w:vAlign w:val="center"/>
            <w:hideMark/>
          </w:tcPr>
          <w:p w14:paraId="6B576D13" w14:textId="77777777" w:rsidR="00D0477B" w:rsidRPr="000F7A66" w:rsidRDefault="00D0477B" w:rsidP="000F7A66">
            <w:pPr>
              <w:spacing w:after="0" w:line="240" w:lineRule="auto"/>
              <w:jc w:val="right"/>
              <w:rPr>
                <w:rFonts w:ascii="Times New Roman" w:hAnsi="Times New Roman" w:cs="Times New Roman"/>
                <w:szCs w:val="24"/>
              </w:rPr>
            </w:pPr>
            <w:r w:rsidRPr="000F7A66">
              <w:rPr>
                <w:rFonts w:ascii="Times New Roman" w:hAnsi="Times New Roman" w:cs="Times New Roman"/>
                <w:szCs w:val="24"/>
              </w:rPr>
              <w:t>60,499.32</w:t>
            </w:r>
          </w:p>
        </w:tc>
        <w:tc>
          <w:tcPr>
            <w:tcW w:w="810" w:type="pct"/>
            <w:tcBorders>
              <w:top w:val="nil"/>
              <w:left w:val="nil"/>
              <w:bottom w:val="nil"/>
              <w:right w:val="nil"/>
            </w:tcBorders>
            <w:noWrap/>
            <w:vAlign w:val="center"/>
            <w:hideMark/>
          </w:tcPr>
          <w:p w14:paraId="140056D5" w14:textId="77777777" w:rsidR="00D0477B" w:rsidRPr="000F7A66" w:rsidRDefault="00D0477B" w:rsidP="000F7A66">
            <w:pPr>
              <w:spacing w:after="0" w:line="240" w:lineRule="auto"/>
              <w:jc w:val="right"/>
              <w:rPr>
                <w:rFonts w:ascii="Times New Roman" w:hAnsi="Times New Roman" w:cs="Times New Roman"/>
                <w:szCs w:val="24"/>
              </w:rPr>
            </w:pPr>
            <w:r w:rsidRPr="000F7A66">
              <w:rPr>
                <w:rFonts w:ascii="Times New Roman" w:hAnsi="Times New Roman" w:cs="Times New Roman"/>
                <w:szCs w:val="24"/>
              </w:rPr>
              <w:t>1,323,792.44</w:t>
            </w:r>
          </w:p>
        </w:tc>
      </w:tr>
      <w:tr w:rsidR="00D0477B" w:rsidRPr="000F7A66" w14:paraId="79F53DEA" w14:textId="77777777" w:rsidTr="00D0477B">
        <w:trPr>
          <w:trHeight w:val="315"/>
        </w:trPr>
        <w:tc>
          <w:tcPr>
            <w:tcW w:w="259" w:type="pct"/>
            <w:tcBorders>
              <w:top w:val="nil"/>
              <w:left w:val="nil"/>
              <w:bottom w:val="nil"/>
              <w:right w:val="nil"/>
            </w:tcBorders>
            <w:noWrap/>
            <w:vAlign w:val="center"/>
            <w:hideMark/>
          </w:tcPr>
          <w:p w14:paraId="3B7562BE" w14:textId="77777777" w:rsidR="00D0477B" w:rsidRPr="000F7A66" w:rsidRDefault="00D0477B" w:rsidP="000F7A66">
            <w:pPr>
              <w:spacing w:after="0" w:line="240" w:lineRule="auto"/>
              <w:jc w:val="center"/>
              <w:rPr>
                <w:rFonts w:ascii="Times New Roman" w:hAnsi="Times New Roman" w:cs="Times New Roman"/>
                <w:szCs w:val="24"/>
              </w:rPr>
            </w:pPr>
            <w:r w:rsidRPr="000F7A66">
              <w:rPr>
                <w:rFonts w:ascii="Times New Roman" w:hAnsi="Times New Roman" w:cs="Times New Roman"/>
                <w:szCs w:val="24"/>
              </w:rPr>
              <w:t>8</w:t>
            </w:r>
          </w:p>
        </w:tc>
        <w:tc>
          <w:tcPr>
            <w:tcW w:w="1498" w:type="pct"/>
            <w:tcBorders>
              <w:top w:val="nil"/>
              <w:left w:val="nil"/>
              <w:bottom w:val="nil"/>
              <w:right w:val="nil"/>
            </w:tcBorders>
            <w:vAlign w:val="center"/>
            <w:hideMark/>
          </w:tcPr>
          <w:p w14:paraId="2159EE37" w14:textId="77777777" w:rsidR="00D0477B" w:rsidRPr="000F7A66" w:rsidRDefault="00D0477B" w:rsidP="000F7A66">
            <w:pPr>
              <w:spacing w:after="0" w:line="240" w:lineRule="auto"/>
              <w:rPr>
                <w:rFonts w:ascii="Times New Roman" w:hAnsi="Times New Roman" w:cs="Times New Roman"/>
                <w:szCs w:val="24"/>
              </w:rPr>
            </w:pPr>
            <w:r w:rsidRPr="000F7A66">
              <w:rPr>
                <w:rFonts w:ascii="Times New Roman" w:hAnsi="Times New Roman" w:cs="Times New Roman"/>
                <w:szCs w:val="24"/>
              </w:rPr>
              <w:t>Average labor cost (IDR)/ha/year</w:t>
            </w:r>
          </w:p>
        </w:tc>
        <w:tc>
          <w:tcPr>
            <w:tcW w:w="814" w:type="pct"/>
            <w:tcBorders>
              <w:top w:val="nil"/>
              <w:left w:val="nil"/>
              <w:bottom w:val="nil"/>
              <w:right w:val="nil"/>
            </w:tcBorders>
            <w:vAlign w:val="center"/>
            <w:hideMark/>
          </w:tcPr>
          <w:p w14:paraId="121469A2" w14:textId="77777777" w:rsidR="00D0477B" w:rsidRPr="000F7A66" w:rsidRDefault="00D0477B" w:rsidP="000F7A66">
            <w:pPr>
              <w:spacing w:after="0" w:line="240" w:lineRule="auto"/>
              <w:jc w:val="right"/>
              <w:rPr>
                <w:rFonts w:ascii="Times New Roman" w:hAnsi="Times New Roman" w:cs="Times New Roman"/>
                <w:szCs w:val="24"/>
              </w:rPr>
            </w:pPr>
            <w:r w:rsidRPr="000F7A66">
              <w:rPr>
                <w:rFonts w:ascii="Times New Roman" w:hAnsi="Times New Roman" w:cs="Times New Roman"/>
                <w:szCs w:val="24"/>
              </w:rPr>
              <w:t>1,344,429.43</w:t>
            </w:r>
          </w:p>
        </w:tc>
        <w:tc>
          <w:tcPr>
            <w:tcW w:w="810" w:type="pct"/>
            <w:tcBorders>
              <w:top w:val="nil"/>
              <w:left w:val="nil"/>
              <w:bottom w:val="nil"/>
              <w:right w:val="nil"/>
            </w:tcBorders>
            <w:vAlign w:val="center"/>
            <w:hideMark/>
          </w:tcPr>
          <w:p w14:paraId="3425216D" w14:textId="77777777" w:rsidR="00D0477B" w:rsidRPr="000F7A66" w:rsidRDefault="00D0477B" w:rsidP="000F7A66">
            <w:pPr>
              <w:spacing w:after="0" w:line="240" w:lineRule="auto"/>
              <w:jc w:val="right"/>
              <w:rPr>
                <w:rFonts w:ascii="Times New Roman" w:hAnsi="Times New Roman" w:cs="Times New Roman"/>
                <w:szCs w:val="24"/>
              </w:rPr>
            </w:pPr>
            <w:r w:rsidRPr="000F7A66">
              <w:rPr>
                <w:rFonts w:ascii="Times New Roman" w:hAnsi="Times New Roman" w:cs="Times New Roman"/>
                <w:szCs w:val="24"/>
              </w:rPr>
              <w:t>201,664.41</w:t>
            </w:r>
          </w:p>
        </w:tc>
        <w:tc>
          <w:tcPr>
            <w:tcW w:w="810" w:type="pct"/>
            <w:tcBorders>
              <w:top w:val="nil"/>
              <w:left w:val="nil"/>
              <w:bottom w:val="nil"/>
              <w:right w:val="nil"/>
            </w:tcBorders>
            <w:vAlign w:val="center"/>
            <w:hideMark/>
          </w:tcPr>
          <w:p w14:paraId="0F802792" w14:textId="77777777" w:rsidR="00D0477B" w:rsidRPr="000F7A66" w:rsidRDefault="00D0477B" w:rsidP="000F7A66">
            <w:pPr>
              <w:spacing w:after="0" w:line="240" w:lineRule="auto"/>
              <w:jc w:val="right"/>
              <w:rPr>
                <w:rFonts w:ascii="Times New Roman" w:hAnsi="Times New Roman" w:cs="Times New Roman"/>
                <w:szCs w:val="24"/>
              </w:rPr>
            </w:pPr>
            <w:r w:rsidRPr="000F7A66">
              <w:rPr>
                <w:rFonts w:ascii="Times New Roman" w:hAnsi="Times New Roman" w:cs="Times New Roman"/>
                <w:szCs w:val="24"/>
              </w:rPr>
              <w:t>336,107.36</w:t>
            </w:r>
          </w:p>
        </w:tc>
        <w:tc>
          <w:tcPr>
            <w:tcW w:w="810" w:type="pct"/>
            <w:tcBorders>
              <w:top w:val="nil"/>
              <w:left w:val="nil"/>
              <w:bottom w:val="nil"/>
              <w:right w:val="nil"/>
            </w:tcBorders>
            <w:noWrap/>
            <w:vAlign w:val="center"/>
            <w:hideMark/>
          </w:tcPr>
          <w:p w14:paraId="427ABEC4" w14:textId="77777777" w:rsidR="00D0477B" w:rsidRPr="000F7A66" w:rsidRDefault="00D0477B" w:rsidP="000F7A66">
            <w:pPr>
              <w:spacing w:after="0" w:line="240" w:lineRule="auto"/>
              <w:jc w:val="right"/>
              <w:rPr>
                <w:rFonts w:ascii="Times New Roman" w:hAnsi="Times New Roman" w:cs="Times New Roman"/>
                <w:szCs w:val="24"/>
              </w:rPr>
            </w:pPr>
            <w:r w:rsidRPr="000F7A66">
              <w:rPr>
                <w:rFonts w:ascii="Times New Roman" w:hAnsi="Times New Roman" w:cs="Times New Roman"/>
                <w:szCs w:val="24"/>
              </w:rPr>
              <w:t>1,882,201.20</w:t>
            </w:r>
          </w:p>
        </w:tc>
      </w:tr>
      <w:tr w:rsidR="00D0477B" w:rsidRPr="000F7A66" w14:paraId="347DDF5E" w14:textId="77777777" w:rsidTr="00D0477B">
        <w:trPr>
          <w:trHeight w:val="63"/>
        </w:trPr>
        <w:tc>
          <w:tcPr>
            <w:tcW w:w="259" w:type="pct"/>
            <w:tcBorders>
              <w:top w:val="nil"/>
              <w:left w:val="nil"/>
              <w:bottom w:val="nil"/>
              <w:right w:val="nil"/>
            </w:tcBorders>
            <w:noWrap/>
            <w:vAlign w:val="center"/>
            <w:hideMark/>
          </w:tcPr>
          <w:p w14:paraId="50553C9B" w14:textId="77777777" w:rsidR="00D0477B" w:rsidRPr="000F7A66" w:rsidRDefault="00D0477B" w:rsidP="000F7A66">
            <w:pPr>
              <w:spacing w:after="0" w:line="240" w:lineRule="auto"/>
              <w:jc w:val="center"/>
              <w:rPr>
                <w:rFonts w:ascii="Times New Roman" w:hAnsi="Times New Roman" w:cs="Times New Roman"/>
                <w:szCs w:val="24"/>
              </w:rPr>
            </w:pPr>
            <w:r w:rsidRPr="000F7A66">
              <w:rPr>
                <w:rFonts w:ascii="Times New Roman" w:hAnsi="Times New Roman" w:cs="Times New Roman"/>
                <w:szCs w:val="24"/>
              </w:rPr>
              <w:t>9</w:t>
            </w:r>
          </w:p>
        </w:tc>
        <w:tc>
          <w:tcPr>
            <w:tcW w:w="1498" w:type="pct"/>
            <w:tcBorders>
              <w:top w:val="nil"/>
              <w:left w:val="nil"/>
              <w:bottom w:val="nil"/>
              <w:right w:val="nil"/>
            </w:tcBorders>
            <w:vAlign w:val="center"/>
            <w:hideMark/>
          </w:tcPr>
          <w:p w14:paraId="7102F739" w14:textId="77777777" w:rsidR="00D0477B" w:rsidRPr="000F7A66" w:rsidRDefault="00D0477B" w:rsidP="000F7A66">
            <w:pPr>
              <w:spacing w:after="0" w:line="240" w:lineRule="auto"/>
              <w:rPr>
                <w:rFonts w:ascii="Times New Roman" w:hAnsi="Times New Roman" w:cs="Times New Roman"/>
                <w:szCs w:val="24"/>
              </w:rPr>
            </w:pPr>
            <w:r w:rsidRPr="000F7A66">
              <w:rPr>
                <w:rFonts w:ascii="Times New Roman" w:hAnsi="Times New Roman" w:cs="Times New Roman"/>
                <w:szCs w:val="24"/>
              </w:rPr>
              <w:t>Equipment cost (IDR)/farmer/year</w:t>
            </w:r>
          </w:p>
        </w:tc>
        <w:tc>
          <w:tcPr>
            <w:tcW w:w="814" w:type="pct"/>
            <w:tcBorders>
              <w:top w:val="nil"/>
              <w:left w:val="nil"/>
              <w:bottom w:val="nil"/>
              <w:right w:val="nil"/>
            </w:tcBorders>
            <w:vAlign w:val="center"/>
            <w:hideMark/>
          </w:tcPr>
          <w:p w14:paraId="19D33BA6" w14:textId="77777777" w:rsidR="00D0477B" w:rsidRPr="000F7A66" w:rsidRDefault="00D0477B" w:rsidP="000F7A66">
            <w:pPr>
              <w:spacing w:after="0" w:line="240" w:lineRule="auto"/>
              <w:jc w:val="right"/>
              <w:rPr>
                <w:rFonts w:ascii="Times New Roman" w:hAnsi="Times New Roman" w:cs="Times New Roman"/>
                <w:szCs w:val="24"/>
              </w:rPr>
            </w:pPr>
            <w:r w:rsidRPr="000F7A66">
              <w:rPr>
                <w:rFonts w:ascii="Times New Roman" w:hAnsi="Times New Roman" w:cs="Times New Roman"/>
                <w:szCs w:val="24"/>
              </w:rPr>
              <w:t>1,615,191.63</w:t>
            </w:r>
          </w:p>
        </w:tc>
        <w:tc>
          <w:tcPr>
            <w:tcW w:w="810" w:type="pct"/>
            <w:tcBorders>
              <w:top w:val="nil"/>
              <w:left w:val="nil"/>
              <w:bottom w:val="nil"/>
              <w:right w:val="nil"/>
            </w:tcBorders>
            <w:vAlign w:val="center"/>
            <w:hideMark/>
          </w:tcPr>
          <w:p w14:paraId="57A3FF08" w14:textId="77777777" w:rsidR="00D0477B" w:rsidRPr="000F7A66" w:rsidRDefault="00D0477B" w:rsidP="000F7A66">
            <w:pPr>
              <w:spacing w:after="0" w:line="240" w:lineRule="auto"/>
              <w:jc w:val="right"/>
              <w:rPr>
                <w:rFonts w:ascii="Times New Roman" w:hAnsi="Times New Roman" w:cs="Times New Roman"/>
                <w:szCs w:val="24"/>
              </w:rPr>
            </w:pPr>
            <w:r w:rsidRPr="000F7A66">
              <w:rPr>
                <w:rFonts w:ascii="Times New Roman" w:hAnsi="Times New Roman" w:cs="Times New Roman"/>
                <w:szCs w:val="24"/>
              </w:rPr>
              <w:t>31,545. 00</w:t>
            </w:r>
          </w:p>
        </w:tc>
        <w:tc>
          <w:tcPr>
            <w:tcW w:w="810" w:type="pct"/>
            <w:tcBorders>
              <w:top w:val="nil"/>
              <w:left w:val="nil"/>
              <w:bottom w:val="nil"/>
              <w:right w:val="nil"/>
            </w:tcBorders>
            <w:vAlign w:val="center"/>
            <w:hideMark/>
          </w:tcPr>
          <w:p w14:paraId="497BCACB" w14:textId="77777777" w:rsidR="00D0477B" w:rsidRPr="000F7A66" w:rsidRDefault="00D0477B" w:rsidP="000F7A66">
            <w:pPr>
              <w:spacing w:after="0" w:line="240" w:lineRule="auto"/>
              <w:jc w:val="right"/>
              <w:rPr>
                <w:rFonts w:ascii="Times New Roman" w:hAnsi="Times New Roman" w:cs="Times New Roman"/>
                <w:szCs w:val="24"/>
              </w:rPr>
            </w:pPr>
            <w:r w:rsidRPr="000F7A66">
              <w:rPr>
                <w:rFonts w:ascii="Times New Roman" w:hAnsi="Times New Roman" w:cs="Times New Roman"/>
                <w:szCs w:val="24"/>
              </w:rPr>
              <w:t>78,862.50</w:t>
            </w:r>
          </w:p>
        </w:tc>
        <w:tc>
          <w:tcPr>
            <w:tcW w:w="810" w:type="pct"/>
            <w:tcBorders>
              <w:top w:val="nil"/>
              <w:left w:val="nil"/>
              <w:bottom w:val="nil"/>
              <w:right w:val="nil"/>
            </w:tcBorders>
            <w:noWrap/>
            <w:vAlign w:val="center"/>
            <w:hideMark/>
          </w:tcPr>
          <w:p w14:paraId="2D1FB560" w14:textId="77777777" w:rsidR="00D0477B" w:rsidRPr="000F7A66" w:rsidRDefault="00D0477B" w:rsidP="000F7A66">
            <w:pPr>
              <w:spacing w:after="0" w:line="240" w:lineRule="auto"/>
              <w:jc w:val="right"/>
              <w:rPr>
                <w:rFonts w:ascii="Times New Roman" w:hAnsi="Times New Roman" w:cs="Times New Roman"/>
                <w:szCs w:val="24"/>
              </w:rPr>
            </w:pPr>
            <w:r w:rsidRPr="000F7A66">
              <w:rPr>
                <w:rFonts w:ascii="Times New Roman" w:hAnsi="Times New Roman" w:cs="Times New Roman"/>
                <w:szCs w:val="24"/>
              </w:rPr>
              <w:t>1,725,599.13</w:t>
            </w:r>
          </w:p>
        </w:tc>
      </w:tr>
      <w:tr w:rsidR="00D0477B" w:rsidRPr="000F7A66" w14:paraId="779134C3" w14:textId="77777777" w:rsidTr="00D0477B">
        <w:trPr>
          <w:trHeight w:val="63"/>
        </w:trPr>
        <w:tc>
          <w:tcPr>
            <w:tcW w:w="259" w:type="pct"/>
            <w:tcBorders>
              <w:top w:val="nil"/>
              <w:left w:val="nil"/>
              <w:bottom w:val="nil"/>
              <w:right w:val="nil"/>
            </w:tcBorders>
            <w:noWrap/>
            <w:vAlign w:val="center"/>
            <w:hideMark/>
          </w:tcPr>
          <w:p w14:paraId="5BEEFB87" w14:textId="77777777" w:rsidR="00D0477B" w:rsidRPr="000F7A66" w:rsidRDefault="00D0477B" w:rsidP="000F7A66">
            <w:pPr>
              <w:spacing w:after="0" w:line="240" w:lineRule="auto"/>
              <w:jc w:val="center"/>
              <w:rPr>
                <w:rFonts w:ascii="Times New Roman" w:hAnsi="Times New Roman" w:cs="Times New Roman"/>
                <w:szCs w:val="24"/>
              </w:rPr>
            </w:pPr>
            <w:r w:rsidRPr="000F7A66">
              <w:rPr>
                <w:rFonts w:ascii="Times New Roman" w:hAnsi="Times New Roman" w:cs="Times New Roman"/>
                <w:szCs w:val="24"/>
              </w:rPr>
              <w:t>10</w:t>
            </w:r>
          </w:p>
        </w:tc>
        <w:tc>
          <w:tcPr>
            <w:tcW w:w="1498" w:type="pct"/>
            <w:tcBorders>
              <w:top w:val="nil"/>
              <w:left w:val="nil"/>
              <w:bottom w:val="nil"/>
              <w:right w:val="nil"/>
            </w:tcBorders>
            <w:vAlign w:val="center"/>
            <w:hideMark/>
          </w:tcPr>
          <w:p w14:paraId="7A3456D6" w14:textId="77777777" w:rsidR="00D0477B" w:rsidRPr="000F7A66" w:rsidRDefault="00D0477B" w:rsidP="000F7A66">
            <w:pPr>
              <w:spacing w:after="0" w:line="240" w:lineRule="auto"/>
              <w:rPr>
                <w:rFonts w:ascii="Times New Roman" w:hAnsi="Times New Roman" w:cs="Times New Roman"/>
                <w:szCs w:val="24"/>
              </w:rPr>
            </w:pPr>
            <w:r w:rsidRPr="000F7A66">
              <w:rPr>
                <w:rFonts w:ascii="Times New Roman" w:hAnsi="Times New Roman" w:cs="Times New Roman"/>
                <w:szCs w:val="24"/>
              </w:rPr>
              <w:t>Equipment cost (IDR)/ha/year</w:t>
            </w:r>
          </w:p>
        </w:tc>
        <w:tc>
          <w:tcPr>
            <w:tcW w:w="814" w:type="pct"/>
            <w:tcBorders>
              <w:top w:val="nil"/>
              <w:left w:val="nil"/>
              <w:bottom w:val="nil"/>
              <w:right w:val="nil"/>
            </w:tcBorders>
            <w:vAlign w:val="center"/>
            <w:hideMark/>
          </w:tcPr>
          <w:p w14:paraId="44F4460E" w14:textId="77777777" w:rsidR="00D0477B" w:rsidRPr="000F7A66" w:rsidRDefault="00D0477B" w:rsidP="000F7A66">
            <w:pPr>
              <w:spacing w:after="0" w:line="240" w:lineRule="auto"/>
              <w:jc w:val="right"/>
              <w:rPr>
                <w:rFonts w:ascii="Times New Roman" w:hAnsi="Times New Roman" w:cs="Times New Roman"/>
                <w:szCs w:val="24"/>
              </w:rPr>
            </w:pPr>
            <w:r w:rsidRPr="000F7A66">
              <w:rPr>
                <w:rFonts w:ascii="Times New Roman" w:hAnsi="Times New Roman" w:cs="Times New Roman"/>
                <w:szCs w:val="24"/>
              </w:rPr>
              <w:t>1,752,500.00</w:t>
            </w:r>
          </w:p>
        </w:tc>
        <w:tc>
          <w:tcPr>
            <w:tcW w:w="810" w:type="pct"/>
            <w:tcBorders>
              <w:top w:val="nil"/>
              <w:left w:val="nil"/>
              <w:bottom w:val="nil"/>
              <w:right w:val="nil"/>
            </w:tcBorders>
            <w:vAlign w:val="center"/>
            <w:hideMark/>
          </w:tcPr>
          <w:p w14:paraId="6A3059BB" w14:textId="77777777" w:rsidR="00D0477B" w:rsidRPr="000F7A66" w:rsidRDefault="00D0477B" w:rsidP="000F7A66">
            <w:pPr>
              <w:spacing w:after="0" w:line="240" w:lineRule="auto"/>
              <w:jc w:val="right"/>
              <w:rPr>
                <w:rFonts w:ascii="Times New Roman" w:hAnsi="Times New Roman" w:cs="Times New Roman"/>
                <w:szCs w:val="24"/>
              </w:rPr>
            </w:pPr>
            <w:r w:rsidRPr="000F7A66">
              <w:rPr>
                <w:rFonts w:ascii="Times New Roman" w:hAnsi="Times New Roman" w:cs="Times New Roman"/>
                <w:szCs w:val="24"/>
              </w:rPr>
              <w:t>262,875.00</w:t>
            </w:r>
          </w:p>
        </w:tc>
        <w:tc>
          <w:tcPr>
            <w:tcW w:w="810" w:type="pct"/>
            <w:tcBorders>
              <w:top w:val="nil"/>
              <w:left w:val="nil"/>
              <w:bottom w:val="nil"/>
              <w:right w:val="nil"/>
            </w:tcBorders>
            <w:vAlign w:val="center"/>
            <w:hideMark/>
          </w:tcPr>
          <w:p w14:paraId="5BEF422F" w14:textId="77777777" w:rsidR="00D0477B" w:rsidRPr="000F7A66" w:rsidRDefault="00D0477B" w:rsidP="000F7A66">
            <w:pPr>
              <w:spacing w:after="0" w:line="240" w:lineRule="auto"/>
              <w:jc w:val="right"/>
              <w:rPr>
                <w:rFonts w:ascii="Times New Roman" w:hAnsi="Times New Roman" w:cs="Times New Roman"/>
                <w:szCs w:val="24"/>
              </w:rPr>
            </w:pPr>
            <w:r w:rsidRPr="000F7A66">
              <w:rPr>
                <w:rFonts w:ascii="Times New Roman" w:hAnsi="Times New Roman" w:cs="Times New Roman"/>
                <w:szCs w:val="24"/>
              </w:rPr>
              <w:t>438,125.00</w:t>
            </w:r>
          </w:p>
        </w:tc>
        <w:tc>
          <w:tcPr>
            <w:tcW w:w="810" w:type="pct"/>
            <w:tcBorders>
              <w:top w:val="nil"/>
              <w:left w:val="nil"/>
              <w:bottom w:val="nil"/>
              <w:right w:val="nil"/>
            </w:tcBorders>
            <w:noWrap/>
            <w:vAlign w:val="center"/>
            <w:hideMark/>
          </w:tcPr>
          <w:p w14:paraId="04CAEA75" w14:textId="77777777" w:rsidR="00D0477B" w:rsidRPr="000F7A66" w:rsidRDefault="00D0477B" w:rsidP="000F7A66">
            <w:pPr>
              <w:spacing w:after="0" w:line="240" w:lineRule="auto"/>
              <w:jc w:val="right"/>
              <w:rPr>
                <w:rFonts w:ascii="Times New Roman" w:hAnsi="Times New Roman" w:cs="Times New Roman"/>
                <w:szCs w:val="24"/>
              </w:rPr>
            </w:pPr>
            <w:r w:rsidRPr="000F7A66">
              <w:rPr>
                <w:rFonts w:ascii="Times New Roman" w:hAnsi="Times New Roman" w:cs="Times New Roman"/>
                <w:szCs w:val="24"/>
              </w:rPr>
              <w:t>2,453,500.00</w:t>
            </w:r>
          </w:p>
        </w:tc>
      </w:tr>
      <w:tr w:rsidR="00D0477B" w:rsidRPr="000F7A66" w14:paraId="6358E55C" w14:textId="77777777" w:rsidTr="00D0477B">
        <w:trPr>
          <w:trHeight w:val="315"/>
        </w:trPr>
        <w:tc>
          <w:tcPr>
            <w:tcW w:w="259" w:type="pct"/>
            <w:tcBorders>
              <w:top w:val="nil"/>
              <w:left w:val="nil"/>
              <w:bottom w:val="nil"/>
              <w:right w:val="nil"/>
            </w:tcBorders>
            <w:noWrap/>
            <w:vAlign w:val="center"/>
            <w:hideMark/>
          </w:tcPr>
          <w:p w14:paraId="18A207C4" w14:textId="77777777" w:rsidR="00D0477B" w:rsidRPr="000F7A66" w:rsidRDefault="00D0477B" w:rsidP="000F7A66">
            <w:pPr>
              <w:spacing w:after="0" w:line="240" w:lineRule="auto"/>
              <w:jc w:val="center"/>
              <w:rPr>
                <w:rFonts w:ascii="Times New Roman" w:hAnsi="Times New Roman" w:cs="Times New Roman"/>
                <w:szCs w:val="24"/>
              </w:rPr>
            </w:pPr>
            <w:r w:rsidRPr="000F7A66">
              <w:rPr>
                <w:rFonts w:ascii="Times New Roman" w:hAnsi="Times New Roman" w:cs="Times New Roman"/>
                <w:szCs w:val="24"/>
              </w:rPr>
              <w:t>11</w:t>
            </w:r>
          </w:p>
        </w:tc>
        <w:tc>
          <w:tcPr>
            <w:tcW w:w="1498" w:type="pct"/>
            <w:tcBorders>
              <w:top w:val="nil"/>
              <w:left w:val="nil"/>
              <w:bottom w:val="nil"/>
              <w:right w:val="nil"/>
            </w:tcBorders>
            <w:vAlign w:val="center"/>
            <w:hideMark/>
          </w:tcPr>
          <w:p w14:paraId="1B10A579" w14:textId="77777777" w:rsidR="00D0477B" w:rsidRPr="000F7A66" w:rsidRDefault="00D0477B" w:rsidP="000F7A66">
            <w:pPr>
              <w:spacing w:after="0" w:line="240" w:lineRule="auto"/>
              <w:rPr>
                <w:rFonts w:ascii="Times New Roman" w:hAnsi="Times New Roman" w:cs="Times New Roman"/>
                <w:szCs w:val="24"/>
              </w:rPr>
            </w:pPr>
            <w:r w:rsidRPr="000F7A66">
              <w:rPr>
                <w:rFonts w:ascii="Times New Roman" w:hAnsi="Times New Roman" w:cs="Times New Roman"/>
                <w:szCs w:val="24"/>
              </w:rPr>
              <w:t>Average total cost (IDR)/ farmer/year</w:t>
            </w:r>
          </w:p>
        </w:tc>
        <w:tc>
          <w:tcPr>
            <w:tcW w:w="814" w:type="pct"/>
            <w:tcBorders>
              <w:top w:val="nil"/>
              <w:left w:val="nil"/>
              <w:bottom w:val="nil"/>
              <w:right w:val="nil"/>
            </w:tcBorders>
            <w:vAlign w:val="center"/>
            <w:hideMark/>
          </w:tcPr>
          <w:p w14:paraId="68A8E06E" w14:textId="77777777" w:rsidR="00D0477B" w:rsidRPr="000F7A66" w:rsidRDefault="00D0477B" w:rsidP="000F7A66">
            <w:pPr>
              <w:spacing w:after="0" w:line="240" w:lineRule="auto"/>
              <w:jc w:val="right"/>
              <w:rPr>
                <w:rFonts w:ascii="Times New Roman" w:hAnsi="Times New Roman" w:cs="Times New Roman"/>
                <w:szCs w:val="24"/>
              </w:rPr>
            </w:pPr>
            <w:r w:rsidRPr="000F7A66">
              <w:rPr>
                <w:rFonts w:ascii="Times New Roman" w:hAnsi="Times New Roman" w:cs="Times New Roman"/>
                <w:szCs w:val="24"/>
              </w:rPr>
              <w:t>9,631,163.80</w:t>
            </w:r>
          </w:p>
        </w:tc>
        <w:tc>
          <w:tcPr>
            <w:tcW w:w="810" w:type="pct"/>
            <w:tcBorders>
              <w:top w:val="nil"/>
              <w:left w:val="nil"/>
              <w:bottom w:val="nil"/>
              <w:right w:val="nil"/>
            </w:tcBorders>
            <w:vAlign w:val="center"/>
            <w:hideMark/>
          </w:tcPr>
          <w:p w14:paraId="31B6D51F" w14:textId="77777777" w:rsidR="00D0477B" w:rsidRPr="000F7A66" w:rsidRDefault="00D0477B" w:rsidP="000F7A66">
            <w:pPr>
              <w:spacing w:after="0" w:line="240" w:lineRule="auto"/>
              <w:jc w:val="right"/>
              <w:rPr>
                <w:rFonts w:ascii="Times New Roman" w:hAnsi="Times New Roman" w:cs="Times New Roman"/>
                <w:szCs w:val="24"/>
              </w:rPr>
            </w:pPr>
            <w:r w:rsidRPr="000F7A66">
              <w:rPr>
                <w:rFonts w:ascii="Times New Roman" w:hAnsi="Times New Roman" w:cs="Times New Roman"/>
                <w:szCs w:val="24"/>
              </w:rPr>
              <w:t>188,098.46</w:t>
            </w:r>
          </w:p>
        </w:tc>
        <w:tc>
          <w:tcPr>
            <w:tcW w:w="810" w:type="pct"/>
            <w:tcBorders>
              <w:top w:val="nil"/>
              <w:left w:val="nil"/>
              <w:bottom w:val="nil"/>
              <w:right w:val="nil"/>
            </w:tcBorders>
            <w:vAlign w:val="center"/>
            <w:hideMark/>
          </w:tcPr>
          <w:p w14:paraId="4E1AD516" w14:textId="77777777" w:rsidR="00D0477B" w:rsidRPr="000F7A66" w:rsidRDefault="00D0477B" w:rsidP="000F7A66">
            <w:pPr>
              <w:spacing w:after="0" w:line="240" w:lineRule="auto"/>
              <w:jc w:val="right"/>
              <w:rPr>
                <w:rFonts w:ascii="Times New Roman" w:hAnsi="Times New Roman" w:cs="Times New Roman"/>
                <w:szCs w:val="24"/>
              </w:rPr>
            </w:pPr>
            <w:r w:rsidRPr="000F7A66">
              <w:rPr>
                <w:rFonts w:ascii="Times New Roman" w:hAnsi="Times New Roman" w:cs="Times New Roman"/>
                <w:szCs w:val="24"/>
              </w:rPr>
              <w:t>287,276.82</w:t>
            </w:r>
          </w:p>
        </w:tc>
        <w:tc>
          <w:tcPr>
            <w:tcW w:w="810" w:type="pct"/>
            <w:tcBorders>
              <w:top w:val="nil"/>
              <w:left w:val="nil"/>
              <w:bottom w:val="nil"/>
              <w:right w:val="nil"/>
            </w:tcBorders>
            <w:noWrap/>
            <w:vAlign w:val="center"/>
            <w:hideMark/>
          </w:tcPr>
          <w:p w14:paraId="766D8A20" w14:textId="77777777" w:rsidR="00D0477B" w:rsidRPr="000F7A66" w:rsidRDefault="00D0477B" w:rsidP="000F7A66">
            <w:pPr>
              <w:spacing w:after="0" w:line="240" w:lineRule="auto"/>
              <w:jc w:val="right"/>
              <w:rPr>
                <w:rFonts w:ascii="Times New Roman" w:hAnsi="Times New Roman" w:cs="Times New Roman"/>
                <w:szCs w:val="24"/>
              </w:rPr>
            </w:pPr>
            <w:r w:rsidRPr="000F7A66">
              <w:rPr>
                <w:rFonts w:ascii="Times New Roman" w:hAnsi="Times New Roman" w:cs="Times New Roman"/>
                <w:szCs w:val="24"/>
              </w:rPr>
              <w:t>10,106,539.09</w:t>
            </w:r>
          </w:p>
        </w:tc>
      </w:tr>
      <w:tr w:rsidR="00D0477B" w:rsidRPr="000F7A66" w14:paraId="2DB4C77D" w14:textId="77777777" w:rsidTr="00D0477B">
        <w:trPr>
          <w:trHeight w:val="63"/>
        </w:trPr>
        <w:tc>
          <w:tcPr>
            <w:tcW w:w="259" w:type="pct"/>
            <w:tcBorders>
              <w:top w:val="nil"/>
              <w:left w:val="nil"/>
              <w:bottom w:val="nil"/>
              <w:right w:val="nil"/>
            </w:tcBorders>
            <w:noWrap/>
            <w:vAlign w:val="center"/>
            <w:hideMark/>
          </w:tcPr>
          <w:p w14:paraId="6463DE4D" w14:textId="77777777" w:rsidR="00D0477B" w:rsidRPr="000F7A66" w:rsidRDefault="00D0477B" w:rsidP="000F7A66">
            <w:pPr>
              <w:spacing w:after="0" w:line="240" w:lineRule="auto"/>
              <w:jc w:val="center"/>
              <w:rPr>
                <w:rFonts w:ascii="Times New Roman" w:hAnsi="Times New Roman" w:cs="Times New Roman"/>
                <w:szCs w:val="24"/>
              </w:rPr>
            </w:pPr>
            <w:r w:rsidRPr="000F7A66">
              <w:rPr>
                <w:rFonts w:ascii="Times New Roman" w:hAnsi="Times New Roman" w:cs="Times New Roman"/>
                <w:szCs w:val="24"/>
              </w:rPr>
              <w:t>12</w:t>
            </w:r>
          </w:p>
        </w:tc>
        <w:tc>
          <w:tcPr>
            <w:tcW w:w="1498" w:type="pct"/>
            <w:tcBorders>
              <w:top w:val="nil"/>
              <w:left w:val="nil"/>
              <w:bottom w:val="nil"/>
              <w:right w:val="nil"/>
            </w:tcBorders>
            <w:vAlign w:val="center"/>
            <w:hideMark/>
          </w:tcPr>
          <w:p w14:paraId="66540EAE" w14:textId="77777777" w:rsidR="00D0477B" w:rsidRPr="000F7A66" w:rsidRDefault="00D0477B" w:rsidP="000F7A66">
            <w:pPr>
              <w:spacing w:after="0" w:line="240" w:lineRule="auto"/>
              <w:rPr>
                <w:rFonts w:ascii="Times New Roman" w:hAnsi="Times New Roman" w:cs="Times New Roman"/>
                <w:szCs w:val="24"/>
              </w:rPr>
            </w:pPr>
            <w:r w:rsidRPr="000F7A66">
              <w:rPr>
                <w:rFonts w:ascii="Times New Roman" w:hAnsi="Times New Roman" w:cs="Times New Roman"/>
                <w:szCs w:val="24"/>
              </w:rPr>
              <w:t>Average total cost (IDR)/ha/year</w:t>
            </w:r>
          </w:p>
        </w:tc>
        <w:tc>
          <w:tcPr>
            <w:tcW w:w="814" w:type="pct"/>
            <w:tcBorders>
              <w:top w:val="nil"/>
              <w:left w:val="nil"/>
              <w:bottom w:val="nil"/>
              <w:right w:val="nil"/>
            </w:tcBorders>
            <w:vAlign w:val="center"/>
            <w:hideMark/>
          </w:tcPr>
          <w:p w14:paraId="41C419D4" w14:textId="77777777" w:rsidR="00D0477B" w:rsidRPr="000F7A66" w:rsidRDefault="00D0477B" w:rsidP="000F7A66">
            <w:pPr>
              <w:spacing w:after="0" w:line="240" w:lineRule="auto"/>
              <w:jc w:val="right"/>
              <w:rPr>
                <w:rFonts w:ascii="Times New Roman" w:hAnsi="Times New Roman" w:cs="Times New Roman"/>
                <w:szCs w:val="24"/>
              </w:rPr>
            </w:pPr>
            <w:r w:rsidRPr="000F7A66">
              <w:rPr>
                <w:rFonts w:ascii="Times New Roman" w:hAnsi="Times New Roman" w:cs="Times New Roman"/>
                <w:szCs w:val="24"/>
              </w:rPr>
              <w:t>10,449,914.61</w:t>
            </w:r>
          </w:p>
        </w:tc>
        <w:tc>
          <w:tcPr>
            <w:tcW w:w="810" w:type="pct"/>
            <w:tcBorders>
              <w:top w:val="nil"/>
              <w:left w:val="nil"/>
              <w:bottom w:val="nil"/>
              <w:right w:val="nil"/>
            </w:tcBorders>
            <w:vAlign w:val="center"/>
            <w:hideMark/>
          </w:tcPr>
          <w:p w14:paraId="1B1FB415" w14:textId="77777777" w:rsidR="00D0477B" w:rsidRPr="000F7A66" w:rsidRDefault="00D0477B" w:rsidP="000F7A66">
            <w:pPr>
              <w:spacing w:after="0" w:line="240" w:lineRule="auto"/>
              <w:jc w:val="right"/>
              <w:rPr>
                <w:rFonts w:ascii="Times New Roman" w:hAnsi="Times New Roman" w:cs="Times New Roman"/>
                <w:szCs w:val="24"/>
              </w:rPr>
            </w:pPr>
            <w:r w:rsidRPr="000F7A66">
              <w:rPr>
                <w:rFonts w:ascii="Times New Roman" w:hAnsi="Times New Roman" w:cs="Times New Roman"/>
                <w:szCs w:val="24"/>
              </w:rPr>
              <w:t>1,567,487.19</w:t>
            </w:r>
          </w:p>
        </w:tc>
        <w:tc>
          <w:tcPr>
            <w:tcW w:w="810" w:type="pct"/>
            <w:tcBorders>
              <w:top w:val="nil"/>
              <w:left w:val="nil"/>
              <w:bottom w:val="nil"/>
              <w:right w:val="nil"/>
            </w:tcBorders>
            <w:vAlign w:val="center"/>
            <w:hideMark/>
          </w:tcPr>
          <w:p w14:paraId="2A4C49D8" w14:textId="77777777" w:rsidR="00D0477B" w:rsidRPr="000F7A66" w:rsidRDefault="00D0477B" w:rsidP="000F7A66">
            <w:pPr>
              <w:spacing w:after="0" w:line="240" w:lineRule="auto"/>
              <w:jc w:val="right"/>
              <w:rPr>
                <w:rFonts w:ascii="Times New Roman" w:hAnsi="Times New Roman" w:cs="Times New Roman"/>
                <w:szCs w:val="24"/>
              </w:rPr>
            </w:pPr>
            <w:r w:rsidRPr="000F7A66">
              <w:rPr>
                <w:rFonts w:ascii="Times New Roman" w:hAnsi="Times New Roman" w:cs="Times New Roman"/>
                <w:szCs w:val="24"/>
              </w:rPr>
              <w:t>1,595,982.36</w:t>
            </w:r>
          </w:p>
        </w:tc>
        <w:tc>
          <w:tcPr>
            <w:tcW w:w="810" w:type="pct"/>
            <w:tcBorders>
              <w:top w:val="nil"/>
              <w:left w:val="nil"/>
              <w:bottom w:val="nil"/>
              <w:right w:val="nil"/>
            </w:tcBorders>
            <w:noWrap/>
            <w:vAlign w:val="center"/>
            <w:hideMark/>
          </w:tcPr>
          <w:p w14:paraId="4BB9B07F" w14:textId="77777777" w:rsidR="00D0477B" w:rsidRPr="000F7A66" w:rsidRDefault="00D0477B" w:rsidP="000F7A66">
            <w:pPr>
              <w:spacing w:after="0" w:line="240" w:lineRule="auto"/>
              <w:jc w:val="right"/>
              <w:rPr>
                <w:rFonts w:ascii="Times New Roman" w:hAnsi="Times New Roman" w:cs="Times New Roman"/>
                <w:szCs w:val="24"/>
              </w:rPr>
            </w:pPr>
            <w:r w:rsidRPr="000F7A66">
              <w:rPr>
                <w:rFonts w:ascii="Times New Roman" w:hAnsi="Times New Roman" w:cs="Times New Roman"/>
                <w:szCs w:val="24"/>
              </w:rPr>
              <w:t>13,613,384.16</w:t>
            </w:r>
          </w:p>
        </w:tc>
      </w:tr>
      <w:tr w:rsidR="00D0477B" w:rsidRPr="000F7A66" w14:paraId="4F456592" w14:textId="77777777" w:rsidTr="00D0477B">
        <w:trPr>
          <w:trHeight w:val="63"/>
        </w:trPr>
        <w:tc>
          <w:tcPr>
            <w:tcW w:w="259" w:type="pct"/>
            <w:tcBorders>
              <w:top w:val="nil"/>
              <w:left w:val="nil"/>
              <w:bottom w:val="nil"/>
              <w:right w:val="nil"/>
            </w:tcBorders>
            <w:noWrap/>
            <w:vAlign w:val="center"/>
            <w:hideMark/>
          </w:tcPr>
          <w:p w14:paraId="0B55C79A" w14:textId="77777777" w:rsidR="00D0477B" w:rsidRPr="000F7A66" w:rsidRDefault="00D0477B" w:rsidP="000F7A66">
            <w:pPr>
              <w:spacing w:after="0" w:line="240" w:lineRule="auto"/>
              <w:jc w:val="center"/>
              <w:rPr>
                <w:rFonts w:ascii="Times New Roman" w:hAnsi="Times New Roman" w:cs="Times New Roman"/>
                <w:szCs w:val="24"/>
              </w:rPr>
            </w:pPr>
            <w:r w:rsidRPr="000F7A66">
              <w:rPr>
                <w:rFonts w:ascii="Times New Roman" w:hAnsi="Times New Roman" w:cs="Times New Roman"/>
                <w:szCs w:val="24"/>
              </w:rPr>
              <w:t>13</w:t>
            </w:r>
          </w:p>
        </w:tc>
        <w:tc>
          <w:tcPr>
            <w:tcW w:w="1498" w:type="pct"/>
            <w:tcBorders>
              <w:top w:val="nil"/>
              <w:left w:val="nil"/>
              <w:bottom w:val="nil"/>
              <w:right w:val="nil"/>
            </w:tcBorders>
            <w:vAlign w:val="center"/>
            <w:hideMark/>
          </w:tcPr>
          <w:p w14:paraId="74D71378" w14:textId="77777777" w:rsidR="00D0477B" w:rsidRPr="000F7A66" w:rsidRDefault="00D0477B" w:rsidP="000F7A66">
            <w:pPr>
              <w:spacing w:after="0" w:line="240" w:lineRule="auto"/>
              <w:rPr>
                <w:rFonts w:ascii="Times New Roman" w:hAnsi="Times New Roman" w:cs="Times New Roman"/>
                <w:szCs w:val="24"/>
              </w:rPr>
            </w:pPr>
            <w:r w:rsidRPr="000F7A66">
              <w:rPr>
                <w:rFonts w:ascii="Times New Roman" w:hAnsi="Times New Roman" w:cs="Times New Roman"/>
                <w:szCs w:val="24"/>
              </w:rPr>
              <w:t>Average land area (ha)</w:t>
            </w:r>
          </w:p>
        </w:tc>
        <w:tc>
          <w:tcPr>
            <w:tcW w:w="814" w:type="pct"/>
            <w:tcBorders>
              <w:top w:val="nil"/>
              <w:left w:val="nil"/>
              <w:bottom w:val="nil"/>
              <w:right w:val="nil"/>
            </w:tcBorders>
            <w:vAlign w:val="center"/>
            <w:hideMark/>
          </w:tcPr>
          <w:p w14:paraId="7A12C918" w14:textId="77777777" w:rsidR="00D0477B" w:rsidRPr="000F7A66" w:rsidRDefault="00D0477B" w:rsidP="000F7A66">
            <w:pPr>
              <w:spacing w:after="0" w:line="240" w:lineRule="auto"/>
              <w:jc w:val="right"/>
              <w:rPr>
                <w:rFonts w:ascii="Times New Roman" w:hAnsi="Times New Roman" w:cs="Times New Roman"/>
                <w:szCs w:val="24"/>
              </w:rPr>
            </w:pPr>
            <w:r w:rsidRPr="000F7A66">
              <w:rPr>
                <w:rFonts w:ascii="Times New Roman" w:hAnsi="Times New Roman" w:cs="Times New Roman"/>
                <w:szCs w:val="24"/>
              </w:rPr>
              <w:t>0.92</w:t>
            </w:r>
          </w:p>
        </w:tc>
        <w:tc>
          <w:tcPr>
            <w:tcW w:w="810" w:type="pct"/>
            <w:tcBorders>
              <w:top w:val="nil"/>
              <w:left w:val="nil"/>
              <w:bottom w:val="nil"/>
              <w:right w:val="nil"/>
            </w:tcBorders>
            <w:vAlign w:val="center"/>
            <w:hideMark/>
          </w:tcPr>
          <w:p w14:paraId="3DB98A24" w14:textId="77777777" w:rsidR="00D0477B" w:rsidRPr="000F7A66" w:rsidRDefault="00D0477B" w:rsidP="000F7A66">
            <w:pPr>
              <w:spacing w:after="0" w:line="240" w:lineRule="auto"/>
              <w:jc w:val="right"/>
              <w:rPr>
                <w:rFonts w:ascii="Times New Roman" w:hAnsi="Times New Roman" w:cs="Times New Roman"/>
                <w:szCs w:val="24"/>
              </w:rPr>
            </w:pPr>
            <w:r w:rsidRPr="000F7A66">
              <w:rPr>
                <w:rFonts w:ascii="Times New Roman" w:hAnsi="Times New Roman" w:cs="Times New Roman"/>
                <w:szCs w:val="24"/>
              </w:rPr>
              <w:t>0.12</w:t>
            </w:r>
          </w:p>
        </w:tc>
        <w:tc>
          <w:tcPr>
            <w:tcW w:w="810" w:type="pct"/>
            <w:tcBorders>
              <w:top w:val="nil"/>
              <w:left w:val="nil"/>
              <w:bottom w:val="nil"/>
              <w:right w:val="nil"/>
            </w:tcBorders>
            <w:vAlign w:val="center"/>
            <w:hideMark/>
          </w:tcPr>
          <w:p w14:paraId="11F55AA0" w14:textId="77777777" w:rsidR="00D0477B" w:rsidRPr="000F7A66" w:rsidRDefault="00D0477B" w:rsidP="000F7A66">
            <w:pPr>
              <w:spacing w:after="0" w:line="240" w:lineRule="auto"/>
              <w:jc w:val="right"/>
              <w:rPr>
                <w:rFonts w:ascii="Times New Roman" w:hAnsi="Times New Roman" w:cs="Times New Roman"/>
                <w:szCs w:val="24"/>
              </w:rPr>
            </w:pPr>
            <w:r w:rsidRPr="000F7A66">
              <w:rPr>
                <w:rFonts w:ascii="Times New Roman" w:hAnsi="Times New Roman" w:cs="Times New Roman"/>
                <w:szCs w:val="24"/>
              </w:rPr>
              <w:t>0,18</w:t>
            </w:r>
          </w:p>
        </w:tc>
        <w:tc>
          <w:tcPr>
            <w:tcW w:w="810" w:type="pct"/>
            <w:tcBorders>
              <w:top w:val="nil"/>
              <w:left w:val="nil"/>
              <w:bottom w:val="nil"/>
              <w:right w:val="nil"/>
            </w:tcBorders>
            <w:noWrap/>
            <w:vAlign w:val="center"/>
            <w:hideMark/>
          </w:tcPr>
          <w:p w14:paraId="0CA273E9" w14:textId="77777777" w:rsidR="00D0477B" w:rsidRPr="000F7A66" w:rsidRDefault="00D0477B" w:rsidP="000F7A66">
            <w:pPr>
              <w:spacing w:after="0" w:line="240" w:lineRule="auto"/>
              <w:jc w:val="right"/>
              <w:rPr>
                <w:rFonts w:ascii="Times New Roman" w:hAnsi="Times New Roman" w:cs="Times New Roman"/>
                <w:szCs w:val="24"/>
              </w:rPr>
            </w:pPr>
            <w:r w:rsidRPr="000F7A66">
              <w:rPr>
                <w:rFonts w:ascii="Times New Roman" w:hAnsi="Times New Roman" w:cs="Times New Roman"/>
                <w:szCs w:val="24"/>
              </w:rPr>
              <w:t>-</w:t>
            </w:r>
          </w:p>
        </w:tc>
      </w:tr>
      <w:tr w:rsidR="00D0477B" w:rsidRPr="000F7A66" w14:paraId="7BFA8161" w14:textId="77777777" w:rsidTr="00D0477B">
        <w:trPr>
          <w:trHeight w:val="315"/>
        </w:trPr>
        <w:tc>
          <w:tcPr>
            <w:tcW w:w="259" w:type="pct"/>
            <w:tcBorders>
              <w:top w:val="nil"/>
              <w:left w:val="nil"/>
              <w:bottom w:val="nil"/>
              <w:right w:val="nil"/>
            </w:tcBorders>
            <w:noWrap/>
            <w:vAlign w:val="center"/>
            <w:hideMark/>
          </w:tcPr>
          <w:p w14:paraId="34566729" w14:textId="77777777" w:rsidR="00D0477B" w:rsidRPr="000F7A66" w:rsidRDefault="00D0477B" w:rsidP="000F7A66">
            <w:pPr>
              <w:spacing w:after="0" w:line="240" w:lineRule="auto"/>
              <w:jc w:val="center"/>
              <w:rPr>
                <w:rFonts w:ascii="Times New Roman" w:hAnsi="Times New Roman" w:cs="Times New Roman"/>
                <w:szCs w:val="24"/>
              </w:rPr>
            </w:pPr>
            <w:r w:rsidRPr="000F7A66">
              <w:rPr>
                <w:rFonts w:ascii="Times New Roman" w:hAnsi="Times New Roman" w:cs="Times New Roman"/>
                <w:szCs w:val="24"/>
              </w:rPr>
              <w:t>14</w:t>
            </w:r>
          </w:p>
        </w:tc>
        <w:tc>
          <w:tcPr>
            <w:tcW w:w="1498" w:type="pct"/>
            <w:tcBorders>
              <w:top w:val="nil"/>
              <w:left w:val="nil"/>
              <w:bottom w:val="nil"/>
              <w:right w:val="nil"/>
            </w:tcBorders>
            <w:vAlign w:val="center"/>
            <w:hideMark/>
          </w:tcPr>
          <w:p w14:paraId="71C0508E" w14:textId="77777777" w:rsidR="00D0477B" w:rsidRPr="000F7A66" w:rsidRDefault="00D0477B" w:rsidP="000F7A66">
            <w:pPr>
              <w:spacing w:after="0" w:line="240" w:lineRule="auto"/>
              <w:rPr>
                <w:rFonts w:ascii="Times New Roman" w:hAnsi="Times New Roman" w:cs="Times New Roman"/>
                <w:szCs w:val="24"/>
              </w:rPr>
            </w:pPr>
            <w:r w:rsidRPr="000F7A66">
              <w:rPr>
                <w:rFonts w:ascii="Times New Roman" w:hAnsi="Times New Roman" w:cs="Times New Roman"/>
                <w:szCs w:val="24"/>
              </w:rPr>
              <w:t>Average grain production (kg)/farmer/year</w:t>
            </w:r>
          </w:p>
        </w:tc>
        <w:tc>
          <w:tcPr>
            <w:tcW w:w="814" w:type="pct"/>
            <w:tcBorders>
              <w:top w:val="nil"/>
              <w:left w:val="nil"/>
              <w:bottom w:val="nil"/>
              <w:right w:val="nil"/>
            </w:tcBorders>
            <w:vAlign w:val="center"/>
            <w:hideMark/>
          </w:tcPr>
          <w:p w14:paraId="79DF4E6B" w14:textId="77777777" w:rsidR="00D0477B" w:rsidRPr="000F7A66" w:rsidRDefault="00D0477B" w:rsidP="000F7A66">
            <w:pPr>
              <w:spacing w:after="0" w:line="240" w:lineRule="auto"/>
              <w:jc w:val="right"/>
              <w:rPr>
                <w:rFonts w:ascii="Times New Roman" w:hAnsi="Times New Roman" w:cs="Times New Roman"/>
                <w:szCs w:val="24"/>
              </w:rPr>
            </w:pPr>
            <w:r w:rsidRPr="000F7A66">
              <w:rPr>
                <w:rFonts w:ascii="Times New Roman" w:hAnsi="Times New Roman" w:cs="Times New Roman"/>
                <w:szCs w:val="24"/>
              </w:rPr>
              <w:t>6,111.37</w:t>
            </w:r>
          </w:p>
        </w:tc>
        <w:tc>
          <w:tcPr>
            <w:tcW w:w="810" w:type="pct"/>
            <w:tcBorders>
              <w:top w:val="nil"/>
              <w:left w:val="nil"/>
              <w:bottom w:val="nil"/>
              <w:right w:val="nil"/>
            </w:tcBorders>
            <w:noWrap/>
            <w:vAlign w:val="center"/>
            <w:hideMark/>
          </w:tcPr>
          <w:p w14:paraId="06D06239" w14:textId="77777777" w:rsidR="00D0477B" w:rsidRPr="000F7A66" w:rsidRDefault="00D0477B" w:rsidP="000F7A66">
            <w:pPr>
              <w:spacing w:after="0" w:line="240" w:lineRule="auto"/>
              <w:jc w:val="right"/>
              <w:rPr>
                <w:rFonts w:ascii="Times New Roman" w:hAnsi="Times New Roman" w:cs="Times New Roman"/>
                <w:szCs w:val="24"/>
              </w:rPr>
            </w:pPr>
            <w:r w:rsidRPr="000F7A66">
              <w:rPr>
                <w:rFonts w:ascii="Times New Roman" w:hAnsi="Times New Roman" w:cs="Times New Roman"/>
                <w:szCs w:val="24"/>
              </w:rPr>
              <w:t>-</w:t>
            </w:r>
          </w:p>
        </w:tc>
        <w:tc>
          <w:tcPr>
            <w:tcW w:w="810" w:type="pct"/>
            <w:tcBorders>
              <w:top w:val="nil"/>
              <w:left w:val="nil"/>
              <w:bottom w:val="nil"/>
              <w:right w:val="nil"/>
            </w:tcBorders>
            <w:noWrap/>
            <w:vAlign w:val="center"/>
            <w:hideMark/>
          </w:tcPr>
          <w:p w14:paraId="0354E839" w14:textId="77777777" w:rsidR="00D0477B" w:rsidRPr="000F7A66" w:rsidRDefault="00D0477B" w:rsidP="000F7A66">
            <w:pPr>
              <w:spacing w:after="0" w:line="240" w:lineRule="auto"/>
              <w:jc w:val="right"/>
              <w:rPr>
                <w:rFonts w:ascii="Times New Roman" w:hAnsi="Times New Roman" w:cs="Times New Roman"/>
                <w:szCs w:val="24"/>
              </w:rPr>
            </w:pPr>
            <w:r w:rsidRPr="000F7A66">
              <w:rPr>
                <w:rFonts w:ascii="Times New Roman" w:hAnsi="Times New Roman" w:cs="Times New Roman"/>
                <w:szCs w:val="24"/>
              </w:rPr>
              <w:t>-</w:t>
            </w:r>
          </w:p>
        </w:tc>
        <w:tc>
          <w:tcPr>
            <w:tcW w:w="810" w:type="pct"/>
            <w:tcBorders>
              <w:top w:val="nil"/>
              <w:left w:val="nil"/>
              <w:bottom w:val="nil"/>
              <w:right w:val="nil"/>
            </w:tcBorders>
            <w:noWrap/>
            <w:vAlign w:val="center"/>
            <w:hideMark/>
          </w:tcPr>
          <w:p w14:paraId="6B5D7911" w14:textId="77777777" w:rsidR="00D0477B" w:rsidRPr="000F7A66" w:rsidRDefault="00D0477B" w:rsidP="000F7A66">
            <w:pPr>
              <w:spacing w:after="0" w:line="240" w:lineRule="auto"/>
              <w:jc w:val="right"/>
              <w:rPr>
                <w:rFonts w:ascii="Times New Roman" w:hAnsi="Times New Roman" w:cs="Times New Roman"/>
                <w:szCs w:val="24"/>
              </w:rPr>
            </w:pPr>
            <w:r w:rsidRPr="000F7A66">
              <w:rPr>
                <w:rFonts w:ascii="Times New Roman" w:hAnsi="Times New Roman" w:cs="Times New Roman"/>
                <w:szCs w:val="24"/>
              </w:rPr>
              <w:t>-</w:t>
            </w:r>
          </w:p>
        </w:tc>
      </w:tr>
      <w:tr w:rsidR="00D0477B" w:rsidRPr="000F7A66" w14:paraId="6F326BAF" w14:textId="77777777" w:rsidTr="00D0477B">
        <w:trPr>
          <w:trHeight w:val="315"/>
        </w:trPr>
        <w:tc>
          <w:tcPr>
            <w:tcW w:w="259" w:type="pct"/>
            <w:tcBorders>
              <w:top w:val="nil"/>
              <w:left w:val="nil"/>
              <w:bottom w:val="nil"/>
              <w:right w:val="nil"/>
            </w:tcBorders>
            <w:noWrap/>
            <w:vAlign w:val="center"/>
            <w:hideMark/>
          </w:tcPr>
          <w:p w14:paraId="54424EEA" w14:textId="77777777" w:rsidR="00D0477B" w:rsidRPr="000F7A66" w:rsidRDefault="00D0477B" w:rsidP="000F7A66">
            <w:pPr>
              <w:spacing w:after="0" w:line="240" w:lineRule="auto"/>
              <w:jc w:val="center"/>
              <w:rPr>
                <w:rFonts w:ascii="Times New Roman" w:hAnsi="Times New Roman" w:cs="Times New Roman"/>
                <w:szCs w:val="24"/>
              </w:rPr>
            </w:pPr>
            <w:r w:rsidRPr="000F7A66">
              <w:rPr>
                <w:rFonts w:ascii="Times New Roman" w:hAnsi="Times New Roman" w:cs="Times New Roman"/>
                <w:szCs w:val="24"/>
              </w:rPr>
              <w:t>15</w:t>
            </w:r>
          </w:p>
        </w:tc>
        <w:tc>
          <w:tcPr>
            <w:tcW w:w="1498" w:type="pct"/>
            <w:tcBorders>
              <w:top w:val="nil"/>
              <w:left w:val="nil"/>
              <w:bottom w:val="nil"/>
              <w:right w:val="nil"/>
            </w:tcBorders>
            <w:vAlign w:val="center"/>
            <w:hideMark/>
          </w:tcPr>
          <w:p w14:paraId="0EDA3769" w14:textId="77777777" w:rsidR="00D0477B" w:rsidRPr="000F7A66" w:rsidRDefault="00D0477B" w:rsidP="000F7A66">
            <w:pPr>
              <w:spacing w:after="0" w:line="240" w:lineRule="auto"/>
              <w:rPr>
                <w:rFonts w:ascii="Times New Roman" w:hAnsi="Times New Roman" w:cs="Times New Roman"/>
                <w:szCs w:val="24"/>
              </w:rPr>
            </w:pPr>
            <w:r w:rsidRPr="000F7A66">
              <w:rPr>
                <w:rFonts w:ascii="Times New Roman" w:hAnsi="Times New Roman" w:cs="Times New Roman"/>
                <w:szCs w:val="24"/>
              </w:rPr>
              <w:t>Average grain production (kg)/ha/year</w:t>
            </w:r>
          </w:p>
        </w:tc>
        <w:tc>
          <w:tcPr>
            <w:tcW w:w="814" w:type="pct"/>
            <w:tcBorders>
              <w:top w:val="nil"/>
              <w:left w:val="nil"/>
              <w:bottom w:val="nil"/>
              <w:right w:val="nil"/>
            </w:tcBorders>
            <w:vAlign w:val="center"/>
            <w:hideMark/>
          </w:tcPr>
          <w:p w14:paraId="648C66CC" w14:textId="77777777" w:rsidR="00D0477B" w:rsidRPr="000F7A66" w:rsidRDefault="00D0477B" w:rsidP="000F7A66">
            <w:pPr>
              <w:spacing w:after="0" w:line="240" w:lineRule="auto"/>
              <w:jc w:val="right"/>
              <w:rPr>
                <w:rFonts w:ascii="Times New Roman" w:hAnsi="Times New Roman" w:cs="Times New Roman"/>
                <w:szCs w:val="24"/>
              </w:rPr>
            </w:pPr>
            <w:r w:rsidRPr="000F7A66">
              <w:rPr>
                <w:rFonts w:ascii="Times New Roman" w:hAnsi="Times New Roman" w:cs="Times New Roman"/>
                <w:szCs w:val="24"/>
              </w:rPr>
              <w:t>6,630.90</w:t>
            </w:r>
          </w:p>
        </w:tc>
        <w:tc>
          <w:tcPr>
            <w:tcW w:w="810" w:type="pct"/>
            <w:tcBorders>
              <w:top w:val="nil"/>
              <w:left w:val="nil"/>
              <w:bottom w:val="nil"/>
              <w:right w:val="nil"/>
            </w:tcBorders>
            <w:noWrap/>
            <w:vAlign w:val="center"/>
            <w:hideMark/>
          </w:tcPr>
          <w:p w14:paraId="79508E07" w14:textId="77777777" w:rsidR="00D0477B" w:rsidRPr="000F7A66" w:rsidRDefault="00D0477B" w:rsidP="000F7A66">
            <w:pPr>
              <w:spacing w:after="0" w:line="240" w:lineRule="auto"/>
              <w:jc w:val="right"/>
              <w:rPr>
                <w:rFonts w:ascii="Times New Roman" w:hAnsi="Times New Roman" w:cs="Times New Roman"/>
                <w:szCs w:val="24"/>
              </w:rPr>
            </w:pPr>
            <w:r w:rsidRPr="000F7A66">
              <w:rPr>
                <w:rFonts w:ascii="Times New Roman" w:hAnsi="Times New Roman" w:cs="Times New Roman"/>
                <w:szCs w:val="24"/>
              </w:rPr>
              <w:t>-</w:t>
            </w:r>
          </w:p>
        </w:tc>
        <w:tc>
          <w:tcPr>
            <w:tcW w:w="810" w:type="pct"/>
            <w:tcBorders>
              <w:top w:val="nil"/>
              <w:left w:val="nil"/>
              <w:bottom w:val="nil"/>
              <w:right w:val="nil"/>
            </w:tcBorders>
            <w:noWrap/>
            <w:vAlign w:val="center"/>
            <w:hideMark/>
          </w:tcPr>
          <w:p w14:paraId="22658E4B" w14:textId="77777777" w:rsidR="00D0477B" w:rsidRPr="000F7A66" w:rsidRDefault="00D0477B" w:rsidP="000F7A66">
            <w:pPr>
              <w:spacing w:after="0" w:line="240" w:lineRule="auto"/>
              <w:jc w:val="right"/>
              <w:rPr>
                <w:rFonts w:ascii="Times New Roman" w:hAnsi="Times New Roman" w:cs="Times New Roman"/>
                <w:szCs w:val="24"/>
              </w:rPr>
            </w:pPr>
            <w:r w:rsidRPr="000F7A66">
              <w:rPr>
                <w:rFonts w:ascii="Times New Roman" w:hAnsi="Times New Roman" w:cs="Times New Roman"/>
                <w:szCs w:val="24"/>
              </w:rPr>
              <w:t>-</w:t>
            </w:r>
          </w:p>
        </w:tc>
        <w:tc>
          <w:tcPr>
            <w:tcW w:w="810" w:type="pct"/>
            <w:tcBorders>
              <w:top w:val="nil"/>
              <w:left w:val="nil"/>
              <w:bottom w:val="nil"/>
              <w:right w:val="nil"/>
            </w:tcBorders>
            <w:noWrap/>
            <w:vAlign w:val="center"/>
            <w:hideMark/>
          </w:tcPr>
          <w:p w14:paraId="2D108E5E" w14:textId="77777777" w:rsidR="00D0477B" w:rsidRPr="000F7A66" w:rsidRDefault="00D0477B" w:rsidP="000F7A66">
            <w:pPr>
              <w:spacing w:after="0" w:line="240" w:lineRule="auto"/>
              <w:jc w:val="right"/>
              <w:rPr>
                <w:rFonts w:ascii="Times New Roman" w:hAnsi="Times New Roman" w:cs="Times New Roman"/>
                <w:szCs w:val="24"/>
              </w:rPr>
            </w:pPr>
            <w:r w:rsidRPr="000F7A66">
              <w:rPr>
                <w:rFonts w:ascii="Times New Roman" w:hAnsi="Times New Roman" w:cs="Times New Roman"/>
                <w:szCs w:val="24"/>
              </w:rPr>
              <w:t>-</w:t>
            </w:r>
          </w:p>
        </w:tc>
      </w:tr>
      <w:tr w:rsidR="00D0477B" w:rsidRPr="000F7A66" w14:paraId="7877406C" w14:textId="77777777" w:rsidTr="00D0477B">
        <w:trPr>
          <w:trHeight w:val="63"/>
        </w:trPr>
        <w:tc>
          <w:tcPr>
            <w:tcW w:w="259" w:type="pct"/>
            <w:tcBorders>
              <w:top w:val="nil"/>
              <w:left w:val="nil"/>
              <w:bottom w:val="nil"/>
              <w:right w:val="nil"/>
            </w:tcBorders>
            <w:noWrap/>
            <w:vAlign w:val="center"/>
            <w:hideMark/>
          </w:tcPr>
          <w:p w14:paraId="7C5A19F9" w14:textId="77777777" w:rsidR="00D0477B" w:rsidRPr="000F7A66" w:rsidRDefault="00D0477B" w:rsidP="000F7A66">
            <w:pPr>
              <w:spacing w:after="0" w:line="240" w:lineRule="auto"/>
              <w:jc w:val="center"/>
              <w:rPr>
                <w:rFonts w:ascii="Times New Roman" w:hAnsi="Times New Roman" w:cs="Times New Roman"/>
                <w:szCs w:val="24"/>
              </w:rPr>
            </w:pPr>
            <w:r w:rsidRPr="000F7A66">
              <w:rPr>
                <w:rFonts w:ascii="Times New Roman" w:hAnsi="Times New Roman" w:cs="Times New Roman"/>
                <w:szCs w:val="24"/>
              </w:rPr>
              <w:t>16</w:t>
            </w:r>
          </w:p>
        </w:tc>
        <w:tc>
          <w:tcPr>
            <w:tcW w:w="1498" w:type="pct"/>
            <w:tcBorders>
              <w:top w:val="nil"/>
              <w:left w:val="nil"/>
              <w:bottom w:val="nil"/>
              <w:right w:val="nil"/>
            </w:tcBorders>
            <w:vAlign w:val="center"/>
            <w:hideMark/>
          </w:tcPr>
          <w:p w14:paraId="27A359F9" w14:textId="77777777" w:rsidR="00D0477B" w:rsidRPr="000F7A66" w:rsidRDefault="00D0477B" w:rsidP="000F7A66">
            <w:pPr>
              <w:spacing w:after="0" w:line="240" w:lineRule="auto"/>
              <w:rPr>
                <w:rFonts w:ascii="Times New Roman" w:hAnsi="Times New Roman" w:cs="Times New Roman"/>
                <w:szCs w:val="24"/>
              </w:rPr>
            </w:pPr>
            <w:r w:rsidRPr="000F7A66">
              <w:rPr>
                <w:rFonts w:ascii="Times New Roman" w:hAnsi="Times New Roman" w:cs="Times New Roman"/>
                <w:szCs w:val="24"/>
              </w:rPr>
              <w:t>Average grain price (IDR /Kg)</w:t>
            </w:r>
          </w:p>
        </w:tc>
        <w:tc>
          <w:tcPr>
            <w:tcW w:w="814" w:type="pct"/>
            <w:tcBorders>
              <w:top w:val="nil"/>
              <w:left w:val="nil"/>
              <w:bottom w:val="nil"/>
              <w:right w:val="nil"/>
            </w:tcBorders>
            <w:vAlign w:val="center"/>
            <w:hideMark/>
          </w:tcPr>
          <w:p w14:paraId="40BF6A51" w14:textId="77777777" w:rsidR="00D0477B" w:rsidRPr="000F7A66" w:rsidRDefault="00D0477B" w:rsidP="000F7A66">
            <w:pPr>
              <w:spacing w:after="0" w:line="240" w:lineRule="auto"/>
              <w:jc w:val="right"/>
              <w:rPr>
                <w:rFonts w:ascii="Times New Roman" w:hAnsi="Times New Roman" w:cs="Times New Roman"/>
                <w:szCs w:val="24"/>
              </w:rPr>
            </w:pPr>
            <w:r w:rsidRPr="000F7A66">
              <w:rPr>
                <w:rFonts w:ascii="Times New Roman" w:hAnsi="Times New Roman" w:cs="Times New Roman"/>
                <w:szCs w:val="24"/>
              </w:rPr>
              <w:t>5,850.00</w:t>
            </w:r>
          </w:p>
        </w:tc>
        <w:tc>
          <w:tcPr>
            <w:tcW w:w="810" w:type="pct"/>
            <w:tcBorders>
              <w:top w:val="nil"/>
              <w:left w:val="nil"/>
              <w:bottom w:val="nil"/>
              <w:right w:val="nil"/>
            </w:tcBorders>
            <w:vAlign w:val="center"/>
            <w:hideMark/>
          </w:tcPr>
          <w:p w14:paraId="0A5E7C7F" w14:textId="77777777" w:rsidR="00D0477B" w:rsidRPr="000F7A66" w:rsidRDefault="00D0477B" w:rsidP="000F7A66">
            <w:pPr>
              <w:spacing w:after="0" w:line="240" w:lineRule="auto"/>
              <w:jc w:val="right"/>
              <w:rPr>
                <w:rFonts w:ascii="Times New Roman" w:hAnsi="Times New Roman" w:cs="Times New Roman"/>
                <w:szCs w:val="24"/>
              </w:rPr>
            </w:pPr>
            <w:r w:rsidRPr="000F7A66">
              <w:rPr>
                <w:rFonts w:ascii="Times New Roman" w:hAnsi="Times New Roman" w:cs="Times New Roman"/>
                <w:szCs w:val="24"/>
              </w:rPr>
              <w:t>-</w:t>
            </w:r>
          </w:p>
        </w:tc>
        <w:tc>
          <w:tcPr>
            <w:tcW w:w="810" w:type="pct"/>
            <w:tcBorders>
              <w:top w:val="nil"/>
              <w:left w:val="nil"/>
              <w:bottom w:val="nil"/>
              <w:right w:val="nil"/>
            </w:tcBorders>
            <w:vAlign w:val="center"/>
            <w:hideMark/>
          </w:tcPr>
          <w:p w14:paraId="65DACA28" w14:textId="77777777" w:rsidR="00D0477B" w:rsidRPr="000F7A66" w:rsidRDefault="00D0477B" w:rsidP="000F7A66">
            <w:pPr>
              <w:spacing w:after="0" w:line="240" w:lineRule="auto"/>
              <w:jc w:val="right"/>
              <w:rPr>
                <w:rFonts w:ascii="Times New Roman" w:hAnsi="Times New Roman" w:cs="Times New Roman"/>
                <w:szCs w:val="24"/>
              </w:rPr>
            </w:pPr>
            <w:r w:rsidRPr="000F7A66">
              <w:rPr>
                <w:rFonts w:ascii="Times New Roman" w:hAnsi="Times New Roman" w:cs="Times New Roman"/>
                <w:szCs w:val="24"/>
              </w:rPr>
              <w:t>-</w:t>
            </w:r>
          </w:p>
        </w:tc>
        <w:tc>
          <w:tcPr>
            <w:tcW w:w="810" w:type="pct"/>
            <w:tcBorders>
              <w:top w:val="nil"/>
              <w:left w:val="nil"/>
              <w:bottom w:val="nil"/>
              <w:right w:val="nil"/>
            </w:tcBorders>
            <w:noWrap/>
            <w:vAlign w:val="center"/>
            <w:hideMark/>
          </w:tcPr>
          <w:p w14:paraId="158A5F50" w14:textId="77777777" w:rsidR="00D0477B" w:rsidRPr="000F7A66" w:rsidRDefault="00D0477B" w:rsidP="000F7A66">
            <w:pPr>
              <w:spacing w:after="0" w:line="240" w:lineRule="auto"/>
              <w:jc w:val="right"/>
              <w:rPr>
                <w:rFonts w:ascii="Times New Roman" w:hAnsi="Times New Roman" w:cs="Times New Roman"/>
                <w:szCs w:val="24"/>
              </w:rPr>
            </w:pPr>
            <w:r w:rsidRPr="000F7A66">
              <w:rPr>
                <w:rFonts w:ascii="Times New Roman" w:hAnsi="Times New Roman" w:cs="Times New Roman"/>
                <w:szCs w:val="24"/>
              </w:rPr>
              <w:t>-</w:t>
            </w:r>
          </w:p>
        </w:tc>
      </w:tr>
      <w:tr w:rsidR="00D0477B" w:rsidRPr="000F7A66" w14:paraId="406D9664" w14:textId="77777777" w:rsidTr="00D0477B">
        <w:trPr>
          <w:trHeight w:val="315"/>
        </w:trPr>
        <w:tc>
          <w:tcPr>
            <w:tcW w:w="259" w:type="pct"/>
            <w:tcBorders>
              <w:top w:val="nil"/>
              <w:left w:val="nil"/>
              <w:bottom w:val="nil"/>
              <w:right w:val="nil"/>
            </w:tcBorders>
            <w:noWrap/>
            <w:vAlign w:val="center"/>
            <w:hideMark/>
          </w:tcPr>
          <w:p w14:paraId="11EF7090" w14:textId="77777777" w:rsidR="00D0477B" w:rsidRPr="000F7A66" w:rsidRDefault="00D0477B" w:rsidP="000F7A66">
            <w:pPr>
              <w:spacing w:after="0" w:line="240" w:lineRule="auto"/>
              <w:jc w:val="center"/>
              <w:rPr>
                <w:rFonts w:ascii="Times New Roman" w:hAnsi="Times New Roman" w:cs="Times New Roman"/>
                <w:szCs w:val="24"/>
              </w:rPr>
            </w:pPr>
            <w:r w:rsidRPr="000F7A66">
              <w:rPr>
                <w:rFonts w:ascii="Times New Roman" w:hAnsi="Times New Roman" w:cs="Times New Roman"/>
                <w:szCs w:val="24"/>
              </w:rPr>
              <w:t>17</w:t>
            </w:r>
          </w:p>
        </w:tc>
        <w:tc>
          <w:tcPr>
            <w:tcW w:w="1498" w:type="pct"/>
            <w:tcBorders>
              <w:top w:val="nil"/>
              <w:left w:val="nil"/>
              <w:bottom w:val="nil"/>
              <w:right w:val="nil"/>
            </w:tcBorders>
            <w:vAlign w:val="center"/>
            <w:hideMark/>
          </w:tcPr>
          <w:p w14:paraId="29BE0B6C" w14:textId="77777777" w:rsidR="00D0477B" w:rsidRPr="000F7A66" w:rsidRDefault="00D0477B" w:rsidP="000F7A66">
            <w:pPr>
              <w:spacing w:after="0" w:line="240" w:lineRule="auto"/>
              <w:rPr>
                <w:rFonts w:ascii="Times New Roman" w:hAnsi="Times New Roman" w:cs="Times New Roman"/>
                <w:szCs w:val="24"/>
              </w:rPr>
            </w:pPr>
            <w:r w:rsidRPr="000F7A66">
              <w:rPr>
                <w:rFonts w:ascii="Times New Roman" w:hAnsi="Times New Roman" w:cs="Times New Roman"/>
                <w:szCs w:val="24"/>
              </w:rPr>
              <w:t>Average production of vegetables (kg)/farmer/year</w:t>
            </w:r>
          </w:p>
        </w:tc>
        <w:tc>
          <w:tcPr>
            <w:tcW w:w="814" w:type="pct"/>
            <w:tcBorders>
              <w:top w:val="nil"/>
              <w:left w:val="nil"/>
              <w:bottom w:val="nil"/>
              <w:right w:val="nil"/>
            </w:tcBorders>
            <w:vAlign w:val="center"/>
            <w:hideMark/>
          </w:tcPr>
          <w:p w14:paraId="7AC8F02B" w14:textId="77777777" w:rsidR="00D0477B" w:rsidRPr="000F7A66" w:rsidRDefault="00D0477B" w:rsidP="000F7A66">
            <w:pPr>
              <w:spacing w:after="0" w:line="240" w:lineRule="auto"/>
              <w:jc w:val="right"/>
              <w:rPr>
                <w:rFonts w:ascii="Times New Roman" w:hAnsi="Times New Roman" w:cs="Times New Roman"/>
                <w:szCs w:val="24"/>
              </w:rPr>
            </w:pPr>
            <w:r w:rsidRPr="000F7A66">
              <w:rPr>
                <w:rFonts w:ascii="Times New Roman" w:hAnsi="Times New Roman" w:cs="Times New Roman"/>
                <w:szCs w:val="24"/>
              </w:rPr>
              <w:t>-</w:t>
            </w:r>
          </w:p>
        </w:tc>
        <w:tc>
          <w:tcPr>
            <w:tcW w:w="810" w:type="pct"/>
            <w:tcBorders>
              <w:top w:val="nil"/>
              <w:left w:val="nil"/>
              <w:bottom w:val="nil"/>
              <w:right w:val="nil"/>
            </w:tcBorders>
            <w:vAlign w:val="center"/>
            <w:hideMark/>
          </w:tcPr>
          <w:p w14:paraId="09B29BD5" w14:textId="77777777" w:rsidR="00D0477B" w:rsidRPr="000F7A66" w:rsidRDefault="00D0477B" w:rsidP="000F7A66">
            <w:pPr>
              <w:spacing w:after="0" w:line="240" w:lineRule="auto"/>
              <w:jc w:val="right"/>
              <w:rPr>
                <w:rFonts w:ascii="Times New Roman" w:hAnsi="Times New Roman" w:cs="Times New Roman"/>
                <w:szCs w:val="24"/>
              </w:rPr>
            </w:pPr>
            <w:r w:rsidRPr="000F7A66">
              <w:rPr>
                <w:rFonts w:ascii="Times New Roman" w:hAnsi="Times New Roman" w:cs="Times New Roman"/>
                <w:szCs w:val="24"/>
              </w:rPr>
              <w:t>1,470.00</w:t>
            </w:r>
          </w:p>
        </w:tc>
        <w:tc>
          <w:tcPr>
            <w:tcW w:w="810" w:type="pct"/>
            <w:tcBorders>
              <w:top w:val="nil"/>
              <w:left w:val="nil"/>
              <w:bottom w:val="nil"/>
              <w:right w:val="nil"/>
            </w:tcBorders>
            <w:vAlign w:val="center"/>
            <w:hideMark/>
          </w:tcPr>
          <w:p w14:paraId="2410F7BF" w14:textId="77777777" w:rsidR="00D0477B" w:rsidRPr="000F7A66" w:rsidRDefault="00D0477B" w:rsidP="000F7A66">
            <w:pPr>
              <w:spacing w:after="0" w:line="240" w:lineRule="auto"/>
              <w:jc w:val="right"/>
              <w:rPr>
                <w:rFonts w:ascii="Times New Roman" w:hAnsi="Times New Roman" w:cs="Times New Roman"/>
                <w:szCs w:val="24"/>
              </w:rPr>
            </w:pPr>
            <w:r w:rsidRPr="000F7A66">
              <w:rPr>
                <w:rFonts w:ascii="Times New Roman" w:hAnsi="Times New Roman" w:cs="Times New Roman"/>
                <w:szCs w:val="24"/>
              </w:rPr>
              <w:t>-</w:t>
            </w:r>
          </w:p>
        </w:tc>
        <w:tc>
          <w:tcPr>
            <w:tcW w:w="810" w:type="pct"/>
            <w:tcBorders>
              <w:top w:val="nil"/>
              <w:left w:val="nil"/>
              <w:bottom w:val="nil"/>
              <w:right w:val="nil"/>
            </w:tcBorders>
            <w:noWrap/>
            <w:vAlign w:val="center"/>
            <w:hideMark/>
          </w:tcPr>
          <w:p w14:paraId="39FD2B29" w14:textId="77777777" w:rsidR="00D0477B" w:rsidRPr="000F7A66" w:rsidRDefault="00D0477B" w:rsidP="000F7A66">
            <w:pPr>
              <w:spacing w:after="0" w:line="240" w:lineRule="auto"/>
              <w:jc w:val="right"/>
              <w:rPr>
                <w:rFonts w:ascii="Times New Roman" w:hAnsi="Times New Roman" w:cs="Times New Roman"/>
                <w:szCs w:val="24"/>
              </w:rPr>
            </w:pPr>
            <w:r w:rsidRPr="000F7A66">
              <w:rPr>
                <w:rFonts w:ascii="Times New Roman" w:hAnsi="Times New Roman" w:cs="Times New Roman"/>
                <w:szCs w:val="24"/>
              </w:rPr>
              <w:t>-</w:t>
            </w:r>
          </w:p>
        </w:tc>
      </w:tr>
      <w:tr w:rsidR="00D0477B" w:rsidRPr="000F7A66" w14:paraId="349AFDC0" w14:textId="77777777" w:rsidTr="00D0477B">
        <w:trPr>
          <w:trHeight w:val="63"/>
        </w:trPr>
        <w:tc>
          <w:tcPr>
            <w:tcW w:w="259" w:type="pct"/>
            <w:tcBorders>
              <w:top w:val="nil"/>
              <w:left w:val="nil"/>
              <w:bottom w:val="nil"/>
              <w:right w:val="nil"/>
            </w:tcBorders>
            <w:noWrap/>
            <w:vAlign w:val="center"/>
            <w:hideMark/>
          </w:tcPr>
          <w:p w14:paraId="472F53A4" w14:textId="77777777" w:rsidR="00D0477B" w:rsidRPr="000F7A66" w:rsidRDefault="00D0477B" w:rsidP="000F7A66">
            <w:pPr>
              <w:spacing w:after="0" w:line="240" w:lineRule="auto"/>
              <w:jc w:val="center"/>
              <w:rPr>
                <w:rFonts w:ascii="Times New Roman" w:hAnsi="Times New Roman" w:cs="Times New Roman"/>
                <w:szCs w:val="24"/>
              </w:rPr>
            </w:pPr>
            <w:r w:rsidRPr="000F7A66">
              <w:rPr>
                <w:rFonts w:ascii="Times New Roman" w:hAnsi="Times New Roman" w:cs="Times New Roman"/>
                <w:szCs w:val="24"/>
              </w:rPr>
              <w:t>18</w:t>
            </w:r>
          </w:p>
        </w:tc>
        <w:tc>
          <w:tcPr>
            <w:tcW w:w="1498" w:type="pct"/>
            <w:tcBorders>
              <w:top w:val="nil"/>
              <w:left w:val="nil"/>
              <w:bottom w:val="nil"/>
              <w:right w:val="nil"/>
            </w:tcBorders>
            <w:vAlign w:val="center"/>
            <w:hideMark/>
          </w:tcPr>
          <w:p w14:paraId="7DA8A832" w14:textId="77777777" w:rsidR="00D0477B" w:rsidRPr="000F7A66" w:rsidRDefault="00D0477B" w:rsidP="000F7A66">
            <w:pPr>
              <w:spacing w:after="0" w:line="240" w:lineRule="auto"/>
              <w:rPr>
                <w:rFonts w:ascii="Times New Roman" w:hAnsi="Times New Roman" w:cs="Times New Roman"/>
                <w:szCs w:val="24"/>
              </w:rPr>
            </w:pPr>
            <w:r w:rsidRPr="000F7A66">
              <w:rPr>
                <w:rFonts w:ascii="Times New Roman" w:hAnsi="Times New Roman" w:cs="Times New Roman"/>
                <w:szCs w:val="24"/>
              </w:rPr>
              <w:t>Average vegetable production (kg)/ha/ Year</w:t>
            </w:r>
          </w:p>
        </w:tc>
        <w:tc>
          <w:tcPr>
            <w:tcW w:w="814" w:type="pct"/>
            <w:tcBorders>
              <w:top w:val="nil"/>
              <w:left w:val="nil"/>
              <w:bottom w:val="nil"/>
              <w:right w:val="nil"/>
            </w:tcBorders>
            <w:vAlign w:val="center"/>
            <w:hideMark/>
          </w:tcPr>
          <w:p w14:paraId="4A497C67" w14:textId="77777777" w:rsidR="00D0477B" w:rsidRPr="000F7A66" w:rsidRDefault="00D0477B" w:rsidP="000F7A66">
            <w:pPr>
              <w:spacing w:after="0" w:line="240" w:lineRule="auto"/>
              <w:jc w:val="right"/>
              <w:rPr>
                <w:rFonts w:ascii="Times New Roman" w:hAnsi="Times New Roman" w:cs="Times New Roman"/>
                <w:szCs w:val="24"/>
              </w:rPr>
            </w:pPr>
            <w:r w:rsidRPr="000F7A66">
              <w:rPr>
                <w:rFonts w:ascii="Times New Roman" w:hAnsi="Times New Roman" w:cs="Times New Roman"/>
                <w:szCs w:val="24"/>
              </w:rPr>
              <w:t>-</w:t>
            </w:r>
          </w:p>
        </w:tc>
        <w:tc>
          <w:tcPr>
            <w:tcW w:w="810" w:type="pct"/>
            <w:tcBorders>
              <w:top w:val="nil"/>
              <w:left w:val="nil"/>
              <w:bottom w:val="nil"/>
              <w:right w:val="nil"/>
            </w:tcBorders>
            <w:vAlign w:val="center"/>
            <w:hideMark/>
          </w:tcPr>
          <w:p w14:paraId="00364706" w14:textId="77777777" w:rsidR="00D0477B" w:rsidRPr="000F7A66" w:rsidRDefault="00D0477B" w:rsidP="000F7A66">
            <w:pPr>
              <w:spacing w:after="0" w:line="240" w:lineRule="auto"/>
              <w:jc w:val="right"/>
              <w:rPr>
                <w:rFonts w:ascii="Times New Roman" w:hAnsi="Times New Roman" w:cs="Times New Roman"/>
                <w:szCs w:val="24"/>
              </w:rPr>
            </w:pPr>
            <w:r w:rsidRPr="000F7A66">
              <w:rPr>
                <w:rFonts w:ascii="Times New Roman" w:hAnsi="Times New Roman" w:cs="Times New Roman"/>
                <w:szCs w:val="24"/>
              </w:rPr>
              <w:t>12,250.00</w:t>
            </w:r>
          </w:p>
        </w:tc>
        <w:tc>
          <w:tcPr>
            <w:tcW w:w="810" w:type="pct"/>
            <w:tcBorders>
              <w:top w:val="nil"/>
              <w:left w:val="nil"/>
              <w:bottom w:val="nil"/>
              <w:right w:val="nil"/>
            </w:tcBorders>
            <w:vAlign w:val="center"/>
            <w:hideMark/>
          </w:tcPr>
          <w:p w14:paraId="3D4F6F39" w14:textId="77777777" w:rsidR="00D0477B" w:rsidRPr="000F7A66" w:rsidRDefault="00D0477B" w:rsidP="000F7A66">
            <w:pPr>
              <w:spacing w:after="0" w:line="240" w:lineRule="auto"/>
              <w:jc w:val="right"/>
              <w:rPr>
                <w:rFonts w:ascii="Times New Roman" w:hAnsi="Times New Roman" w:cs="Times New Roman"/>
                <w:szCs w:val="24"/>
              </w:rPr>
            </w:pPr>
            <w:r w:rsidRPr="000F7A66">
              <w:rPr>
                <w:rFonts w:ascii="Times New Roman" w:hAnsi="Times New Roman" w:cs="Times New Roman"/>
                <w:szCs w:val="24"/>
              </w:rPr>
              <w:t>-</w:t>
            </w:r>
          </w:p>
        </w:tc>
        <w:tc>
          <w:tcPr>
            <w:tcW w:w="810" w:type="pct"/>
            <w:tcBorders>
              <w:top w:val="nil"/>
              <w:left w:val="nil"/>
              <w:bottom w:val="nil"/>
              <w:right w:val="nil"/>
            </w:tcBorders>
            <w:noWrap/>
            <w:vAlign w:val="center"/>
            <w:hideMark/>
          </w:tcPr>
          <w:p w14:paraId="2B6AA079" w14:textId="77777777" w:rsidR="00D0477B" w:rsidRPr="000F7A66" w:rsidRDefault="00D0477B" w:rsidP="000F7A66">
            <w:pPr>
              <w:spacing w:after="0" w:line="240" w:lineRule="auto"/>
              <w:jc w:val="right"/>
              <w:rPr>
                <w:rFonts w:ascii="Times New Roman" w:hAnsi="Times New Roman" w:cs="Times New Roman"/>
                <w:szCs w:val="24"/>
              </w:rPr>
            </w:pPr>
            <w:r w:rsidRPr="000F7A66">
              <w:rPr>
                <w:rFonts w:ascii="Times New Roman" w:hAnsi="Times New Roman" w:cs="Times New Roman"/>
                <w:szCs w:val="24"/>
              </w:rPr>
              <w:t>-</w:t>
            </w:r>
          </w:p>
        </w:tc>
      </w:tr>
      <w:tr w:rsidR="00D0477B" w:rsidRPr="000F7A66" w14:paraId="06AF8AFB" w14:textId="77777777" w:rsidTr="00D0477B">
        <w:trPr>
          <w:trHeight w:val="315"/>
        </w:trPr>
        <w:tc>
          <w:tcPr>
            <w:tcW w:w="259" w:type="pct"/>
            <w:tcBorders>
              <w:top w:val="nil"/>
              <w:left w:val="nil"/>
              <w:bottom w:val="nil"/>
              <w:right w:val="nil"/>
            </w:tcBorders>
            <w:noWrap/>
            <w:vAlign w:val="center"/>
            <w:hideMark/>
          </w:tcPr>
          <w:p w14:paraId="390586A4" w14:textId="77777777" w:rsidR="00D0477B" w:rsidRPr="000F7A66" w:rsidRDefault="00D0477B" w:rsidP="000F7A66">
            <w:pPr>
              <w:spacing w:after="0" w:line="240" w:lineRule="auto"/>
              <w:jc w:val="center"/>
              <w:rPr>
                <w:rFonts w:ascii="Times New Roman" w:hAnsi="Times New Roman" w:cs="Times New Roman"/>
                <w:szCs w:val="24"/>
              </w:rPr>
            </w:pPr>
            <w:r w:rsidRPr="000F7A66">
              <w:rPr>
                <w:rFonts w:ascii="Times New Roman" w:hAnsi="Times New Roman" w:cs="Times New Roman"/>
                <w:szCs w:val="24"/>
              </w:rPr>
              <w:t>19</w:t>
            </w:r>
          </w:p>
        </w:tc>
        <w:tc>
          <w:tcPr>
            <w:tcW w:w="1498" w:type="pct"/>
            <w:tcBorders>
              <w:top w:val="nil"/>
              <w:left w:val="nil"/>
              <w:bottom w:val="nil"/>
              <w:right w:val="nil"/>
            </w:tcBorders>
            <w:vAlign w:val="center"/>
            <w:hideMark/>
          </w:tcPr>
          <w:p w14:paraId="240B1DE4" w14:textId="77777777" w:rsidR="00D0477B" w:rsidRPr="000F7A66" w:rsidRDefault="00D0477B" w:rsidP="000F7A66">
            <w:pPr>
              <w:spacing w:after="0" w:line="240" w:lineRule="auto"/>
              <w:rPr>
                <w:rFonts w:ascii="Times New Roman" w:hAnsi="Times New Roman" w:cs="Times New Roman"/>
                <w:szCs w:val="24"/>
              </w:rPr>
            </w:pPr>
            <w:r w:rsidRPr="000F7A66">
              <w:rPr>
                <w:rFonts w:ascii="Times New Roman" w:hAnsi="Times New Roman" w:cs="Times New Roman"/>
                <w:szCs w:val="24"/>
              </w:rPr>
              <w:t>Average price of vegetables (IDR /Kg)</w:t>
            </w:r>
          </w:p>
        </w:tc>
        <w:tc>
          <w:tcPr>
            <w:tcW w:w="814" w:type="pct"/>
            <w:tcBorders>
              <w:top w:val="nil"/>
              <w:left w:val="nil"/>
              <w:bottom w:val="nil"/>
              <w:right w:val="nil"/>
            </w:tcBorders>
            <w:vAlign w:val="center"/>
            <w:hideMark/>
          </w:tcPr>
          <w:p w14:paraId="59868546" w14:textId="77777777" w:rsidR="00D0477B" w:rsidRPr="000F7A66" w:rsidRDefault="00D0477B" w:rsidP="000F7A66">
            <w:pPr>
              <w:spacing w:after="0" w:line="240" w:lineRule="auto"/>
              <w:jc w:val="right"/>
              <w:rPr>
                <w:rFonts w:ascii="Times New Roman" w:hAnsi="Times New Roman" w:cs="Times New Roman"/>
                <w:szCs w:val="24"/>
              </w:rPr>
            </w:pPr>
            <w:r w:rsidRPr="000F7A66">
              <w:rPr>
                <w:rFonts w:ascii="Times New Roman" w:hAnsi="Times New Roman" w:cs="Times New Roman"/>
                <w:szCs w:val="24"/>
              </w:rPr>
              <w:t>-</w:t>
            </w:r>
          </w:p>
        </w:tc>
        <w:tc>
          <w:tcPr>
            <w:tcW w:w="810" w:type="pct"/>
            <w:tcBorders>
              <w:top w:val="nil"/>
              <w:left w:val="nil"/>
              <w:bottom w:val="nil"/>
              <w:right w:val="nil"/>
            </w:tcBorders>
            <w:vAlign w:val="center"/>
            <w:hideMark/>
          </w:tcPr>
          <w:p w14:paraId="18B3B948" w14:textId="77777777" w:rsidR="00D0477B" w:rsidRPr="000F7A66" w:rsidRDefault="00D0477B" w:rsidP="000F7A66">
            <w:pPr>
              <w:spacing w:after="0" w:line="240" w:lineRule="auto"/>
              <w:jc w:val="right"/>
              <w:rPr>
                <w:rFonts w:ascii="Times New Roman" w:hAnsi="Times New Roman" w:cs="Times New Roman"/>
                <w:szCs w:val="24"/>
              </w:rPr>
            </w:pPr>
            <w:r w:rsidRPr="000F7A66">
              <w:rPr>
                <w:rFonts w:ascii="Times New Roman" w:hAnsi="Times New Roman" w:cs="Times New Roman"/>
                <w:szCs w:val="24"/>
              </w:rPr>
              <w:t>2,250.00</w:t>
            </w:r>
          </w:p>
        </w:tc>
        <w:tc>
          <w:tcPr>
            <w:tcW w:w="810" w:type="pct"/>
            <w:tcBorders>
              <w:top w:val="nil"/>
              <w:left w:val="nil"/>
              <w:bottom w:val="nil"/>
              <w:right w:val="nil"/>
            </w:tcBorders>
            <w:vAlign w:val="center"/>
            <w:hideMark/>
          </w:tcPr>
          <w:p w14:paraId="41D7B362" w14:textId="77777777" w:rsidR="00D0477B" w:rsidRPr="000F7A66" w:rsidRDefault="00D0477B" w:rsidP="000F7A66">
            <w:pPr>
              <w:spacing w:after="0" w:line="240" w:lineRule="auto"/>
              <w:jc w:val="right"/>
              <w:rPr>
                <w:rFonts w:ascii="Times New Roman" w:hAnsi="Times New Roman" w:cs="Times New Roman"/>
                <w:szCs w:val="24"/>
              </w:rPr>
            </w:pPr>
            <w:r w:rsidRPr="000F7A66">
              <w:rPr>
                <w:rFonts w:ascii="Times New Roman" w:hAnsi="Times New Roman" w:cs="Times New Roman"/>
                <w:szCs w:val="24"/>
              </w:rPr>
              <w:t>-</w:t>
            </w:r>
          </w:p>
        </w:tc>
        <w:tc>
          <w:tcPr>
            <w:tcW w:w="810" w:type="pct"/>
            <w:tcBorders>
              <w:top w:val="nil"/>
              <w:left w:val="nil"/>
              <w:bottom w:val="nil"/>
              <w:right w:val="nil"/>
            </w:tcBorders>
            <w:noWrap/>
            <w:vAlign w:val="center"/>
            <w:hideMark/>
          </w:tcPr>
          <w:p w14:paraId="0B09813C" w14:textId="77777777" w:rsidR="00D0477B" w:rsidRPr="000F7A66" w:rsidRDefault="00D0477B" w:rsidP="000F7A66">
            <w:pPr>
              <w:spacing w:after="0" w:line="240" w:lineRule="auto"/>
              <w:jc w:val="right"/>
              <w:rPr>
                <w:rFonts w:ascii="Times New Roman" w:hAnsi="Times New Roman" w:cs="Times New Roman"/>
                <w:szCs w:val="24"/>
              </w:rPr>
            </w:pPr>
            <w:r w:rsidRPr="000F7A66">
              <w:rPr>
                <w:rFonts w:ascii="Times New Roman" w:hAnsi="Times New Roman" w:cs="Times New Roman"/>
                <w:szCs w:val="24"/>
              </w:rPr>
              <w:t>-</w:t>
            </w:r>
          </w:p>
        </w:tc>
      </w:tr>
      <w:tr w:rsidR="00D0477B" w:rsidRPr="000F7A66" w14:paraId="058CBA8A" w14:textId="77777777" w:rsidTr="00D0477B">
        <w:trPr>
          <w:trHeight w:val="315"/>
        </w:trPr>
        <w:tc>
          <w:tcPr>
            <w:tcW w:w="259" w:type="pct"/>
            <w:tcBorders>
              <w:top w:val="nil"/>
              <w:left w:val="nil"/>
              <w:bottom w:val="nil"/>
              <w:right w:val="nil"/>
            </w:tcBorders>
            <w:noWrap/>
            <w:vAlign w:val="center"/>
            <w:hideMark/>
          </w:tcPr>
          <w:p w14:paraId="17736ACB" w14:textId="77777777" w:rsidR="00D0477B" w:rsidRPr="000F7A66" w:rsidRDefault="00D0477B" w:rsidP="000F7A66">
            <w:pPr>
              <w:spacing w:after="0" w:line="240" w:lineRule="auto"/>
              <w:jc w:val="center"/>
              <w:rPr>
                <w:rFonts w:ascii="Times New Roman" w:hAnsi="Times New Roman" w:cs="Times New Roman"/>
                <w:szCs w:val="24"/>
              </w:rPr>
            </w:pPr>
            <w:r w:rsidRPr="000F7A66">
              <w:rPr>
                <w:rFonts w:ascii="Times New Roman" w:hAnsi="Times New Roman" w:cs="Times New Roman"/>
                <w:szCs w:val="24"/>
              </w:rPr>
              <w:t>20</w:t>
            </w:r>
          </w:p>
        </w:tc>
        <w:tc>
          <w:tcPr>
            <w:tcW w:w="1498" w:type="pct"/>
            <w:tcBorders>
              <w:top w:val="nil"/>
              <w:left w:val="nil"/>
              <w:bottom w:val="nil"/>
              <w:right w:val="nil"/>
            </w:tcBorders>
            <w:vAlign w:val="center"/>
            <w:hideMark/>
          </w:tcPr>
          <w:p w14:paraId="41D4BCA5" w14:textId="77777777" w:rsidR="00D0477B" w:rsidRPr="000F7A66" w:rsidRDefault="00D0477B" w:rsidP="000F7A66">
            <w:pPr>
              <w:spacing w:after="0" w:line="240" w:lineRule="auto"/>
              <w:rPr>
                <w:rFonts w:ascii="Times New Roman" w:hAnsi="Times New Roman" w:cs="Times New Roman"/>
                <w:szCs w:val="24"/>
              </w:rPr>
            </w:pPr>
            <w:r w:rsidRPr="000F7A66">
              <w:rPr>
                <w:rFonts w:ascii="Times New Roman" w:hAnsi="Times New Roman" w:cs="Times New Roman"/>
                <w:szCs w:val="24"/>
              </w:rPr>
              <w:t>Average production of yam (kg)/farmer/year</w:t>
            </w:r>
          </w:p>
        </w:tc>
        <w:tc>
          <w:tcPr>
            <w:tcW w:w="814" w:type="pct"/>
            <w:tcBorders>
              <w:top w:val="nil"/>
              <w:left w:val="nil"/>
              <w:bottom w:val="nil"/>
              <w:right w:val="nil"/>
            </w:tcBorders>
            <w:vAlign w:val="center"/>
            <w:hideMark/>
          </w:tcPr>
          <w:p w14:paraId="1955EA0C" w14:textId="77777777" w:rsidR="00D0477B" w:rsidRPr="000F7A66" w:rsidRDefault="00D0477B" w:rsidP="000F7A66">
            <w:pPr>
              <w:spacing w:after="0" w:line="240" w:lineRule="auto"/>
              <w:jc w:val="right"/>
              <w:rPr>
                <w:rFonts w:ascii="Times New Roman" w:hAnsi="Times New Roman" w:cs="Times New Roman"/>
                <w:szCs w:val="24"/>
              </w:rPr>
            </w:pPr>
            <w:r w:rsidRPr="000F7A66">
              <w:rPr>
                <w:rFonts w:ascii="Times New Roman" w:hAnsi="Times New Roman" w:cs="Times New Roman"/>
                <w:szCs w:val="24"/>
              </w:rPr>
              <w:t>-</w:t>
            </w:r>
          </w:p>
        </w:tc>
        <w:tc>
          <w:tcPr>
            <w:tcW w:w="810" w:type="pct"/>
            <w:tcBorders>
              <w:top w:val="nil"/>
              <w:left w:val="nil"/>
              <w:bottom w:val="nil"/>
              <w:right w:val="nil"/>
            </w:tcBorders>
            <w:vAlign w:val="center"/>
            <w:hideMark/>
          </w:tcPr>
          <w:p w14:paraId="10009B9D" w14:textId="77777777" w:rsidR="00D0477B" w:rsidRPr="000F7A66" w:rsidRDefault="00D0477B" w:rsidP="000F7A66">
            <w:pPr>
              <w:spacing w:after="0" w:line="240" w:lineRule="auto"/>
              <w:jc w:val="right"/>
              <w:rPr>
                <w:rFonts w:ascii="Times New Roman" w:hAnsi="Times New Roman" w:cs="Times New Roman"/>
                <w:szCs w:val="24"/>
              </w:rPr>
            </w:pPr>
            <w:r w:rsidRPr="000F7A66">
              <w:rPr>
                <w:rFonts w:ascii="Times New Roman" w:hAnsi="Times New Roman" w:cs="Times New Roman"/>
                <w:szCs w:val="24"/>
              </w:rPr>
              <w:t>-</w:t>
            </w:r>
          </w:p>
        </w:tc>
        <w:tc>
          <w:tcPr>
            <w:tcW w:w="810" w:type="pct"/>
            <w:tcBorders>
              <w:top w:val="nil"/>
              <w:left w:val="nil"/>
              <w:bottom w:val="nil"/>
              <w:right w:val="nil"/>
            </w:tcBorders>
            <w:vAlign w:val="center"/>
            <w:hideMark/>
          </w:tcPr>
          <w:p w14:paraId="025E93EE" w14:textId="77777777" w:rsidR="00D0477B" w:rsidRPr="000F7A66" w:rsidRDefault="00D0477B" w:rsidP="000F7A66">
            <w:pPr>
              <w:spacing w:after="0" w:line="240" w:lineRule="auto"/>
              <w:jc w:val="right"/>
              <w:rPr>
                <w:rFonts w:ascii="Times New Roman" w:hAnsi="Times New Roman" w:cs="Times New Roman"/>
                <w:szCs w:val="24"/>
              </w:rPr>
            </w:pPr>
            <w:r w:rsidRPr="000F7A66">
              <w:rPr>
                <w:rFonts w:ascii="Times New Roman" w:hAnsi="Times New Roman" w:cs="Times New Roman"/>
                <w:szCs w:val="24"/>
              </w:rPr>
              <w:t>3,465.00</w:t>
            </w:r>
          </w:p>
        </w:tc>
        <w:tc>
          <w:tcPr>
            <w:tcW w:w="810" w:type="pct"/>
            <w:tcBorders>
              <w:top w:val="nil"/>
              <w:left w:val="nil"/>
              <w:bottom w:val="nil"/>
              <w:right w:val="nil"/>
            </w:tcBorders>
            <w:noWrap/>
            <w:vAlign w:val="center"/>
            <w:hideMark/>
          </w:tcPr>
          <w:p w14:paraId="015DC64A" w14:textId="77777777" w:rsidR="00D0477B" w:rsidRPr="000F7A66" w:rsidRDefault="00D0477B" w:rsidP="000F7A66">
            <w:pPr>
              <w:spacing w:after="0" w:line="240" w:lineRule="auto"/>
              <w:jc w:val="right"/>
              <w:rPr>
                <w:rFonts w:ascii="Times New Roman" w:hAnsi="Times New Roman" w:cs="Times New Roman"/>
                <w:szCs w:val="24"/>
              </w:rPr>
            </w:pPr>
            <w:r w:rsidRPr="000F7A66">
              <w:rPr>
                <w:rFonts w:ascii="Times New Roman" w:hAnsi="Times New Roman" w:cs="Times New Roman"/>
                <w:szCs w:val="24"/>
              </w:rPr>
              <w:t>-</w:t>
            </w:r>
          </w:p>
        </w:tc>
      </w:tr>
      <w:tr w:rsidR="00D0477B" w:rsidRPr="000F7A66" w14:paraId="18E3F37A" w14:textId="77777777" w:rsidTr="00D0477B">
        <w:trPr>
          <w:trHeight w:val="315"/>
        </w:trPr>
        <w:tc>
          <w:tcPr>
            <w:tcW w:w="259" w:type="pct"/>
            <w:tcBorders>
              <w:top w:val="nil"/>
              <w:left w:val="nil"/>
              <w:bottom w:val="nil"/>
              <w:right w:val="nil"/>
            </w:tcBorders>
            <w:noWrap/>
            <w:vAlign w:val="center"/>
            <w:hideMark/>
          </w:tcPr>
          <w:p w14:paraId="02DCE658" w14:textId="77777777" w:rsidR="00D0477B" w:rsidRPr="000F7A66" w:rsidRDefault="00D0477B" w:rsidP="000F7A66">
            <w:pPr>
              <w:spacing w:after="0" w:line="240" w:lineRule="auto"/>
              <w:jc w:val="center"/>
              <w:rPr>
                <w:rFonts w:ascii="Times New Roman" w:hAnsi="Times New Roman" w:cs="Times New Roman"/>
                <w:szCs w:val="24"/>
              </w:rPr>
            </w:pPr>
            <w:r w:rsidRPr="000F7A66">
              <w:rPr>
                <w:rFonts w:ascii="Times New Roman" w:hAnsi="Times New Roman" w:cs="Times New Roman"/>
                <w:szCs w:val="24"/>
              </w:rPr>
              <w:t>21</w:t>
            </w:r>
          </w:p>
        </w:tc>
        <w:tc>
          <w:tcPr>
            <w:tcW w:w="1498" w:type="pct"/>
            <w:tcBorders>
              <w:top w:val="nil"/>
              <w:left w:val="nil"/>
              <w:bottom w:val="nil"/>
              <w:right w:val="nil"/>
            </w:tcBorders>
            <w:vAlign w:val="center"/>
            <w:hideMark/>
          </w:tcPr>
          <w:p w14:paraId="6F7D76BE" w14:textId="77777777" w:rsidR="00D0477B" w:rsidRPr="000F7A66" w:rsidRDefault="00D0477B" w:rsidP="000F7A66">
            <w:pPr>
              <w:spacing w:after="0" w:line="240" w:lineRule="auto"/>
              <w:rPr>
                <w:rFonts w:ascii="Times New Roman" w:hAnsi="Times New Roman" w:cs="Times New Roman"/>
                <w:szCs w:val="24"/>
              </w:rPr>
            </w:pPr>
            <w:r w:rsidRPr="000F7A66">
              <w:rPr>
                <w:rFonts w:ascii="Times New Roman" w:hAnsi="Times New Roman" w:cs="Times New Roman"/>
                <w:szCs w:val="24"/>
              </w:rPr>
              <w:t>Average production of yam (kg)/ha/ Year</w:t>
            </w:r>
          </w:p>
        </w:tc>
        <w:tc>
          <w:tcPr>
            <w:tcW w:w="814" w:type="pct"/>
            <w:tcBorders>
              <w:top w:val="nil"/>
              <w:left w:val="nil"/>
              <w:bottom w:val="nil"/>
              <w:right w:val="nil"/>
            </w:tcBorders>
            <w:vAlign w:val="center"/>
            <w:hideMark/>
          </w:tcPr>
          <w:p w14:paraId="3B4152F0" w14:textId="77777777" w:rsidR="00D0477B" w:rsidRPr="000F7A66" w:rsidRDefault="00D0477B" w:rsidP="000F7A66">
            <w:pPr>
              <w:spacing w:after="0" w:line="240" w:lineRule="auto"/>
              <w:jc w:val="right"/>
              <w:rPr>
                <w:rFonts w:ascii="Times New Roman" w:hAnsi="Times New Roman" w:cs="Times New Roman"/>
                <w:szCs w:val="24"/>
              </w:rPr>
            </w:pPr>
            <w:r w:rsidRPr="000F7A66">
              <w:rPr>
                <w:rFonts w:ascii="Times New Roman" w:hAnsi="Times New Roman" w:cs="Times New Roman"/>
                <w:szCs w:val="24"/>
              </w:rPr>
              <w:t>-</w:t>
            </w:r>
          </w:p>
        </w:tc>
        <w:tc>
          <w:tcPr>
            <w:tcW w:w="810" w:type="pct"/>
            <w:tcBorders>
              <w:top w:val="nil"/>
              <w:left w:val="nil"/>
              <w:bottom w:val="nil"/>
              <w:right w:val="nil"/>
            </w:tcBorders>
            <w:vAlign w:val="center"/>
            <w:hideMark/>
          </w:tcPr>
          <w:p w14:paraId="5417A42B" w14:textId="77777777" w:rsidR="00D0477B" w:rsidRPr="000F7A66" w:rsidRDefault="00D0477B" w:rsidP="000F7A66">
            <w:pPr>
              <w:spacing w:after="0" w:line="240" w:lineRule="auto"/>
              <w:jc w:val="right"/>
              <w:rPr>
                <w:rFonts w:ascii="Times New Roman" w:hAnsi="Times New Roman" w:cs="Times New Roman"/>
                <w:szCs w:val="24"/>
              </w:rPr>
            </w:pPr>
            <w:r w:rsidRPr="000F7A66">
              <w:rPr>
                <w:rFonts w:ascii="Times New Roman" w:hAnsi="Times New Roman" w:cs="Times New Roman"/>
                <w:szCs w:val="24"/>
              </w:rPr>
              <w:t>-</w:t>
            </w:r>
          </w:p>
        </w:tc>
        <w:tc>
          <w:tcPr>
            <w:tcW w:w="810" w:type="pct"/>
            <w:tcBorders>
              <w:top w:val="nil"/>
              <w:left w:val="nil"/>
              <w:bottom w:val="nil"/>
              <w:right w:val="nil"/>
            </w:tcBorders>
            <w:vAlign w:val="center"/>
            <w:hideMark/>
          </w:tcPr>
          <w:p w14:paraId="2A01DD70" w14:textId="77777777" w:rsidR="00D0477B" w:rsidRPr="000F7A66" w:rsidRDefault="00D0477B" w:rsidP="000F7A66">
            <w:pPr>
              <w:spacing w:after="0" w:line="240" w:lineRule="auto"/>
              <w:jc w:val="right"/>
              <w:rPr>
                <w:rFonts w:ascii="Times New Roman" w:hAnsi="Times New Roman" w:cs="Times New Roman"/>
                <w:szCs w:val="24"/>
              </w:rPr>
            </w:pPr>
            <w:r w:rsidRPr="000F7A66">
              <w:rPr>
                <w:rFonts w:ascii="Times New Roman" w:hAnsi="Times New Roman" w:cs="Times New Roman"/>
                <w:szCs w:val="24"/>
              </w:rPr>
              <w:t>19,250.00</w:t>
            </w:r>
          </w:p>
        </w:tc>
        <w:tc>
          <w:tcPr>
            <w:tcW w:w="810" w:type="pct"/>
            <w:tcBorders>
              <w:top w:val="nil"/>
              <w:left w:val="nil"/>
              <w:bottom w:val="nil"/>
              <w:right w:val="nil"/>
            </w:tcBorders>
            <w:noWrap/>
            <w:vAlign w:val="center"/>
            <w:hideMark/>
          </w:tcPr>
          <w:p w14:paraId="2498E708" w14:textId="77777777" w:rsidR="00D0477B" w:rsidRPr="000F7A66" w:rsidRDefault="00D0477B" w:rsidP="000F7A66">
            <w:pPr>
              <w:spacing w:after="0" w:line="240" w:lineRule="auto"/>
              <w:jc w:val="right"/>
              <w:rPr>
                <w:rFonts w:ascii="Times New Roman" w:hAnsi="Times New Roman" w:cs="Times New Roman"/>
                <w:szCs w:val="24"/>
              </w:rPr>
            </w:pPr>
            <w:r w:rsidRPr="000F7A66">
              <w:rPr>
                <w:rFonts w:ascii="Times New Roman" w:hAnsi="Times New Roman" w:cs="Times New Roman"/>
                <w:szCs w:val="24"/>
              </w:rPr>
              <w:t>-</w:t>
            </w:r>
          </w:p>
        </w:tc>
      </w:tr>
      <w:tr w:rsidR="00D0477B" w:rsidRPr="000F7A66" w14:paraId="7E1CD053" w14:textId="77777777" w:rsidTr="00D0477B">
        <w:trPr>
          <w:trHeight w:val="63"/>
        </w:trPr>
        <w:tc>
          <w:tcPr>
            <w:tcW w:w="259" w:type="pct"/>
            <w:tcBorders>
              <w:top w:val="nil"/>
              <w:left w:val="nil"/>
              <w:bottom w:val="nil"/>
              <w:right w:val="nil"/>
            </w:tcBorders>
            <w:noWrap/>
            <w:vAlign w:val="center"/>
            <w:hideMark/>
          </w:tcPr>
          <w:p w14:paraId="7C00536D" w14:textId="77777777" w:rsidR="00D0477B" w:rsidRPr="000F7A66" w:rsidRDefault="00D0477B" w:rsidP="000F7A66">
            <w:pPr>
              <w:spacing w:after="0" w:line="240" w:lineRule="auto"/>
              <w:jc w:val="center"/>
              <w:rPr>
                <w:rFonts w:ascii="Times New Roman" w:hAnsi="Times New Roman" w:cs="Times New Roman"/>
                <w:szCs w:val="24"/>
              </w:rPr>
            </w:pPr>
            <w:r w:rsidRPr="000F7A66">
              <w:rPr>
                <w:rFonts w:ascii="Times New Roman" w:hAnsi="Times New Roman" w:cs="Times New Roman"/>
                <w:szCs w:val="24"/>
              </w:rPr>
              <w:t>22</w:t>
            </w:r>
          </w:p>
        </w:tc>
        <w:tc>
          <w:tcPr>
            <w:tcW w:w="1498" w:type="pct"/>
            <w:tcBorders>
              <w:top w:val="nil"/>
              <w:left w:val="nil"/>
              <w:bottom w:val="nil"/>
              <w:right w:val="nil"/>
            </w:tcBorders>
            <w:vAlign w:val="center"/>
            <w:hideMark/>
          </w:tcPr>
          <w:p w14:paraId="338D8112" w14:textId="77777777" w:rsidR="00D0477B" w:rsidRPr="000F7A66" w:rsidRDefault="00D0477B" w:rsidP="000F7A66">
            <w:pPr>
              <w:spacing w:after="0" w:line="240" w:lineRule="auto"/>
              <w:rPr>
                <w:rFonts w:ascii="Times New Roman" w:hAnsi="Times New Roman" w:cs="Times New Roman"/>
                <w:szCs w:val="24"/>
              </w:rPr>
            </w:pPr>
            <w:r w:rsidRPr="000F7A66">
              <w:rPr>
                <w:rFonts w:ascii="Times New Roman" w:hAnsi="Times New Roman" w:cs="Times New Roman"/>
                <w:szCs w:val="24"/>
              </w:rPr>
              <w:t xml:space="preserve">Average price of sweet </w:t>
            </w:r>
            <w:r w:rsidRPr="000F7A66">
              <w:rPr>
                <w:rFonts w:ascii="Times New Roman" w:hAnsi="Times New Roman" w:cs="Times New Roman"/>
                <w:szCs w:val="24"/>
              </w:rPr>
              <w:lastRenderedPageBreak/>
              <w:t>potatoes (IDR/Kg)</w:t>
            </w:r>
          </w:p>
        </w:tc>
        <w:tc>
          <w:tcPr>
            <w:tcW w:w="814" w:type="pct"/>
            <w:tcBorders>
              <w:top w:val="nil"/>
              <w:left w:val="nil"/>
              <w:bottom w:val="nil"/>
              <w:right w:val="nil"/>
            </w:tcBorders>
            <w:vAlign w:val="center"/>
            <w:hideMark/>
          </w:tcPr>
          <w:p w14:paraId="569D6EC6" w14:textId="77777777" w:rsidR="00D0477B" w:rsidRPr="000F7A66" w:rsidRDefault="00D0477B" w:rsidP="000F7A66">
            <w:pPr>
              <w:spacing w:after="0" w:line="240" w:lineRule="auto"/>
              <w:jc w:val="right"/>
              <w:rPr>
                <w:rFonts w:ascii="Times New Roman" w:hAnsi="Times New Roman" w:cs="Times New Roman"/>
                <w:szCs w:val="24"/>
              </w:rPr>
            </w:pPr>
            <w:r w:rsidRPr="000F7A66">
              <w:rPr>
                <w:rFonts w:ascii="Times New Roman" w:hAnsi="Times New Roman" w:cs="Times New Roman"/>
                <w:szCs w:val="24"/>
              </w:rPr>
              <w:lastRenderedPageBreak/>
              <w:t>-</w:t>
            </w:r>
          </w:p>
        </w:tc>
        <w:tc>
          <w:tcPr>
            <w:tcW w:w="810" w:type="pct"/>
            <w:tcBorders>
              <w:top w:val="nil"/>
              <w:left w:val="nil"/>
              <w:bottom w:val="nil"/>
              <w:right w:val="nil"/>
            </w:tcBorders>
            <w:vAlign w:val="center"/>
            <w:hideMark/>
          </w:tcPr>
          <w:p w14:paraId="70AF7699" w14:textId="77777777" w:rsidR="00D0477B" w:rsidRPr="000F7A66" w:rsidRDefault="00D0477B" w:rsidP="000F7A66">
            <w:pPr>
              <w:spacing w:after="0" w:line="240" w:lineRule="auto"/>
              <w:jc w:val="right"/>
              <w:rPr>
                <w:rFonts w:ascii="Times New Roman" w:hAnsi="Times New Roman" w:cs="Times New Roman"/>
                <w:szCs w:val="24"/>
              </w:rPr>
            </w:pPr>
            <w:r w:rsidRPr="000F7A66">
              <w:rPr>
                <w:rFonts w:ascii="Times New Roman" w:hAnsi="Times New Roman" w:cs="Times New Roman"/>
                <w:szCs w:val="24"/>
              </w:rPr>
              <w:t>-</w:t>
            </w:r>
          </w:p>
        </w:tc>
        <w:tc>
          <w:tcPr>
            <w:tcW w:w="810" w:type="pct"/>
            <w:tcBorders>
              <w:top w:val="nil"/>
              <w:left w:val="nil"/>
              <w:bottom w:val="nil"/>
              <w:right w:val="nil"/>
            </w:tcBorders>
            <w:vAlign w:val="center"/>
            <w:hideMark/>
          </w:tcPr>
          <w:p w14:paraId="1665AF2A" w14:textId="77777777" w:rsidR="00D0477B" w:rsidRPr="000F7A66" w:rsidRDefault="00D0477B" w:rsidP="000F7A66">
            <w:pPr>
              <w:spacing w:after="0" w:line="240" w:lineRule="auto"/>
              <w:jc w:val="right"/>
              <w:rPr>
                <w:rFonts w:ascii="Times New Roman" w:hAnsi="Times New Roman" w:cs="Times New Roman"/>
                <w:szCs w:val="24"/>
              </w:rPr>
            </w:pPr>
            <w:r w:rsidRPr="000F7A66">
              <w:rPr>
                <w:rFonts w:ascii="Times New Roman" w:hAnsi="Times New Roman" w:cs="Times New Roman"/>
                <w:szCs w:val="24"/>
              </w:rPr>
              <w:t>1,150.00</w:t>
            </w:r>
          </w:p>
        </w:tc>
        <w:tc>
          <w:tcPr>
            <w:tcW w:w="810" w:type="pct"/>
            <w:tcBorders>
              <w:top w:val="nil"/>
              <w:left w:val="nil"/>
              <w:bottom w:val="nil"/>
              <w:right w:val="nil"/>
            </w:tcBorders>
            <w:noWrap/>
            <w:vAlign w:val="center"/>
            <w:hideMark/>
          </w:tcPr>
          <w:p w14:paraId="55FDA12B" w14:textId="77777777" w:rsidR="00D0477B" w:rsidRPr="000F7A66" w:rsidRDefault="00D0477B" w:rsidP="000F7A66">
            <w:pPr>
              <w:spacing w:after="0" w:line="240" w:lineRule="auto"/>
              <w:jc w:val="right"/>
              <w:rPr>
                <w:rFonts w:ascii="Times New Roman" w:hAnsi="Times New Roman" w:cs="Times New Roman"/>
                <w:szCs w:val="24"/>
              </w:rPr>
            </w:pPr>
            <w:r w:rsidRPr="000F7A66">
              <w:rPr>
                <w:rFonts w:ascii="Times New Roman" w:hAnsi="Times New Roman" w:cs="Times New Roman"/>
                <w:szCs w:val="24"/>
              </w:rPr>
              <w:t>-</w:t>
            </w:r>
          </w:p>
        </w:tc>
      </w:tr>
      <w:tr w:rsidR="00D0477B" w:rsidRPr="000F7A66" w14:paraId="46FD38EB" w14:textId="77777777" w:rsidTr="00D0477B">
        <w:trPr>
          <w:trHeight w:val="63"/>
        </w:trPr>
        <w:tc>
          <w:tcPr>
            <w:tcW w:w="259" w:type="pct"/>
            <w:tcBorders>
              <w:top w:val="nil"/>
              <w:left w:val="nil"/>
              <w:bottom w:val="nil"/>
              <w:right w:val="nil"/>
            </w:tcBorders>
            <w:noWrap/>
            <w:vAlign w:val="center"/>
            <w:hideMark/>
          </w:tcPr>
          <w:p w14:paraId="3270FAF6" w14:textId="77777777" w:rsidR="00D0477B" w:rsidRPr="000F7A66" w:rsidRDefault="00D0477B" w:rsidP="000F7A66">
            <w:pPr>
              <w:spacing w:after="0" w:line="240" w:lineRule="auto"/>
              <w:jc w:val="center"/>
              <w:rPr>
                <w:rFonts w:ascii="Times New Roman" w:hAnsi="Times New Roman" w:cs="Times New Roman"/>
                <w:szCs w:val="24"/>
              </w:rPr>
            </w:pPr>
            <w:r w:rsidRPr="000F7A66">
              <w:rPr>
                <w:rFonts w:ascii="Times New Roman" w:hAnsi="Times New Roman" w:cs="Times New Roman"/>
                <w:szCs w:val="24"/>
              </w:rPr>
              <w:lastRenderedPageBreak/>
              <w:t>23</w:t>
            </w:r>
          </w:p>
        </w:tc>
        <w:tc>
          <w:tcPr>
            <w:tcW w:w="1498" w:type="pct"/>
            <w:tcBorders>
              <w:top w:val="nil"/>
              <w:left w:val="nil"/>
              <w:bottom w:val="nil"/>
              <w:right w:val="nil"/>
            </w:tcBorders>
            <w:vAlign w:val="center"/>
            <w:hideMark/>
          </w:tcPr>
          <w:p w14:paraId="33587E1E" w14:textId="77777777" w:rsidR="00D0477B" w:rsidRPr="000F7A66" w:rsidRDefault="00D0477B" w:rsidP="000F7A66">
            <w:pPr>
              <w:spacing w:after="0" w:line="240" w:lineRule="auto"/>
              <w:rPr>
                <w:rFonts w:ascii="Times New Roman" w:hAnsi="Times New Roman" w:cs="Times New Roman"/>
                <w:szCs w:val="24"/>
              </w:rPr>
            </w:pPr>
            <w:r w:rsidRPr="000F7A66">
              <w:rPr>
                <w:rFonts w:ascii="Times New Roman" w:hAnsi="Times New Roman" w:cs="Times New Roman"/>
                <w:szCs w:val="24"/>
              </w:rPr>
              <w:t>Average revenue (IDR)/farmer/year</w:t>
            </w:r>
          </w:p>
        </w:tc>
        <w:tc>
          <w:tcPr>
            <w:tcW w:w="814" w:type="pct"/>
            <w:tcBorders>
              <w:top w:val="nil"/>
              <w:left w:val="nil"/>
              <w:bottom w:val="nil"/>
              <w:right w:val="nil"/>
            </w:tcBorders>
            <w:vAlign w:val="center"/>
            <w:hideMark/>
          </w:tcPr>
          <w:p w14:paraId="64EB1B10" w14:textId="77777777" w:rsidR="00D0477B" w:rsidRPr="000F7A66" w:rsidRDefault="00D0477B" w:rsidP="000F7A66">
            <w:pPr>
              <w:spacing w:after="0" w:line="240" w:lineRule="auto"/>
              <w:jc w:val="right"/>
              <w:rPr>
                <w:rFonts w:ascii="Times New Roman" w:hAnsi="Times New Roman" w:cs="Times New Roman"/>
                <w:szCs w:val="24"/>
              </w:rPr>
            </w:pPr>
            <w:r w:rsidRPr="000F7A66">
              <w:rPr>
                <w:rFonts w:ascii="Times New Roman" w:hAnsi="Times New Roman" w:cs="Times New Roman"/>
                <w:szCs w:val="24"/>
              </w:rPr>
              <w:t>35,751,508,56</w:t>
            </w:r>
          </w:p>
        </w:tc>
        <w:tc>
          <w:tcPr>
            <w:tcW w:w="810" w:type="pct"/>
            <w:tcBorders>
              <w:top w:val="nil"/>
              <w:left w:val="nil"/>
              <w:bottom w:val="nil"/>
              <w:right w:val="nil"/>
            </w:tcBorders>
            <w:vAlign w:val="center"/>
            <w:hideMark/>
          </w:tcPr>
          <w:p w14:paraId="2A7A30AC" w14:textId="77777777" w:rsidR="00D0477B" w:rsidRPr="000F7A66" w:rsidRDefault="00D0477B" w:rsidP="000F7A66">
            <w:pPr>
              <w:spacing w:after="0" w:line="240" w:lineRule="auto"/>
              <w:jc w:val="right"/>
              <w:rPr>
                <w:rFonts w:ascii="Times New Roman" w:hAnsi="Times New Roman" w:cs="Times New Roman"/>
                <w:szCs w:val="24"/>
              </w:rPr>
            </w:pPr>
            <w:r w:rsidRPr="000F7A66">
              <w:rPr>
                <w:rFonts w:ascii="Times New Roman" w:hAnsi="Times New Roman" w:cs="Times New Roman"/>
                <w:szCs w:val="24"/>
              </w:rPr>
              <w:t>3,307,500.00</w:t>
            </w:r>
          </w:p>
        </w:tc>
        <w:tc>
          <w:tcPr>
            <w:tcW w:w="810" w:type="pct"/>
            <w:tcBorders>
              <w:top w:val="nil"/>
              <w:left w:val="nil"/>
              <w:bottom w:val="nil"/>
              <w:right w:val="nil"/>
            </w:tcBorders>
            <w:vAlign w:val="center"/>
            <w:hideMark/>
          </w:tcPr>
          <w:p w14:paraId="2CA9F3A1" w14:textId="77777777" w:rsidR="00D0477B" w:rsidRPr="000F7A66" w:rsidRDefault="00D0477B" w:rsidP="000F7A66">
            <w:pPr>
              <w:spacing w:after="0" w:line="240" w:lineRule="auto"/>
              <w:jc w:val="right"/>
              <w:rPr>
                <w:rFonts w:ascii="Times New Roman" w:hAnsi="Times New Roman" w:cs="Times New Roman"/>
                <w:szCs w:val="24"/>
              </w:rPr>
            </w:pPr>
            <w:r w:rsidRPr="000F7A66">
              <w:rPr>
                <w:rFonts w:ascii="Times New Roman" w:hAnsi="Times New Roman" w:cs="Times New Roman"/>
                <w:szCs w:val="24"/>
              </w:rPr>
              <w:t>3,984,750.00</w:t>
            </w:r>
          </w:p>
        </w:tc>
        <w:tc>
          <w:tcPr>
            <w:tcW w:w="810" w:type="pct"/>
            <w:tcBorders>
              <w:top w:val="nil"/>
              <w:left w:val="nil"/>
              <w:bottom w:val="nil"/>
              <w:right w:val="nil"/>
            </w:tcBorders>
            <w:noWrap/>
            <w:vAlign w:val="center"/>
            <w:hideMark/>
          </w:tcPr>
          <w:p w14:paraId="0EF4235C" w14:textId="77777777" w:rsidR="00D0477B" w:rsidRPr="000F7A66" w:rsidRDefault="00D0477B" w:rsidP="000F7A66">
            <w:pPr>
              <w:spacing w:after="0" w:line="240" w:lineRule="auto"/>
              <w:jc w:val="right"/>
              <w:rPr>
                <w:rFonts w:ascii="Times New Roman" w:hAnsi="Times New Roman" w:cs="Times New Roman"/>
                <w:szCs w:val="24"/>
              </w:rPr>
            </w:pPr>
            <w:r w:rsidRPr="000F7A66">
              <w:rPr>
                <w:rFonts w:ascii="Times New Roman" w:hAnsi="Times New Roman" w:cs="Times New Roman"/>
                <w:szCs w:val="24"/>
              </w:rPr>
              <w:t>43.043,758.56</w:t>
            </w:r>
          </w:p>
        </w:tc>
      </w:tr>
      <w:tr w:rsidR="00D0477B" w:rsidRPr="000F7A66" w14:paraId="3DD3AB1F" w14:textId="77777777" w:rsidTr="00D0477B">
        <w:trPr>
          <w:trHeight w:val="63"/>
        </w:trPr>
        <w:tc>
          <w:tcPr>
            <w:tcW w:w="259" w:type="pct"/>
            <w:tcBorders>
              <w:top w:val="nil"/>
              <w:left w:val="nil"/>
              <w:bottom w:val="nil"/>
              <w:right w:val="nil"/>
            </w:tcBorders>
            <w:noWrap/>
            <w:vAlign w:val="center"/>
            <w:hideMark/>
          </w:tcPr>
          <w:p w14:paraId="7B7D678F" w14:textId="77777777" w:rsidR="00D0477B" w:rsidRPr="000F7A66" w:rsidRDefault="00D0477B" w:rsidP="000F7A66">
            <w:pPr>
              <w:spacing w:after="0" w:line="240" w:lineRule="auto"/>
              <w:jc w:val="center"/>
              <w:rPr>
                <w:rFonts w:ascii="Times New Roman" w:hAnsi="Times New Roman" w:cs="Times New Roman"/>
                <w:szCs w:val="24"/>
              </w:rPr>
            </w:pPr>
            <w:r w:rsidRPr="000F7A66">
              <w:rPr>
                <w:rFonts w:ascii="Times New Roman" w:hAnsi="Times New Roman" w:cs="Times New Roman"/>
                <w:szCs w:val="24"/>
              </w:rPr>
              <w:t>24</w:t>
            </w:r>
          </w:p>
        </w:tc>
        <w:tc>
          <w:tcPr>
            <w:tcW w:w="1498" w:type="pct"/>
            <w:tcBorders>
              <w:top w:val="nil"/>
              <w:left w:val="nil"/>
              <w:bottom w:val="nil"/>
              <w:right w:val="nil"/>
            </w:tcBorders>
            <w:vAlign w:val="center"/>
            <w:hideMark/>
          </w:tcPr>
          <w:p w14:paraId="14FAD123" w14:textId="77777777" w:rsidR="00D0477B" w:rsidRPr="000F7A66" w:rsidRDefault="00D0477B" w:rsidP="000F7A66">
            <w:pPr>
              <w:spacing w:after="0" w:line="240" w:lineRule="auto"/>
              <w:rPr>
                <w:rFonts w:ascii="Times New Roman" w:hAnsi="Times New Roman" w:cs="Times New Roman"/>
                <w:szCs w:val="24"/>
              </w:rPr>
            </w:pPr>
            <w:r w:rsidRPr="000F7A66">
              <w:rPr>
                <w:rFonts w:ascii="Times New Roman" w:hAnsi="Times New Roman" w:cs="Times New Roman"/>
                <w:szCs w:val="24"/>
              </w:rPr>
              <w:t>Average revenue (IDR)/ha/year</w:t>
            </w:r>
          </w:p>
        </w:tc>
        <w:tc>
          <w:tcPr>
            <w:tcW w:w="814" w:type="pct"/>
            <w:tcBorders>
              <w:top w:val="nil"/>
              <w:left w:val="nil"/>
              <w:bottom w:val="nil"/>
              <w:right w:val="nil"/>
            </w:tcBorders>
            <w:vAlign w:val="center"/>
            <w:hideMark/>
          </w:tcPr>
          <w:p w14:paraId="7535ECAD" w14:textId="77777777" w:rsidR="00D0477B" w:rsidRPr="000F7A66" w:rsidRDefault="00D0477B" w:rsidP="000F7A66">
            <w:pPr>
              <w:spacing w:after="0" w:line="240" w:lineRule="auto"/>
              <w:jc w:val="right"/>
              <w:rPr>
                <w:rFonts w:ascii="Times New Roman" w:hAnsi="Times New Roman" w:cs="Times New Roman"/>
                <w:szCs w:val="24"/>
              </w:rPr>
            </w:pPr>
            <w:r w:rsidRPr="000F7A66">
              <w:rPr>
                <w:rFonts w:ascii="Times New Roman" w:hAnsi="Times New Roman" w:cs="Times New Roman"/>
                <w:szCs w:val="24"/>
              </w:rPr>
              <w:t>38.790.765,00</w:t>
            </w:r>
          </w:p>
        </w:tc>
        <w:tc>
          <w:tcPr>
            <w:tcW w:w="810" w:type="pct"/>
            <w:tcBorders>
              <w:top w:val="nil"/>
              <w:left w:val="nil"/>
              <w:bottom w:val="nil"/>
              <w:right w:val="nil"/>
            </w:tcBorders>
            <w:vAlign w:val="center"/>
            <w:hideMark/>
          </w:tcPr>
          <w:p w14:paraId="30C59532" w14:textId="77777777" w:rsidR="00D0477B" w:rsidRPr="000F7A66" w:rsidRDefault="00D0477B" w:rsidP="000F7A66">
            <w:pPr>
              <w:spacing w:after="0" w:line="240" w:lineRule="auto"/>
              <w:jc w:val="right"/>
              <w:rPr>
                <w:rFonts w:ascii="Times New Roman" w:hAnsi="Times New Roman" w:cs="Times New Roman"/>
                <w:szCs w:val="24"/>
              </w:rPr>
            </w:pPr>
            <w:r w:rsidRPr="000F7A66">
              <w:rPr>
                <w:rFonts w:ascii="Times New Roman" w:hAnsi="Times New Roman" w:cs="Times New Roman"/>
                <w:szCs w:val="24"/>
              </w:rPr>
              <w:t>27.562.500,00</w:t>
            </w:r>
          </w:p>
        </w:tc>
        <w:tc>
          <w:tcPr>
            <w:tcW w:w="810" w:type="pct"/>
            <w:tcBorders>
              <w:top w:val="nil"/>
              <w:left w:val="nil"/>
              <w:bottom w:val="nil"/>
              <w:right w:val="nil"/>
            </w:tcBorders>
            <w:vAlign w:val="center"/>
            <w:hideMark/>
          </w:tcPr>
          <w:p w14:paraId="26F96BAB" w14:textId="77777777" w:rsidR="00D0477B" w:rsidRPr="000F7A66" w:rsidRDefault="00D0477B" w:rsidP="000F7A66">
            <w:pPr>
              <w:spacing w:after="0" w:line="240" w:lineRule="auto"/>
              <w:jc w:val="right"/>
              <w:rPr>
                <w:rFonts w:ascii="Times New Roman" w:hAnsi="Times New Roman" w:cs="Times New Roman"/>
                <w:szCs w:val="24"/>
              </w:rPr>
            </w:pPr>
            <w:r w:rsidRPr="000F7A66">
              <w:rPr>
                <w:rFonts w:ascii="Times New Roman" w:hAnsi="Times New Roman" w:cs="Times New Roman"/>
                <w:szCs w:val="24"/>
              </w:rPr>
              <w:t>22.137.500,00</w:t>
            </w:r>
          </w:p>
        </w:tc>
        <w:tc>
          <w:tcPr>
            <w:tcW w:w="810" w:type="pct"/>
            <w:tcBorders>
              <w:top w:val="nil"/>
              <w:left w:val="nil"/>
              <w:bottom w:val="nil"/>
              <w:right w:val="nil"/>
            </w:tcBorders>
            <w:noWrap/>
            <w:vAlign w:val="center"/>
            <w:hideMark/>
          </w:tcPr>
          <w:p w14:paraId="49A4440E" w14:textId="77777777" w:rsidR="00D0477B" w:rsidRPr="000F7A66" w:rsidRDefault="00D0477B" w:rsidP="000F7A66">
            <w:pPr>
              <w:spacing w:after="0" w:line="240" w:lineRule="auto"/>
              <w:jc w:val="right"/>
              <w:rPr>
                <w:rFonts w:ascii="Times New Roman" w:hAnsi="Times New Roman" w:cs="Times New Roman"/>
                <w:szCs w:val="24"/>
              </w:rPr>
            </w:pPr>
            <w:r w:rsidRPr="000F7A66">
              <w:rPr>
                <w:rFonts w:ascii="Times New Roman" w:hAnsi="Times New Roman" w:cs="Times New Roman"/>
                <w:szCs w:val="24"/>
              </w:rPr>
              <w:t>88.490.765,00</w:t>
            </w:r>
          </w:p>
        </w:tc>
      </w:tr>
      <w:tr w:rsidR="00D0477B" w:rsidRPr="000F7A66" w14:paraId="1DAAFD31" w14:textId="77777777" w:rsidTr="00D0477B">
        <w:trPr>
          <w:trHeight w:val="162"/>
        </w:trPr>
        <w:tc>
          <w:tcPr>
            <w:tcW w:w="259" w:type="pct"/>
            <w:tcBorders>
              <w:top w:val="nil"/>
              <w:left w:val="nil"/>
              <w:bottom w:val="nil"/>
              <w:right w:val="nil"/>
            </w:tcBorders>
            <w:noWrap/>
            <w:vAlign w:val="center"/>
            <w:hideMark/>
          </w:tcPr>
          <w:p w14:paraId="7C589C86" w14:textId="77777777" w:rsidR="00D0477B" w:rsidRPr="000F7A66" w:rsidRDefault="00D0477B" w:rsidP="000F7A66">
            <w:pPr>
              <w:spacing w:after="0" w:line="240" w:lineRule="auto"/>
              <w:jc w:val="center"/>
              <w:rPr>
                <w:rFonts w:ascii="Times New Roman" w:hAnsi="Times New Roman" w:cs="Times New Roman"/>
                <w:szCs w:val="24"/>
              </w:rPr>
            </w:pPr>
            <w:r w:rsidRPr="000F7A66">
              <w:rPr>
                <w:rFonts w:ascii="Times New Roman" w:hAnsi="Times New Roman" w:cs="Times New Roman"/>
                <w:szCs w:val="24"/>
              </w:rPr>
              <w:t>25</w:t>
            </w:r>
          </w:p>
        </w:tc>
        <w:tc>
          <w:tcPr>
            <w:tcW w:w="1498" w:type="pct"/>
            <w:tcBorders>
              <w:top w:val="nil"/>
              <w:left w:val="nil"/>
              <w:bottom w:val="nil"/>
              <w:right w:val="nil"/>
            </w:tcBorders>
            <w:vAlign w:val="center"/>
            <w:hideMark/>
          </w:tcPr>
          <w:p w14:paraId="6E79BFD5" w14:textId="77777777" w:rsidR="00D0477B" w:rsidRPr="000F7A66" w:rsidRDefault="00D0477B" w:rsidP="000F7A66">
            <w:pPr>
              <w:spacing w:after="0" w:line="240" w:lineRule="auto"/>
              <w:rPr>
                <w:rFonts w:ascii="Times New Roman" w:hAnsi="Times New Roman" w:cs="Times New Roman"/>
                <w:szCs w:val="24"/>
              </w:rPr>
            </w:pPr>
            <w:r w:rsidRPr="000F7A66">
              <w:rPr>
                <w:rFonts w:ascii="Times New Roman" w:hAnsi="Times New Roman" w:cs="Times New Roman"/>
                <w:szCs w:val="24"/>
              </w:rPr>
              <w:t>Average income (IDR)/farmer/year</w:t>
            </w:r>
          </w:p>
        </w:tc>
        <w:tc>
          <w:tcPr>
            <w:tcW w:w="814" w:type="pct"/>
            <w:tcBorders>
              <w:top w:val="nil"/>
              <w:left w:val="nil"/>
              <w:bottom w:val="nil"/>
              <w:right w:val="nil"/>
            </w:tcBorders>
            <w:vAlign w:val="center"/>
            <w:hideMark/>
          </w:tcPr>
          <w:p w14:paraId="4FC131A9" w14:textId="77777777" w:rsidR="00D0477B" w:rsidRPr="000F7A66" w:rsidRDefault="00D0477B" w:rsidP="000F7A66">
            <w:pPr>
              <w:spacing w:after="0" w:line="240" w:lineRule="auto"/>
              <w:jc w:val="right"/>
              <w:rPr>
                <w:rFonts w:ascii="Times New Roman" w:hAnsi="Times New Roman" w:cs="Times New Roman"/>
                <w:szCs w:val="24"/>
              </w:rPr>
            </w:pPr>
            <w:r w:rsidRPr="000F7A66">
              <w:rPr>
                <w:rFonts w:ascii="Times New Roman" w:hAnsi="Times New Roman" w:cs="Times New Roman"/>
                <w:szCs w:val="24"/>
              </w:rPr>
              <w:t>26.120.344,76</w:t>
            </w:r>
          </w:p>
        </w:tc>
        <w:tc>
          <w:tcPr>
            <w:tcW w:w="810" w:type="pct"/>
            <w:tcBorders>
              <w:top w:val="nil"/>
              <w:left w:val="nil"/>
              <w:bottom w:val="nil"/>
              <w:right w:val="nil"/>
            </w:tcBorders>
            <w:vAlign w:val="center"/>
            <w:hideMark/>
          </w:tcPr>
          <w:p w14:paraId="419AEDCC" w14:textId="77777777" w:rsidR="00D0477B" w:rsidRPr="000F7A66" w:rsidRDefault="00D0477B" w:rsidP="000F7A66">
            <w:pPr>
              <w:spacing w:after="0" w:line="240" w:lineRule="auto"/>
              <w:jc w:val="right"/>
              <w:rPr>
                <w:rFonts w:ascii="Times New Roman" w:hAnsi="Times New Roman" w:cs="Times New Roman"/>
                <w:szCs w:val="24"/>
              </w:rPr>
            </w:pPr>
            <w:r w:rsidRPr="000F7A66">
              <w:rPr>
                <w:rFonts w:ascii="Times New Roman" w:hAnsi="Times New Roman" w:cs="Times New Roman"/>
                <w:szCs w:val="24"/>
              </w:rPr>
              <w:t>3.119.401,54</w:t>
            </w:r>
          </w:p>
        </w:tc>
        <w:tc>
          <w:tcPr>
            <w:tcW w:w="810" w:type="pct"/>
            <w:tcBorders>
              <w:top w:val="nil"/>
              <w:left w:val="nil"/>
              <w:bottom w:val="nil"/>
              <w:right w:val="nil"/>
            </w:tcBorders>
            <w:vAlign w:val="center"/>
            <w:hideMark/>
          </w:tcPr>
          <w:p w14:paraId="6FA176EF" w14:textId="77777777" w:rsidR="00D0477B" w:rsidRPr="000F7A66" w:rsidRDefault="00D0477B" w:rsidP="000F7A66">
            <w:pPr>
              <w:spacing w:after="0" w:line="240" w:lineRule="auto"/>
              <w:jc w:val="right"/>
              <w:rPr>
                <w:rFonts w:ascii="Times New Roman" w:hAnsi="Times New Roman" w:cs="Times New Roman"/>
                <w:szCs w:val="24"/>
              </w:rPr>
            </w:pPr>
            <w:r w:rsidRPr="000F7A66">
              <w:rPr>
                <w:rFonts w:ascii="Times New Roman" w:hAnsi="Times New Roman" w:cs="Times New Roman"/>
                <w:szCs w:val="24"/>
              </w:rPr>
              <w:t>3.697.473,18</w:t>
            </w:r>
          </w:p>
        </w:tc>
        <w:tc>
          <w:tcPr>
            <w:tcW w:w="810" w:type="pct"/>
            <w:tcBorders>
              <w:top w:val="nil"/>
              <w:left w:val="nil"/>
              <w:bottom w:val="nil"/>
              <w:right w:val="nil"/>
            </w:tcBorders>
            <w:noWrap/>
            <w:vAlign w:val="center"/>
            <w:hideMark/>
          </w:tcPr>
          <w:p w14:paraId="205CA823" w14:textId="77777777" w:rsidR="00D0477B" w:rsidRPr="000F7A66" w:rsidRDefault="00D0477B" w:rsidP="000F7A66">
            <w:pPr>
              <w:spacing w:after="0" w:line="240" w:lineRule="auto"/>
              <w:jc w:val="right"/>
              <w:rPr>
                <w:rFonts w:ascii="Times New Roman" w:hAnsi="Times New Roman" w:cs="Times New Roman"/>
                <w:szCs w:val="24"/>
              </w:rPr>
            </w:pPr>
            <w:r w:rsidRPr="000F7A66">
              <w:rPr>
                <w:rFonts w:ascii="Times New Roman" w:hAnsi="Times New Roman" w:cs="Times New Roman"/>
                <w:szCs w:val="24"/>
              </w:rPr>
              <w:t>32.937.219,47</w:t>
            </w:r>
          </w:p>
        </w:tc>
      </w:tr>
      <w:tr w:rsidR="00D0477B" w:rsidRPr="000F7A66" w14:paraId="381ED75A" w14:textId="77777777" w:rsidTr="00D0477B">
        <w:trPr>
          <w:trHeight w:val="63"/>
        </w:trPr>
        <w:tc>
          <w:tcPr>
            <w:tcW w:w="259" w:type="pct"/>
            <w:tcBorders>
              <w:top w:val="nil"/>
              <w:left w:val="nil"/>
              <w:bottom w:val="single" w:sz="4" w:space="0" w:color="auto"/>
              <w:right w:val="nil"/>
            </w:tcBorders>
            <w:noWrap/>
            <w:vAlign w:val="center"/>
            <w:hideMark/>
          </w:tcPr>
          <w:p w14:paraId="43BFF64D" w14:textId="77777777" w:rsidR="00D0477B" w:rsidRPr="000F7A66" w:rsidRDefault="00D0477B" w:rsidP="000F7A66">
            <w:pPr>
              <w:spacing w:after="0" w:line="240" w:lineRule="auto"/>
              <w:jc w:val="center"/>
              <w:rPr>
                <w:rFonts w:ascii="Times New Roman" w:hAnsi="Times New Roman" w:cs="Times New Roman"/>
                <w:szCs w:val="24"/>
              </w:rPr>
            </w:pPr>
            <w:r w:rsidRPr="000F7A66">
              <w:rPr>
                <w:rFonts w:ascii="Times New Roman" w:hAnsi="Times New Roman" w:cs="Times New Roman"/>
                <w:szCs w:val="24"/>
              </w:rPr>
              <w:t>26</w:t>
            </w:r>
          </w:p>
        </w:tc>
        <w:tc>
          <w:tcPr>
            <w:tcW w:w="1498" w:type="pct"/>
            <w:tcBorders>
              <w:top w:val="nil"/>
              <w:left w:val="nil"/>
              <w:bottom w:val="single" w:sz="4" w:space="0" w:color="auto"/>
              <w:right w:val="nil"/>
            </w:tcBorders>
            <w:vAlign w:val="center"/>
            <w:hideMark/>
          </w:tcPr>
          <w:p w14:paraId="3658B5F9" w14:textId="77777777" w:rsidR="00D0477B" w:rsidRPr="000F7A66" w:rsidRDefault="00D0477B" w:rsidP="000F7A66">
            <w:pPr>
              <w:spacing w:after="0" w:line="240" w:lineRule="auto"/>
              <w:rPr>
                <w:rFonts w:ascii="Times New Roman" w:hAnsi="Times New Roman" w:cs="Times New Roman"/>
                <w:szCs w:val="24"/>
              </w:rPr>
            </w:pPr>
            <w:r w:rsidRPr="000F7A66">
              <w:rPr>
                <w:rFonts w:ascii="Times New Roman" w:hAnsi="Times New Roman" w:cs="Times New Roman"/>
                <w:szCs w:val="24"/>
              </w:rPr>
              <w:t>Average income (IDR)/ha/year</w:t>
            </w:r>
          </w:p>
        </w:tc>
        <w:tc>
          <w:tcPr>
            <w:tcW w:w="814" w:type="pct"/>
            <w:tcBorders>
              <w:top w:val="nil"/>
              <w:left w:val="nil"/>
              <w:bottom w:val="single" w:sz="4" w:space="0" w:color="auto"/>
              <w:right w:val="nil"/>
            </w:tcBorders>
            <w:vAlign w:val="center"/>
            <w:hideMark/>
          </w:tcPr>
          <w:p w14:paraId="0449EEAC" w14:textId="77777777" w:rsidR="00D0477B" w:rsidRPr="000F7A66" w:rsidRDefault="00D0477B" w:rsidP="000F7A66">
            <w:pPr>
              <w:spacing w:after="0" w:line="240" w:lineRule="auto"/>
              <w:jc w:val="right"/>
              <w:rPr>
                <w:rFonts w:ascii="Times New Roman" w:hAnsi="Times New Roman" w:cs="Times New Roman"/>
                <w:szCs w:val="24"/>
              </w:rPr>
            </w:pPr>
            <w:r w:rsidRPr="000F7A66">
              <w:rPr>
                <w:rFonts w:ascii="Times New Roman" w:hAnsi="Times New Roman" w:cs="Times New Roman"/>
                <w:szCs w:val="24"/>
              </w:rPr>
              <w:t>28.340.850,39</w:t>
            </w:r>
          </w:p>
        </w:tc>
        <w:tc>
          <w:tcPr>
            <w:tcW w:w="810" w:type="pct"/>
            <w:tcBorders>
              <w:top w:val="nil"/>
              <w:left w:val="nil"/>
              <w:bottom w:val="single" w:sz="4" w:space="0" w:color="auto"/>
              <w:right w:val="nil"/>
            </w:tcBorders>
            <w:vAlign w:val="center"/>
            <w:hideMark/>
          </w:tcPr>
          <w:p w14:paraId="2355EE77" w14:textId="77777777" w:rsidR="00D0477B" w:rsidRPr="000F7A66" w:rsidRDefault="00D0477B" w:rsidP="000F7A66">
            <w:pPr>
              <w:spacing w:after="0" w:line="240" w:lineRule="auto"/>
              <w:jc w:val="right"/>
              <w:rPr>
                <w:rFonts w:ascii="Times New Roman" w:hAnsi="Times New Roman" w:cs="Times New Roman"/>
                <w:szCs w:val="24"/>
              </w:rPr>
            </w:pPr>
            <w:r w:rsidRPr="000F7A66">
              <w:rPr>
                <w:rFonts w:ascii="Times New Roman" w:hAnsi="Times New Roman" w:cs="Times New Roman"/>
                <w:szCs w:val="24"/>
              </w:rPr>
              <w:t>25.995.012,81</w:t>
            </w:r>
          </w:p>
        </w:tc>
        <w:tc>
          <w:tcPr>
            <w:tcW w:w="810" w:type="pct"/>
            <w:tcBorders>
              <w:top w:val="nil"/>
              <w:left w:val="nil"/>
              <w:bottom w:val="single" w:sz="4" w:space="0" w:color="auto"/>
              <w:right w:val="nil"/>
            </w:tcBorders>
            <w:vAlign w:val="center"/>
            <w:hideMark/>
          </w:tcPr>
          <w:p w14:paraId="32AA04A0" w14:textId="77777777" w:rsidR="00D0477B" w:rsidRPr="000F7A66" w:rsidRDefault="00D0477B" w:rsidP="000F7A66">
            <w:pPr>
              <w:spacing w:after="0" w:line="240" w:lineRule="auto"/>
              <w:jc w:val="right"/>
              <w:rPr>
                <w:rFonts w:ascii="Times New Roman" w:hAnsi="Times New Roman" w:cs="Times New Roman"/>
                <w:szCs w:val="24"/>
              </w:rPr>
            </w:pPr>
            <w:r w:rsidRPr="000F7A66">
              <w:rPr>
                <w:rFonts w:ascii="Times New Roman" w:hAnsi="Times New Roman" w:cs="Times New Roman"/>
                <w:szCs w:val="24"/>
              </w:rPr>
              <w:t>20.541.517,64</w:t>
            </w:r>
          </w:p>
        </w:tc>
        <w:tc>
          <w:tcPr>
            <w:tcW w:w="810" w:type="pct"/>
            <w:tcBorders>
              <w:top w:val="nil"/>
              <w:left w:val="nil"/>
              <w:bottom w:val="single" w:sz="4" w:space="0" w:color="auto"/>
              <w:right w:val="nil"/>
            </w:tcBorders>
            <w:noWrap/>
            <w:vAlign w:val="center"/>
            <w:hideMark/>
          </w:tcPr>
          <w:p w14:paraId="3F804D36" w14:textId="77777777" w:rsidR="00D0477B" w:rsidRPr="000F7A66" w:rsidRDefault="00D0477B" w:rsidP="000F7A66">
            <w:pPr>
              <w:spacing w:after="0" w:line="240" w:lineRule="auto"/>
              <w:jc w:val="right"/>
              <w:rPr>
                <w:rFonts w:ascii="Times New Roman" w:hAnsi="Times New Roman" w:cs="Times New Roman"/>
                <w:szCs w:val="24"/>
              </w:rPr>
            </w:pPr>
            <w:r w:rsidRPr="000F7A66">
              <w:rPr>
                <w:rFonts w:ascii="Times New Roman" w:hAnsi="Times New Roman" w:cs="Times New Roman"/>
                <w:szCs w:val="24"/>
              </w:rPr>
              <w:t>74.877.380,84</w:t>
            </w:r>
          </w:p>
        </w:tc>
      </w:tr>
    </w:tbl>
    <w:p w14:paraId="4E7AE6BD" w14:textId="77777777" w:rsidR="00D0477B" w:rsidRPr="00D0477B" w:rsidRDefault="00D0477B" w:rsidP="00D0477B">
      <w:pPr>
        <w:spacing w:after="0"/>
        <w:jc w:val="both"/>
        <w:rPr>
          <w:rFonts w:ascii="Times New Roman" w:hAnsi="Times New Roman" w:cs="Times New Roman"/>
          <w:b/>
          <w:szCs w:val="24"/>
          <w:lang w:val="id-ID"/>
        </w:rPr>
      </w:pPr>
      <w:r w:rsidRPr="00D0477B">
        <w:rPr>
          <w:rFonts w:ascii="Times New Roman" w:hAnsi="Times New Roman" w:cs="Times New Roman"/>
          <w:b/>
          <w:szCs w:val="24"/>
        </w:rPr>
        <w:t>Source: Primary data processed Year, 2024.</w:t>
      </w:r>
    </w:p>
    <w:p w14:paraId="175A899F" w14:textId="4A2C0B34" w:rsidR="00D0477B" w:rsidRPr="00D0477B" w:rsidRDefault="00D0477B" w:rsidP="005A0165">
      <w:pPr>
        <w:spacing w:after="0"/>
        <w:ind w:firstLine="720"/>
        <w:jc w:val="both"/>
        <w:rPr>
          <w:rFonts w:ascii="Times New Roman" w:hAnsi="Times New Roman" w:cs="Times New Roman"/>
          <w:sz w:val="24"/>
          <w:szCs w:val="24"/>
          <w:lang w:val="en-ID"/>
        </w:rPr>
      </w:pPr>
      <w:r w:rsidRPr="00D0477B">
        <w:rPr>
          <w:rFonts w:ascii="Times New Roman" w:hAnsi="Times New Roman" w:cs="Times New Roman"/>
          <w:sz w:val="24"/>
          <w:szCs w:val="24"/>
          <w:lang w:val="en-ID"/>
        </w:rPr>
        <w:t>Based on the research results as in Table 3</w:t>
      </w:r>
      <w:r w:rsidRPr="00D0477B">
        <w:rPr>
          <w:rFonts w:ascii="Times New Roman" w:hAnsi="Times New Roman" w:cs="Times New Roman"/>
          <w:sz w:val="24"/>
          <w:szCs w:val="24"/>
        </w:rPr>
        <w:t xml:space="preserve">, in general, farmers in the coastal </w:t>
      </w:r>
      <w:r w:rsidRPr="00D0477B">
        <w:rPr>
          <w:rFonts w:ascii="Times New Roman" w:hAnsi="Times New Roman" w:cs="Times New Roman"/>
          <w:sz w:val="24"/>
          <w:szCs w:val="24"/>
          <w:lang w:val="en-ID"/>
        </w:rPr>
        <w:t xml:space="preserve">area of </w:t>
      </w:r>
      <w:r w:rsidRPr="00D0477B">
        <w:rPr>
          <w:rFonts w:ascii="Times New Roman" w:hAnsi="Times New Roman" w:cs="Times New Roman"/>
          <w:sz w:val="24"/>
          <w:szCs w:val="24"/>
        </w:rPr>
        <w:t xml:space="preserve">Deli </w:t>
      </w:r>
      <w:proofErr w:type="spellStart"/>
      <w:r w:rsidRPr="00D0477B">
        <w:rPr>
          <w:rFonts w:ascii="Times New Roman" w:hAnsi="Times New Roman" w:cs="Times New Roman"/>
          <w:sz w:val="24"/>
          <w:szCs w:val="24"/>
        </w:rPr>
        <w:t>Serdang</w:t>
      </w:r>
      <w:proofErr w:type="spellEnd"/>
      <w:r w:rsidRPr="00D0477B">
        <w:rPr>
          <w:rFonts w:ascii="Times New Roman" w:hAnsi="Times New Roman" w:cs="Times New Roman"/>
          <w:sz w:val="24"/>
          <w:szCs w:val="24"/>
        </w:rPr>
        <w:t xml:space="preserve"> Regency manage rice paddy farms with an </w:t>
      </w:r>
      <w:r w:rsidRPr="00D0477B">
        <w:rPr>
          <w:rFonts w:ascii="Times New Roman" w:hAnsi="Times New Roman" w:cs="Times New Roman"/>
          <w:sz w:val="24"/>
          <w:szCs w:val="24"/>
          <w:lang w:val="en-ID"/>
        </w:rPr>
        <w:t xml:space="preserve">average land area of 0.92 ha, vegetable farms with an average land area of 0.12 ha and yam farms with an average land area of 0.18 ha. In developing these farms, farmers require production costs of </w:t>
      </w:r>
      <w:r w:rsidRPr="00D0477B">
        <w:rPr>
          <w:rFonts w:ascii="Times New Roman" w:hAnsi="Times New Roman" w:cs="Times New Roman"/>
          <w:sz w:val="24"/>
          <w:szCs w:val="24"/>
        </w:rPr>
        <w:t>IDR</w:t>
      </w:r>
      <w:r w:rsidRPr="00D0477B">
        <w:rPr>
          <w:rFonts w:ascii="Times New Roman" w:hAnsi="Times New Roman" w:cs="Times New Roman"/>
          <w:sz w:val="24"/>
          <w:szCs w:val="24"/>
          <w:lang w:val="en-ID"/>
        </w:rPr>
        <w:t xml:space="preserve"> 10,106,539.09/year consisting of; production costs for paddy rice farming of </w:t>
      </w:r>
      <w:r w:rsidR="00E32928">
        <w:rPr>
          <w:rFonts w:ascii="Times New Roman" w:hAnsi="Times New Roman" w:cs="Times New Roman"/>
          <w:sz w:val="24"/>
          <w:szCs w:val="24"/>
          <w:lang w:val="en-ID"/>
        </w:rPr>
        <w:t>IDR</w:t>
      </w:r>
      <w:r w:rsidRPr="00D0477B">
        <w:rPr>
          <w:rFonts w:ascii="Times New Roman" w:hAnsi="Times New Roman" w:cs="Times New Roman"/>
          <w:sz w:val="24"/>
          <w:szCs w:val="24"/>
          <w:lang w:val="en-ID"/>
        </w:rPr>
        <w:t>9</w:t>
      </w:r>
      <w:proofErr w:type="gramStart"/>
      <w:r w:rsidRPr="00D0477B">
        <w:rPr>
          <w:rFonts w:ascii="Times New Roman" w:hAnsi="Times New Roman" w:cs="Times New Roman"/>
          <w:sz w:val="24"/>
          <w:szCs w:val="24"/>
        </w:rPr>
        <w:t>,631,163.80</w:t>
      </w:r>
      <w:proofErr w:type="gramEnd"/>
      <w:r w:rsidRPr="00D0477B">
        <w:rPr>
          <w:rFonts w:ascii="Times New Roman" w:hAnsi="Times New Roman" w:cs="Times New Roman"/>
          <w:sz w:val="24"/>
          <w:szCs w:val="24"/>
        </w:rPr>
        <w:t xml:space="preserve">, then </w:t>
      </w:r>
      <w:r w:rsidRPr="00D0477B">
        <w:rPr>
          <w:rFonts w:ascii="Times New Roman" w:hAnsi="Times New Roman" w:cs="Times New Roman"/>
          <w:sz w:val="24"/>
          <w:szCs w:val="24"/>
          <w:lang w:val="en-ID"/>
        </w:rPr>
        <w:t xml:space="preserve">production costs for vegetable farming of </w:t>
      </w:r>
      <w:r w:rsidRPr="00D0477B">
        <w:rPr>
          <w:rFonts w:ascii="Times New Roman" w:hAnsi="Times New Roman" w:cs="Times New Roman"/>
          <w:sz w:val="24"/>
          <w:szCs w:val="24"/>
        </w:rPr>
        <w:t xml:space="preserve">IDR 188,098.46 </w:t>
      </w:r>
      <w:r w:rsidRPr="00D0477B">
        <w:rPr>
          <w:rFonts w:ascii="Times New Roman" w:hAnsi="Times New Roman" w:cs="Times New Roman"/>
          <w:sz w:val="24"/>
          <w:szCs w:val="24"/>
          <w:lang w:val="en-ID"/>
        </w:rPr>
        <w:t xml:space="preserve">and production costs for yam farming of </w:t>
      </w:r>
      <w:r w:rsidRPr="00D0477B">
        <w:rPr>
          <w:rFonts w:ascii="Times New Roman" w:hAnsi="Times New Roman" w:cs="Times New Roman"/>
          <w:sz w:val="24"/>
          <w:szCs w:val="24"/>
        </w:rPr>
        <w:t>IDR 287,276.82</w:t>
      </w:r>
      <w:r w:rsidRPr="00D0477B">
        <w:rPr>
          <w:rFonts w:ascii="Times New Roman" w:hAnsi="Times New Roman" w:cs="Times New Roman"/>
          <w:sz w:val="24"/>
          <w:szCs w:val="24"/>
          <w:lang w:val="en-ID"/>
        </w:rPr>
        <w:t xml:space="preserve">. </w:t>
      </w:r>
    </w:p>
    <w:p w14:paraId="075E542F" w14:textId="77777777" w:rsidR="00D0477B" w:rsidRPr="00D0477B" w:rsidRDefault="00D0477B" w:rsidP="00D0477B">
      <w:pPr>
        <w:spacing w:after="0"/>
        <w:ind w:firstLine="720"/>
        <w:jc w:val="both"/>
        <w:rPr>
          <w:rFonts w:ascii="Times New Roman" w:hAnsi="Times New Roman" w:cs="Times New Roman"/>
          <w:sz w:val="24"/>
          <w:szCs w:val="24"/>
        </w:rPr>
      </w:pPr>
      <w:r w:rsidRPr="00D0477B">
        <w:rPr>
          <w:rFonts w:ascii="Times New Roman" w:hAnsi="Times New Roman" w:cs="Times New Roman"/>
          <w:sz w:val="24"/>
          <w:szCs w:val="24"/>
        </w:rPr>
        <w:t>Research results</w:t>
      </w:r>
      <w:r w:rsidRPr="00D0477B">
        <w:rPr>
          <w:rFonts w:ascii="Times New Roman" w:hAnsi="Times New Roman" w:cs="Times New Roman"/>
          <w:sz w:val="24"/>
          <w:szCs w:val="24"/>
        </w:rPr>
        <w:fldChar w:fldCharType="begin" w:fldLock="1"/>
      </w:r>
      <w:r w:rsidRPr="00D0477B">
        <w:rPr>
          <w:rFonts w:ascii="Times New Roman" w:hAnsi="Times New Roman" w:cs="Times New Roman"/>
          <w:sz w:val="24"/>
          <w:szCs w:val="24"/>
        </w:rPr>
        <w:instrText>ADDIN CSL_CITATION {"citationItems":[{"id":"ITEM-1","itemData":{"author":[{"dropping-particle":"","family":"Khairuni","given":"Lila","non-dropping-particle":"","parse-names":false,"suffix":""},{"dropping-particle":"","family":"Nasution","given":"Umar Hamdan","non-dropping-particle":"","parse-names":false,"suffix":""},{"dropping-particle":"","family":"Firah","given":"Al","non-dropping-particle":"","parse-names":false,"suffix":""}],"container-title":"Majalah Ilmiah Warta Dharmabangsa","id":"ITEM-1","issue":"1","issued":{"date-parts":[["2024"]]},"page":"133-146","title":"Pengaruh Pemberian Modal Dan Pembinaan Terhadap Pemberdayaan Anggota Pada Koperasi Kartika Hesti Putri Hijau Medan","type":"article-journal","volume":"18"},"uris":["http://www.mendeley.com/documents/?uuid=14ae9f8c-206e-4534-8b33-02d0a3a9107d"]}],"mendeley":{"formattedCitation":"(Khairuni et al., 2024)","manualFormatting":"Khairuni et al., (2024)","plainTextFormattedCitation":"(Khairuni et al., 2024)","previouslyFormattedCitation":"(Khairuni et al., 2024)"},"properties":{"noteIndex":0},"schema":"https://github.com/citation-style-language/schema/raw/master/csl-citation.json"}</w:instrText>
      </w:r>
      <w:r w:rsidRPr="00D0477B">
        <w:rPr>
          <w:rFonts w:ascii="Times New Roman" w:hAnsi="Times New Roman" w:cs="Times New Roman"/>
          <w:sz w:val="24"/>
          <w:szCs w:val="24"/>
        </w:rPr>
        <w:fldChar w:fldCharType="separate"/>
      </w:r>
      <w:r w:rsidRPr="00D0477B">
        <w:rPr>
          <w:rFonts w:ascii="Times New Roman" w:hAnsi="Times New Roman" w:cs="Times New Roman"/>
          <w:noProof/>
          <w:sz w:val="24"/>
          <w:szCs w:val="24"/>
        </w:rPr>
        <w:t xml:space="preserve"> Khairuni et al., (2024)</w:t>
      </w:r>
      <w:r w:rsidRPr="00D0477B">
        <w:rPr>
          <w:rFonts w:ascii="Times New Roman" w:hAnsi="Times New Roman" w:cs="Times New Roman"/>
          <w:sz w:val="24"/>
          <w:szCs w:val="24"/>
        </w:rPr>
        <w:fldChar w:fldCharType="end"/>
      </w:r>
      <w:r w:rsidRPr="00D0477B">
        <w:rPr>
          <w:rFonts w:ascii="Times New Roman" w:hAnsi="Times New Roman" w:cs="Times New Roman"/>
          <w:sz w:val="24"/>
          <w:szCs w:val="24"/>
        </w:rPr>
        <w:t xml:space="preserve"> convey capital or production costs are an important factor in producing optimal production. In addition to financial capital, non-cash capital such as tools and other goods are needed by farmers in financing their farming needs.  </w:t>
      </w:r>
      <w:r w:rsidRPr="00D0477B">
        <w:rPr>
          <w:rFonts w:ascii="Times New Roman" w:hAnsi="Times New Roman" w:cs="Times New Roman"/>
          <w:sz w:val="24"/>
          <w:szCs w:val="24"/>
        </w:rPr>
        <w:fldChar w:fldCharType="begin" w:fldLock="1"/>
      </w:r>
      <w:r w:rsidRPr="00D0477B">
        <w:rPr>
          <w:rFonts w:ascii="Times New Roman" w:hAnsi="Times New Roman" w:cs="Times New Roman"/>
          <w:sz w:val="24"/>
          <w:szCs w:val="24"/>
        </w:rPr>
        <w:instrText>ADDIN CSL_CITATION {"citationItems":[{"id":"ITEM-1","itemData":{"DOI":"10.25015/20202446684","ISSN":"1858-2664","abstract":"Keberadaan nilai-nilai modal sosial dan peran stakeholder dalam pemberdayaan masyarakat di desa wisata memberikan dampak pada penguatan ekonomi lokal. Penelitian ini bertujuan mendeskripsikan nilai-nilai modal sosial dan peran stakeholders dalam pembangunan desa wisata. Lokasi penelitian ini di Kecamatan Ngargoyoso Kabupaten Karanganyar. Penelitian ini menggunakan metode penelitian kualitatif dengan menggunakan desain penelitian fenomenologi. Informan dalam penelitian ini adalah tokoh masyarakat, perangkat desa, petani, kelompok wanita tani, Kelompok usaha ekonomi produktif. Analisis data dilakukan dengan menggunakan model analisis interaktif, yaitu melalui proses pengumpulan data, reduksi data, penyajian data, dan penarikan kesimpulan. Hasil penelitian menunjukkan bahwa nilai-nilai modal sosial di masyarakat (hubungan sosial, nilai/norma, toleransi, kesedian mendengar, kejujuran, pengetahuan tradisional, jaringan sosial, trust, tukar kebaikan, kesetiaan dan kebersamaan, tanggung jawab, partisipasi sosial, dan kemandirian) terbukti berperan penting dalam pembangunan desa wisata. Selanjutnya stakeholder (Pemerintah Desa, Perguruan Tinggi, Karang Taruna, PKK (Pembinaan Kesejahteraan Keluarga), tokoh masyarakat, Perhutani) memainkan peran penting di dalam pemberdayaan masyarakat, yakni membangun keberlanjutan, melakukan perubahan dan sebagai fasilitator.","author":[{"dropping-particle":"","family":"Deyanti","given":"","non-dropping-particle":"","parse-names":false,"suffix":""},{"dropping-particle":"","family":"Salam","given":"Abdus","non-dropping-particle":"","parse-names":false,"suffix":""},{"dropping-particle":"","family":"Abdus Salam**Abdul Aziz*","given":"","non-dropping-particle":"","parse-names":false,"suffix":""}],"container-title":"Jurnal Penyuluhan","id":"ITEM-1","issue":"01","issued":{"date-parts":[["2024"]]},"page":"149-164","title":"Pengaruh Pemberian Modal Produktif Dan Sikap Kewirausahaan Terhadap Pemberdayaan Ekonomi Keluarga Dampaknya Pada Kesejahteraan Masyarakat Gabuswetan Indramayu","type":"article-journal","volume":"20"},"uris":["http://www.mendeley.com/documents/?uuid=267d2033-ca08-4c9c-82e9-d22e5bc8fc05"]}],"mendeley":{"formattedCitation":"(Deyanti et al., 2024)","manualFormatting":"Deyanti et al., (2024)","plainTextFormattedCitation":"(Deyanti et al., 2024)","previouslyFormattedCitation":"(Deyanti et al., 2024)"},"properties":{"noteIndex":0},"schema":"https://github.com/citation-style-language/schema/raw/master/csl-citation.json"}</w:instrText>
      </w:r>
      <w:r w:rsidRPr="00D0477B">
        <w:rPr>
          <w:rFonts w:ascii="Times New Roman" w:hAnsi="Times New Roman" w:cs="Times New Roman"/>
          <w:sz w:val="24"/>
          <w:szCs w:val="24"/>
        </w:rPr>
        <w:fldChar w:fldCharType="separate"/>
      </w:r>
      <w:r w:rsidRPr="00D0477B">
        <w:rPr>
          <w:rFonts w:ascii="Times New Roman" w:hAnsi="Times New Roman" w:cs="Times New Roman"/>
          <w:noProof/>
          <w:sz w:val="24"/>
          <w:szCs w:val="24"/>
        </w:rPr>
        <w:t xml:space="preserve">Deyanti </w:t>
      </w:r>
      <w:r w:rsidRPr="00D0477B">
        <w:rPr>
          <w:rFonts w:ascii="Times New Roman" w:hAnsi="Times New Roman" w:cs="Times New Roman"/>
          <w:i/>
          <w:noProof/>
          <w:sz w:val="24"/>
          <w:szCs w:val="24"/>
        </w:rPr>
        <w:t>et al</w:t>
      </w:r>
      <w:r w:rsidRPr="00D0477B">
        <w:rPr>
          <w:rFonts w:ascii="Times New Roman" w:hAnsi="Times New Roman" w:cs="Times New Roman"/>
          <w:noProof/>
          <w:sz w:val="24"/>
          <w:szCs w:val="24"/>
        </w:rPr>
        <w:t>., (2024)</w:t>
      </w:r>
      <w:r w:rsidRPr="00D0477B">
        <w:rPr>
          <w:rFonts w:ascii="Times New Roman" w:hAnsi="Times New Roman" w:cs="Times New Roman"/>
          <w:sz w:val="24"/>
          <w:szCs w:val="24"/>
        </w:rPr>
        <w:fldChar w:fldCharType="end"/>
      </w:r>
      <w:r w:rsidRPr="00D0477B">
        <w:rPr>
          <w:rFonts w:ascii="Times New Roman" w:hAnsi="Times New Roman" w:cs="Times New Roman"/>
          <w:sz w:val="24"/>
          <w:szCs w:val="24"/>
        </w:rPr>
        <w:t xml:space="preserve"> also conveyed that the provision of productive capital will have an impact on family economic empowerment. On the other hand, economic sustainability is also influenced by financial capital variables as a support for the production process in producing goods / services for farmers and avoiding imbalances in the social and economic resilience of the farmers themselves</w:t>
      </w:r>
      <w:r w:rsidRPr="00D0477B">
        <w:rPr>
          <w:rFonts w:ascii="Times New Roman" w:hAnsi="Times New Roman" w:cs="Times New Roman"/>
          <w:sz w:val="24"/>
          <w:szCs w:val="24"/>
        </w:rPr>
        <w:fldChar w:fldCharType="begin" w:fldLock="1"/>
      </w:r>
      <w:r w:rsidRPr="00D0477B">
        <w:rPr>
          <w:rFonts w:ascii="Times New Roman" w:hAnsi="Times New Roman" w:cs="Times New Roman"/>
          <w:sz w:val="24"/>
          <w:szCs w:val="24"/>
        </w:rPr>
        <w:instrText>ADDIN CSL_CITATION {"citationItems":[{"id":"ITEM-1","itemData":{"DOI":"10.25015/20202446684","ISSN":"1858-2664","abstract":"Keberadaan nilai-nilai modal sosial dan peran stakeholder dalam pemberdayaan masyarakat di desa wisata memberikan dampak pada penguatan ekonomi lokal. Penelitian ini bertujuan mendeskripsikan nilai-nilai modal sosial dan peran stakeholders dalam pembangunan desa wisata. Lokasi penelitian ini di Kecamatan Ngargoyoso Kabupaten Karanganyar. Penelitian ini menggunakan metode penelitian kualitatif dengan menggunakan desain penelitian fenomenologi. Informan dalam penelitian ini adalah tokoh masyarakat, perangkat desa, petani, kelompok wanita tani, Kelompok usaha ekonomi produktif. Analisis data dilakukan dengan menggunakan model analisis interaktif, yaitu melalui proses pengumpulan data, reduksi data, penyajian data, dan penarikan kesimpulan. Hasil penelitian menunjukkan bahwa nilai-nilai modal sosial di masyarakat (hubungan sosial, nilai/norma, toleransi, kesedian mendengar, kejujuran, pengetahuan tradisional, jaringan sosial, trust, tukar kebaikan, kesetiaan dan kebersamaan, tanggung jawab, partisipasi sosial, dan kemandirian) terbukti berperan penting dalam pembangunan desa wisata. Selanjutnya stakeholder (Pemerintah Desa, Perguruan Tinggi, Karang Taruna, PKK (Pembinaan Kesejahteraan Keluarga), tokoh masyarakat, Perhutani) memainkan peran penting di dalam pemberdayaan masyarakat, yakni membangun keberlanjutan, melakukan perubahan dan sebagai fasilitator.","author":[{"dropping-particle":"","family":"Deyanti","given":"","non-dropping-particle":"","parse-names":false,"suffix":""},{"dropping-particle":"","family":"Salam","given":"Abdus","non-dropping-particle":"","parse-names":false,"suffix":""},{"dropping-particle":"","family":"Abdus Salam**Abdul Aziz*","given":"","non-dropping-particle":"","parse-names":false,"suffix":""}],"container-title":"Jurnal Penyuluhan","id":"ITEM-1","issue":"01","issued":{"date-parts":[["2024"]]},"page":"149-164","title":"Pengaruh Pemberian Modal Produktif Dan Sikap Kewirausahaan Terhadap Pemberdayaan Ekonomi Keluarga Dampaknya Pada Kesejahteraan Masyarakat Gabuswetan Indramayu","type":"article-journal","volume":"20"},"uris":["http://www.mendeley.com/documents/?uuid=267d2033-ca08-4c9c-82e9-d22e5bc8fc05"]}],"mendeley":{"formattedCitation":"(Deyanti et al., 2024)","plainTextFormattedCitation":"(Deyanti et al., 2024)","previouslyFormattedCitation":"(Deyanti et al., 2024)"},"properties":{"noteIndex":0},"schema":"https://github.com/citation-style-language/schema/raw/master/csl-citation.json"}</w:instrText>
      </w:r>
      <w:r w:rsidRPr="00D0477B">
        <w:rPr>
          <w:rFonts w:ascii="Times New Roman" w:hAnsi="Times New Roman" w:cs="Times New Roman"/>
          <w:sz w:val="24"/>
          <w:szCs w:val="24"/>
        </w:rPr>
        <w:fldChar w:fldCharType="separate"/>
      </w:r>
      <w:r w:rsidRPr="00D0477B">
        <w:rPr>
          <w:rFonts w:ascii="Times New Roman" w:hAnsi="Times New Roman" w:cs="Times New Roman"/>
          <w:noProof/>
          <w:sz w:val="24"/>
          <w:szCs w:val="24"/>
        </w:rPr>
        <w:t xml:space="preserve"> (Deyanti </w:t>
      </w:r>
      <w:r w:rsidRPr="00D0477B">
        <w:rPr>
          <w:rFonts w:ascii="Times New Roman" w:hAnsi="Times New Roman" w:cs="Times New Roman"/>
          <w:i/>
          <w:noProof/>
          <w:sz w:val="24"/>
          <w:szCs w:val="24"/>
        </w:rPr>
        <w:t xml:space="preserve">et al . </w:t>
      </w:r>
      <w:r w:rsidRPr="00D0477B">
        <w:rPr>
          <w:rFonts w:ascii="Times New Roman" w:hAnsi="Times New Roman" w:cs="Times New Roman"/>
          <w:noProof/>
          <w:sz w:val="24"/>
          <w:szCs w:val="24"/>
        </w:rPr>
        <w:t>., 2024)</w:t>
      </w:r>
      <w:r w:rsidRPr="00D0477B">
        <w:rPr>
          <w:rFonts w:ascii="Times New Roman" w:hAnsi="Times New Roman" w:cs="Times New Roman"/>
          <w:sz w:val="24"/>
          <w:szCs w:val="24"/>
        </w:rPr>
        <w:fldChar w:fldCharType="end"/>
      </w:r>
    </w:p>
    <w:p w14:paraId="48D04420" w14:textId="77777777" w:rsidR="00D0477B" w:rsidRPr="00D0477B" w:rsidRDefault="00D0477B" w:rsidP="00D0477B">
      <w:pPr>
        <w:spacing w:after="0"/>
        <w:ind w:firstLine="720"/>
        <w:jc w:val="both"/>
        <w:rPr>
          <w:rFonts w:ascii="Times New Roman" w:hAnsi="Times New Roman" w:cs="Times New Roman"/>
          <w:sz w:val="24"/>
          <w:szCs w:val="24"/>
        </w:rPr>
      </w:pPr>
      <w:r w:rsidRPr="00D0477B">
        <w:rPr>
          <w:rStyle w:val="y2iqfc"/>
          <w:rFonts w:ascii="Times New Roman" w:hAnsi="Times New Roman" w:cs="Times New Roman"/>
          <w:sz w:val="24"/>
          <w:szCs w:val="24"/>
        </w:rPr>
        <w:t xml:space="preserve">The results of the study as presented </w:t>
      </w:r>
      <w:r w:rsidRPr="00D0477B">
        <w:rPr>
          <w:rFonts w:ascii="Times New Roman" w:hAnsi="Times New Roman" w:cs="Times New Roman"/>
          <w:sz w:val="24"/>
          <w:szCs w:val="24"/>
          <w:lang w:val="en-ID"/>
        </w:rPr>
        <w:t xml:space="preserve">in Table 3 show that the production costs or capital used by farmers indicate the adequacy of capital in the development of farming in coastal areas. </w:t>
      </w:r>
      <w:r w:rsidRPr="00D0477B">
        <w:rPr>
          <w:rStyle w:val="y2iqfc"/>
          <w:rFonts w:ascii="Times New Roman" w:hAnsi="Times New Roman" w:cs="Times New Roman"/>
          <w:sz w:val="24"/>
          <w:szCs w:val="24"/>
        </w:rPr>
        <w:fldChar w:fldCharType="begin" w:fldLock="1"/>
      </w:r>
      <w:r w:rsidRPr="00D0477B">
        <w:rPr>
          <w:rStyle w:val="y2iqfc"/>
          <w:rFonts w:ascii="Times New Roman" w:hAnsi="Times New Roman" w:cs="Times New Roman"/>
          <w:sz w:val="24"/>
          <w:szCs w:val="24"/>
        </w:rPr>
        <w:instrText>ADDIN CSL_CITATION {"citationItems":[{"id":"ITEM-1","itemData":{"DOI":"10.20473/jbe.v9i22021.105","abstract":"Background: The earthquake that hit the Jailolo sub-district in 2015 caused massive damage and loss. This catastrophic event affected not only impacted the local government's economy but also affected many communities, households and individuals living in these communities. Purpose: Aim of this study is to assess the economic resilience of communities in the Jailolo sub-district in response to earthquakes. Methods: This research was based on a descriptive observational study and employed a survey method to assess the economic resilience of communities in the Jailolo sub-district. The study was conducted in five villages, namely Tedeng, Payo, Saria, Matui, and Buku Maadu. The cut-off point for each indicator was classified as very high criteria (&gt;1.05), high (0.95–1.05), moderate (0.85–0.94), low (0.74–0.84), and very low (≤0.73). Results: The proportion of community home ownership was found to be 100% (Resilience Factor Index (RFI)=1.67). The proportion of community work was 33.75% (RFI=0.68). The proportion of dual-income sources of communities in the Jailolo sub-district was 50.89% (RFI=1.02). The proportion of community income that exceeded the provincial minimum wage (PMW) was 8.71% (RFI=0.10). Based on the results of these indicators, the economic resilience of people in the Jailolo sub-district, which was obtained by considering the average RFI of each indicator, was 0.86. Conclusion: Community economic resilience in the Jailolo sub-district was found to be in the medium category. The highest and lowest resilience factors resulted from home ownership and income, respectively.","author":[{"dropping-particle":"","family":"Febriyanti","given":"Febriyanti","non-dropping-particle":"","parse-names":false,"suffix":""},{"dropping-particle":"","family":"Martini","given":"Santi","non-dropping-particle":"","parse-names":false,"suffix":""},{"dropping-particle":"","family":"Hidajah","given":"Atik Choirul","non-dropping-particle":"","parse-names":false,"suffix":""},{"dropping-particle":"","family":"Dwirahmadi","given":"Febi","non-dropping-particle":"","parse-names":false,"suffix":""}],"container-title":"Jurnal Berkala Epidemiologi/ Periodic Epidemiology Journal","id":"ITEM-1","issue":"2","issued":{"date-parts":[["2021"]]},"page":"105-114","title":"A Study on Community Economic Resilience in Response to Earthquakes in Jailolo Sub-District, North Maluku","type":"article-journal","volume":"9"},"uris":["http://www.mendeley.com/documents/?uuid=ebfc3e48-9b6a-4db3-8858-66e90180db04"]}],"mendeley":{"formattedCitation":"(Febriyanti et al., 2021)","manualFormatting":"Febriyanti et al., (2021)","plainTextFormattedCitation":"(Febriyanti et al., 2021)","previouslyFormattedCitation":"(Febriyanti et al., 2021)"},"properties":{"noteIndex":0},"schema":"https://github.com/citation-style-language/schema/raw/master/csl-citation.json"}</w:instrText>
      </w:r>
      <w:r w:rsidRPr="00D0477B">
        <w:rPr>
          <w:rStyle w:val="y2iqfc"/>
          <w:rFonts w:ascii="Times New Roman" w:hAnsi="Times New Roman" w:cs="Times New Roman"/>
          <w:sz w:val="24"/>
          <w:szCs w:val="24"/>
        </w:rPr>
        <w:fldChar w:fldCharType="separate"/>
      </w:r>
      <w:r w:rsidRPr="00D0477B">
        <w:rPr>
          <w:rStyle w:val="y2iqfc"/>
          <w:rFonts w:ascii="Times New Roman" w:hAnsi="Times New Roman" w:cs="Times New Roman"/>
          <w:noProof/>
          <w:sz w:val="24"/>
          <w:szCs w:val="24"/>
        </w:rPr>
        <w:t xml:space="preserve">Febriyanti </w:t>
      </w:r>
      <w:r w:rsidRPr="00D0477B">
        <w:rPr>
          <w:rStyle w:val="y2iqfc"/>
          <w:rFonts w:ascii="Times New Roman" w:hAnsi="Times New Roman" w:cs="Times New Roman"/>
          <w:i/>
          <w:noProof/>
          <w:sz w:val="24"/>
          <w:szCs w:val="24"/>
        </w:rPr>
        <w:t>et al</w:t>
      </w:r>
      <w:r w:rsidRPr="00D0477B">
        <w:rPr>
          <w:rStyle w:val="y2iqfc"/>
          <w:rFonts w:ascii="Times New Roman" w:hAnsi="Times New Roman" w:cs="Times New Roman"/>
          <w:noProof/>
          <w:sz w:val="24"/>
          <w:szCs w:val="24"/>
        </w:rPr>
        <w:t>., (2021)</w:t>
      </w:r>
      <w:r w:rsidRPr="00D0477B">
        <w:rPr>
          <w:rStyle w:val="y2iqfc"/>
          <w:rFonts w:ascii="Times New Roman" w:hAnsi="Times New Roman" w:cs="Times New Roman"/>
          <w:sz w:val="24"/>
          <w:szCs w:val="24"/>
        </w:rPr>
        <w:fldChar w:fldCharType="end"/>
      </w:r>
      <w:r w:rsidRPr="00D0477B">
        <w:rPr>
          <w:rStyle w:val="y2iqfc"/>
          <w:rFonts w:ascii="Times New Roman" w:hAnsi="Times New Roman" w:cs="Times New Roman"/>
          <w:sz w:val="24"/>
          <w:szCs w:val="24"/>
        </w:rPr>
        <w:t xml:space="preserve"> conveyed the adequacy of capital in the development of farming shows the condition of socio-economic resilience of farmers which also illustrates the stability of economic recovery with </w:t>
      </w:r>
      <w:r w:rsidRPr="00D0477B">
        <w:rPr>
          <w:rFonts w:ascii="Times New Roman" w:hAnsi="Times New Roman" w:cs="Times New Roman"/>
          <w:bCs/>
          <w:sz w:val="24"/>
          <w:szCs w:val="24"/>
        </w:rPr>
        <w:t>indicators</w:t>
      </w:r>
      <w:r w:rsidRPr="00D0477B">
        <w:rPr>
          <w:rFonts w:ascii="Times New Roman" w:hAnsi="Times New Roman" w:cs="Times New Roman"/>
          <w:sz w:val="24"/>
          <w:szCs w:val="24"/>
        </w:rPr>
        <w:t xml:space="preserve">; ownership of capital in developing farming. Conceptually strengthening the economy of farmers in coastal areas is certainly related to programs that are sustainable by involving various parties, social systems and empowerment processes must be carried out in a sustainable manner. </w:t>
      </w:r>
    </w:p>
    <w:p w14:paraId="78D24A2D" w14:textId="77777777" w:rsidR="00D0477B" w:rsidRPr="00D0477B" w:rsidRDefault="00D0477B" w:rsidP="00D0477B">
      <w:pPr>
        <w:spacing w:after="0"/>
        <w:ind w:firstLine="720"/>
        <w:jc w:val="both"/>
        <w:rPr>
          <w:rStyle w:val="y2iqfc"/>
          <w:rFonts w:ascii="Times New Roman" w:hAnsi="Times New Roman" w:cs="Times New Roman"/>
          <w:sz w:val="24"/>
          <w:szCs w:val="24"/>
        </w:rPr>
      </w:pPr>
      <w:r w:rsidRPr="00D0477B">
        <w:rPr>
          <w:rFonts w:ascii="Times New Roman" w:hAnsi="Times New Roman" w:cs="Times New Roman"/>
          <w:sz w:val="24"/>
          <w:szCs w:val="24"/>
        </w:rPr>
        <w:fldChar w:fldCharType="begin" w:fldLock="1"/>
      </w:r>
      <w:r w:rsidRPr="00D0477B">
        <w:rPr>
          <w:rFonts w:ascii="Times New Roman" w:hAnsi="Times New Roman" w:cs="Times New Roman"/>
          <w:sz w:val="24"/>
          <w:szCs w:val="24"/>
        </w:rPr>
        <w:instrText>ADDIN CSL_CITATION {"citationItems":[{"id":"ITEM-1","itemData":{"DOI":"10.17509/ijposs.v7i2.32756","ISSN":"2550-0600","abstract":"This research focused on implementation in community empowerment efforts by social capital. Social capital developed in the community can be the sustainable and empowerment reinforcement of the community in the society. The purpose of this study is to describe the efforts to empower the KNB community, to describe the social capital implementation in empowering the KNB community, and to analyze the social capital in the KNB community that can be implemented in the social studies learning process. The approach used a qualitative approach and case studies with data collection methods using observation, interviews, and documentary studies. The findings indicated that empowerment has done by the KNB community includes the awareness stage, the capacity building stage, the empowerment stage, and the evaluation stage. Meanwhile, social capital has implemented in norms, beliefs, and networks. There are two norms in the KNB community, which are written and verbal forms. Trust in the KNB community can be seen internally through the division of work and management, and externally through the value of honesty application in building cooperation with donors. The network formed results from social relations that exist with the company or the community. In the field of education, social capital can be implemented in the social studies learning process through the internalization of social capital studies in social studies material and strengthening social capital for the character of students.","author":[{"dropping-particle":"","family":"Falah","given":"Afiatun Nur","non-dropping-particle":"","parse-names":false,"suffix":""},{"dropping-particle":"","family":"Ratmaningsih","given":"Neiny","non-dropping-particle":"","parse-names":false,"suffix":""},{"dropping-particle":"","family":"Sumantri","given":"Yeni Kurniawati","non-dropping-particle":"","parse-names":false,"suffix":""}],"container-title":"International Journal Pedagogy of Social Studies","id":"ITEM-1","issue":"2","issued":{"date-parts":[["2022"]]},"page":"69-78","title":"Implementation of Social Capital in Community Empowerment (Case Study in Komunitas Ketimbang Ngemis Bandung)","type":"article-journal","volume":"7"},"uris":["http://www.mendeley.com/documents/?uuid=bec3049a-eb51-4bfe-82aa-ef305f84623b"]}],"mendeley":{"formattedCitation":"(Falah et al., 2022)","manualFormatting":"Falah et al., (2022)","plainTextFormattedCitation":"(Falah et al., 2022)","previouslyFormattedCitation":"(Falah et al., 2022)"},"properties":{"noteIndex":0},"schema":"https://github.com/citation-style-language/schema/raw/master/csl-citation.json"}</w:instrText>
      </w:r>
      <w:r w:rsidRPr="00D0477B">
        <w:rPr>
          <w:rFonts w:ascii="Times New Roman" w:hAnsi="Times New Roman" w:cs="Times New Roman"/>
          <w:sz w:val="24"/>
          <w:szCs w:val="24"/>
        </w:rPr>
        <w:fldChar w:fldCharType="separate"/>
      </w:r>
      <w:r w:rsidRPr="00D0477B">
        <w:rPr>
          <w:rFonts w:ascii="Times New Roman" w:hAnsi="Times New Roman" w:cs="Times New Roman"/>
          <w:noProof/>
          <w:sz w:val="24"/>
          <w:szCs w:val="24"/>
        </w:rPr>
        <w:t>Falah et al., (2022)</w:t>
      </w:r>
      <w:r w:rsidRPr="00D0477B">
        <w:rPr>
          <w:rFonts w:ascii="Times New Roman" w:hAnsi="Times New Roman" w:cs="Times New Roman"/>
          <w:sz w:val="24"/>
          <w:szCs w:val="24"/>
        </w:rPr>
        <w:fldChar w:fldCharType="end"/>
      </w:r>
      <w:r w:rsidRPr="00D0477B">
        <w:rPr>
          <w:rFonts w:ascii="Times New Roman" w:hAnsi="Times New Roman" w:cs="Times New Roman"/>
          <w:sz w:val="24"/>
          <w:szCs w:val="24"/>
        </w:rPr>
        <w:t xml:space="preserve"> also conveyed in addition to financial capital, that social capital and environmental capital are also important factors in supporting the sustainability of community farming development in the coastal area of Deli </w:t>
      </w:r>
      <w:proofErr w:type="spellStart"/>
      <w:r w:rsidRPr="00D0477B">
        <w:rPr>
          <w:rFonts w:ascii="Times New Roman" w:hAnsi="Times New Roman" w:cs="Times New Roman"/>
          <w:sz w:val="24"/>
          <w:szCs w:val="24"/>
        </w:rPr>
        <w:t>Serdang</w:t>
      </w:r>
      <w:proofErr w:type="spellEnd"/>
      <w:r w:rsidRPr="00D0477B">
        <w:rPr>
          <w:rFonts w:ascii="Times New Roman" w:hAnsi="Times New Roman" w:cs="Times New Roman"/>
          <w:sz w:val="24"/>
          <w:szCs w:val="24"/>
        </w:rPr>
        <w:t xml:space="preserve"> Regency especially coupled with the empowerment process will increase the productivity of farming for the better, as stated</w:t>
      </w:r>
      <w:r w:rsidRPr="00D0477B">
        <w:rPr>
          <w:rStyle w:val="y2iqfc"/>
          <w:rFonts w:ascii="Times New Roman" w:hAnsi="Times New Roman" w:cs="Times New Roman"/>
          <w:sz w:val="24"/>
          <w:szCs w:val="24"/>
        </w:rPr>
        <w:fldChar w:fldCharType="begin" w:fldLock="1"/>
      </w:r>
      <w:r w:rsidRPr="00D0477B">
        <w:rPr>
          <w:rStyle w:val="y2iqfc"/>
          <w:rFonts w:ascii="Times New Roman" w:hAnsi="Times New Roman" w:cs="Times New Roman"/>
          <w:sz w:val="24"/>
          <w:szCs w:val="24"/>
        </w:rPr>
        <w:instrText>ADDIN CSL_CITATION {"citationItems":[{"id":"ITEM-1","itemData":{"DOI":"10.11648/j.ss.20190805.15","ISSN":"2326-9863","abstract":"… That is to say, the relevant research on the construction of resilient cities has not focused on the impact and disturbance of disasters on regional economy, nor has there been an analysis of the difference of economic resilience in disaster risk areas …","author":[{"dropping-particle":"","family":"Zhou","given":"Dan","non-dropping-particle":"","parse-names":false,"suffix":""},{"dropping-particle":"","family":"Chen","given":"An","non-dropping-particle":"","parse-names":false,"suffix":""},{"dropping-particle":"","family":"Wang","given":"Jianfei","non-dropping-particle":"","parse-names":false,"suffix":""}],"container-title":"Social Sciences","id":"ITEM-1","issue":"5","issued":{"date-parts":[["2019"]]},"page":"245","title":"Impact of Disaster Risks on Regional Economic Resilience in China: A Case Study of Wenchuan Earthquake","type":"article-journal","volume":"8"},"uris":["http://www.mendeley.com/documents/?uuid=2d683817-ca49-4c78-9d09-feeffd69cc4f"]}],"mendeley":{"formattedCitation":"(Zhou et al., 2019)","manualFormatting":"Zhou et al., (2019)","plainTextFormattedCitation":"(Zhou et al., 2019)","previouslyFormattedCitation":"(Zhou et al., 2019)"},"properties":{"noteIndex":0},"schema":"https://github.com/citation-style-language/schema/raw/master/csl-citation.json"}</w:instrText>
      </w:r>
      <w:r w:rsidRPr="00D0477B">
        <w:rPr>
          <w:rStyle w:val="y2iqfc"/>
          <w:rFonts w:ascii="Times New Roman" w:hAnsi="Times New Roman" w:cs="Times New Roman"/>
          <w:sz w:val="24"/>
          <w:szCs w:val="24"/>
        </w:rPr>
        <w:fldChar w:fldCharType="separate"/>
      </w:r>
      <w:r w:rsidRPr="00D0477B">
        <w:rPr>
          <w:rStyle w:val="y2iqfc"/>
          <w:rFonts w:ascii="Times New Roman" w:hAnsi="Times New Roman" w:cs="Times New Roman"/>
          <w:noProof/>
          <w:sz w:val="24"/>
          <w:szCs w:val="24"/>
        </w:rPr>
        <w:t xml:space="preserve"> Zhou </w:t>
      </w:r>
      <w:r w:rsidRPr="00D0477B">
        <w:rPr>
          <w:rStyle w:val="y2iqfc"/>
          <w:rFonts w:ascii="Times New Roman" w:hAnsi="Times New Roman" w:cs="Times New Roman"/>
          <w:i/>
          <w:noProof/>
          <w:sz w:val="24"/>
          <w:szCs w:val="24"/>
        </w:rPr>
        <w:t>et al</w:t>
      </w:r>
      <w:r w:rsidRPr="00D0477B">
        <w:rPr>
          <w:rStyle w:val="y2iqfc"/>
          <w:rFonts w:ascii="Times New Roman" w:hAnsi="Times New Roman" w:cs="Times New Roman"/>
          <w:noProof/>
          <w:sz w:val="24"/>
          <w:szCs w:val="24"/>
        </w:rPr>
        <w:t>., (2019)</w:t>
      </w:r>
      <w:r w:rsidRPr="00D0477B">
        <w:rPr>
          <w:rStyle w:val="y2iqfc"/>
          <w:rFonts w:ascii="Times New Roman" w:hAnsi="Times New Roman" w:cs="Times New Roman"/>
          <w:sz w:val="24"/>
          <w:szCs w:val="24"/>
        </w:rPr>
        <w:fldChar w:fldCharType="end"/>
      </w:r>
      <w:r w:rsidRPr="00D0477B">
        <w:rPr>
          <w:rStyle w:val="y2iqfc"/>
          <w:rFonts w:ascii="Times New Roman" w:hAnsi="Times New Roman" w:cs="Times New Roman"/>
          <w:sz w:val="24"/>
          <w:szCs w:val="24"/>
        </w:rPr>
        <w:t xml:space="preserve"> that the success of farmer empowerment will increase the socio-economic resilience of farmers. </w:t>
      </w:r>
    </w:p>
    <w:p w14:paraId="36749649" w14:textId="6D859CCD" w:rsidR="00D0477B" w:rsidRPr="00D0477B" w:rsidRDefault="00D0477B" w:rsidP="00D0477B">
      <w:pPr>
        <w:spacing w:after="0"/>
        <w:ind w:firstLine="720"/>
        <w:jc w:val="both"/>
        <w:rPr>
          <w:rFonts w:ascii="Times New Roman" w:hAnsi="Times New Roman" w:cs="Times New Roman"/>
          <w:sz w:val="24"/>
          <w:szCs w:val="24"/>
        </w:rPr>
      </w:pPr>
      <w:r w:rsidRPr="00D0477B">
        <w:rPr>
          <w:rFonts w:ascii="Times New Roman" w:hAnsi="Times New Roman" w:cs="Times New Roman"/>
          <w:sz w:val="24"/>
          <w:szCs w:val="24"/>
          <w:lang w:val="en-ID"/>
        </w:rPr>
        <w:t xml:space="preserve">Based on the results of the study as presented in Table 3, it is known that the average production of paddy rice farming in the study area amounted </w:t>
      </w:r>
      <w:r w:rsidRPr="00D0477B">
        <w:rPr>
          <w:rFonts w:ascii="Times New Roman" w:hAnsi="Times New Roman" w:cs="Times New Roman"/>
          <w:sz w:val="24"/>
          <w:szCs w:val="24"/>
        </w:rPr>
        <w:t xml:space="preserve">to 6,111.37 Kg/farmer/year or amounting to 6,630.90/kg/ha/year, then the average production of vegetables amounted to 1,470 kg/farmer/year or amounting to 12,250.00 Kg/ha/year, while the average production of sweet potatoes obtained by farmers was 3,465.00/farmer/year or amounting to 19,250.00/ha/year. </w:t>
      </w:r>
      <w:r w:rsidRPr="00D0477B">
        <w:rPr>
          <w:rFonts w:ascii="Times New Roman" w:hAnsi="Times New Roman" w:cs="Times New Roman"/>
          <w:sz w:val="24"/>
          <w:szCs w:val="24"/>
          <w:lang w:val="en-ID"/>
        </w:rPr>
        <w:t xml:space="preserve">Farmers' receipts from farming in the study area amounted to </w:t>
      </w:r>
      <w:r w:rsidRPr="00D0477B">
        <w:rPr>
          <w:rFonts w:ascii="Times New Roman" w:hAnsi="Times New Roman" w:cs="Times New Roman"/>
          <w:sz w:val="24"/>
          <w:szCs w:val="24"/>
        </w:rPr>
        <w:t>IDR</w:t>
      </w:r>
      <w:r w:rsidRPr="00D0477B">
        <w:rPr>
          <w:rFonts w:ascii="Times New Roman" w:hAnsi="Times New Roman" w:cs="Times New Roman"/>
          <w:sz w:val="24"/>
          <w:szCs w:val="24"/>
          <w:lang w:val="en-ID"/>
        </w:rPr>
        <w:t>43</w:t>
      </w:r>
      <w:r w:rsidRPr="00D0477B">
        <w:rPr>
          <w:rFonts w:ascii="Times New Roman" w:hAnsi="Times New Roman" w:cs="Times New Roman"/>
          <w:sz w:val="24"/>
          <w:szCs w:val="24"/>
        </w:rPr>
        <w:t xml:space="preserve">,043,758.56/farmer/year consisting of </w:t>
      </w:r>
      <w:r w:rsidRPr="00D0477B">
        <w:rPr>
          <w:rFonts w:ascii="Times New Roman" w:hAnsi="Times New Roman" w:cs="Times New Roman"/>
          <w:sz w:val="24"/>
          <w:szCs w:val="24"/>
        </w:rPr>
        <w:lastRenderedPageBreak/>
        <w:t xml:space="preserve">receipts from paddy rice farming of IDR35,751,508.56/farmer/year, then from vegetable farming receipts of IDR 3,307,500.00/farmer/year and receipts from sweet potato farming of </w:t>
      </w:r>
      <w:r w:rsidR="00B14FBF">
        <w:rPr>
          <w:rFonts w:ascii="Times New Roman" w:hAnsi="Times New Roman" w:cs="Times New Roman"/>
          <w:sz w:val="24"/>
          <w:szCs w:val="24"/>
        </w:rPr>
        <w:t>IDR</w:t>
      </w:r>
      <w:r w:rsidRPr="00D0477B">
        <w:rPr>
          <w:rFonts w:ascii="Times New Roman" w:hAnsi="Times New Roman" w:cs="Times New Roman"/>
          <w:sz w:val="24"/>
          <w:szCs w:val="24"/>
        </w:rPr>
        <w:t xml:space="preserve">3,984,750.00/farmer/year. In addition to developing farming, farming communities in the coastal areas of Deli </w:t>
      </w:r>
      <w:proofErr w:type="spellStart"/>
      <w:r w:rsidRPr="00D0477B">
        <w:rPr>
          <w:rFonts w:ascii="Times New Roman" w:hAnsi="Times New Roman" w:cs="Times New Roman"/>
          <w:sz w:val="24"/>
          <w:szCs w:val="24"/>
        </w:rPr>
        <w:t>Serdang</w:t>
      </w:r>
      <w:proofErr w:type="spellEnd"/>
      <w:r w:rsidRPr="00D0477B">
        <w:rPr>
          <w:rFonts w:ascii="Times New Roman" w:hAnsi="Times New Roman" w:cs="Times New Roman"/>
          <w:sz w:val="24"/>
          <w:szCs w:val="24"/>
        </w:rPr>
        <w:t xml:space="preserve"> Regency also carry out other activities, such as; farm laborers, construction laborers; trading, and other jobs as a source of non-agricultural family income as shown in Table 4.  </w:t>
      </w:r>
    </w:p>
    <w:p w14:paraId="31B6449D" w14:textId="77777777" w:rsidR="00D0477B" w:rsidRPr="00D0477B" w:rsidRDefault="00D0477B" w:rsidP="005A0165">
      <w:pPr>
        <w:spacing w:after="0" w:line="240" w:lineRule="auto"/>
        <w:jc w:val="both"/>
        <w:rPr>
          <w:rFonts w:ascii="Times New Roman" w:hAnsi="Times New Roman" w:cs="Times New Roman"/>
          <w:sz w:val="24"/>
          <w:szCs w:val="24"/>
        </w:rPr>
      </w:pPr>
    </w:p>
    <w:p w14:paraId="38730990" w14:textId="410C85AA" w:rsidR="00D0477B" w:rsidRPr="00D0477B" w:rsidRDefault="00D0477B" w:rsidP="005A0165">
      <w:pPr>
        <w:spacing w:after="0" w:line="240" w:lineRule="auto"/>
        <w:jc w:val="both"/>
        <w:rPr>
          <w:rFonts w:ascii="Times New Roman" w:hAnsi="Times New Roman" w:cs="Times New Roman"/>
          <w:sz w:val="24"/>
          <w:szCs w:val="24"/>
        </w:rPr>
      </w:pPr>
      <w:proofErr w:type="gramStart"/>
      <w:r w:rsidRPr="005A0165">
        <w:rPr>
          <w:rFonts w:ascii="Times New Roman" w:hAnsi="Times New Roman" w:cs="Times New Roman"/>
          <w:b/>
          <w:sz w:val="24"/>
          <w:szCs w:val="24"/>
        </w:rPr>
        <w:t>Table 4.</w:t>
      </w:r>
      <w:proofErr w:type="gramEnd"/>
      <w:r w:rsidRPr="00D0477B">
        <w:rPr>
          <w:rFonts w:ascii="Times New Roman" w:hAnsi="Times New Roman" w:cs="Times New Roman"/>
          <w:sz w:val="24"/>
          <w:szCs w:val="24"/>
        </w:rPr>
        <w:t xml:space="preserve"> Average Farmers' Income from Farming and Non-farming after the </w:t>
      </w:r>
      <w:r w:rsidR="005D21AB">
        <w:rPr>
          <w:rFonts w:ascii="Times New Roman" w:hAnsi="Times New Roman" w:cs="Times New Roman"/>
          <w:sz w:val="24"/>
          <w:szCs w:val="24"/>
        </w:rPr>
        <w:t>COVID</w:t>
      </w:r>
      <w:r w:rsidRPr="00D0477B">
        <w:rPr>
          <w:rFonts w:ascii="Times New Roman" w:hAnsi="Times New Roman" w:cs="Times New Roman"/>
          <w:sz w:val="24"/>
          <w:szCs w:val="24"/>
        </w:rPr>
        <w:t xml:space="preserve">-19 Pandemic in the </w:t>
      </w:r>
      <w:proofErr w:type="gramStart"/>
      <w:r w:rsidRPr="00D0477B">
        <w:rPr>
          <w:rFonts w:ascii="Times New Roman" w:hAnsi="Times New Roman" w:cs="Times New Roman"/>
          <w:sz w:val="24"/>
          <w:szCs w:val="24"/>
        </w:rPr>
        <w:t>Coastal  Area</w:t>
      </w:r>
      <w:proofErr w:type="gramEnd"/>
      <w:r w:rsidRPr="00D0477B">
        <w:rPr>
          <w:rFonts w:ascii="Times New Roman" w:hAnsi="Times New Roman" w:cs="Times New Roman"/>
          <w:sz w:val="24"/>
          <w:szCs w:val="24"/>
        </w:rPr>
        <w:t xml:space="preserve"> of Deli </w:t>
      </w:r>
      <w:proofErr w:type="spellStart"/>
      <w:r w:rsidRPr="00D0477B">
        <w:rPr>
          <w:rFonts w:ascii="Times New Roman" w:hAnsi="Times New Roman" w:cs="Times New Roman"/>
          <w:sz w:val="24"/>
          <w:szCs w:val="24"/>
        </w:rPr>
        <w:t>Serdang</w:t>
      </w:r>
      <w:proofErr w:type="spellEnd"/>
      <w:r w:rsidRPr="00D0477B">
        <w:rPr>
          <w:rFonts w:ascii="Times New Roman" w:hAnsi="Times New Roman" w:cs="Times New Roman"/>
          <w:sz w:val="24"/>
          <w:szCs w:val="24"/>
        </w:rPr>
        <w:t xml:space="preserve"> Regency  </w:t>
      </w:r>
    </w:p>
    <w:tbl>
      <w:tblPr>
        <w:tblW w:w="4770" w:type="pct"/>
        <w:tblInd w:w="198" w:type="dxa"/>
        <w:tblLook w:val="04A0" w:firstRow="1" w:lastRow="0" w:firstColumn="1" w:lastColumn="0" w:noHBand="0" w:noVBand="1"/>
      </w:tblPr>
      <w:tblGrid>
        <w:gridCol w:w="699"/>
        <w:gridCol w:w="6627"/>
        <w:gridCol w:w="2076"/>
      </w:tblGrid>
      <w:tr w:rsidR="00D0477B" w:rsidRPr="00D0477B" w14:paraId="26CF70DB" w14:textId="77777777" w:rsidTr="00D23534">
        <w:trPr>
          <w:trHeight w:val="53"/>
        </w:trPr>
        <w:tc>
          <w:tcPr>
            <w:tcW w:w="372" w:type="pct"/>
            <w:tcBorders>
              <w:top w:val="single" w:sz="4" w:space="0" w:color="auto"/>
              <w:left w:val="nil"/>
              <w:bottom w:val="single" w:sz="4" w:space="0" w:color="auto"/>
              <w:right w:val="nil"/>
            </w:tcBorders>
            <w:noWrap/>
            <w:vAlign w:val="center"/>
            <w:hideMark/>
          </w:tcPr>
          <w:p w14:paraId="30429A94" w14:textId="77777777" w:rsidR="00D0477B" w:rsidRPr="00D0477B" w:rsidRDefault="00D0477B" w:rsidP="005A0165">
            <w:pPr>
              <w:spacing w:after="0" w:line="240" w:lineRule="auto"/>
              <w:jc w:val="center"/>
              <w:rPr>
                <w:rFonts w:ascii="Times New Roman" w:hAnsi="Times New Roman" w:cs="Times New Roman"/>
                <w:sz w:val="24"/>
                <w:szCs w:val="24"/>
              </w:rPr>
            </w:pPr>
            <w:r w:rsidRPr="00D0477B">
              <w:rPr>
                <w:rFonts w:ascii="Times New Roman" w:hAnsi="Times New Roman" w:cs="Times New Roman"/>
                <w:sz w:val="24"/>
                <w:szCs w:val="24"/>
              </w:rPr>
              <w:t>No.</w:t>
            </w:r>
          </w:p>
        </w:tc>
        <w:tc>
          <w:tcPr>
            <w:tcW w:w="3523" w:type="pct"/>
            <w:tcBorders>
              <w:top w:val="single" w:sz="4" w:space="0" w:color="auto"/>
              <w:left w:val="nil"/>
              <w:bottom w:val="single" w:sz="4" w:space="0" w:color="auto"/>
              <w:right w:val="nil"/>
            </w:tcBorders>
            <w:noWrap/>
            <w:vAlign w:val="center"/>
            <w:hideMark/>
          </w:tcPr>
          <w:p w14:paraId="0630DB43" w14:textId="77777777" w:rsidR="00D0477B" w:rsidRPr="00D0477B" w:rsidRDefault="00D0477B" w:rsidP="005A0165">
            <w:pPr>
              <w:spacing w:after="0" w:line="240" w:lineRule="auto"/>
              <w:jc w:val="both"/>
              <w:rPr>
                <w:rFonts w:ascii="Times New Roman" w:hAnsi="Times New Roman" w:cs="Times New Roman"/>
                <w:sz w:val="24"/>
                <w:szCs w:val="24"/>
              </w:rPr>
            </w:pPr>
            <w:r w:rsidRPr="00D0477B">
              <w:rPr>
                <w:rFonts w:ascii="Times New Roman" w:hAnsi="Times New Roman" w:cs="Times New Roman"/>
                <w:sz w:val="24"/>
                <w:szCs w:val="24"/>
              </w:rPr>
              <w:t xml:space="preserve">Description </w:t>
            </w:r>
          </w:p>
        </w:tc>
        <w:tc>
          <w:tcPr>
            <w:tcW w:w="1104" w:type="pct"/>
            <w:tcBorders>
              <w:top w:val="single" w:sz="4" w:space="0" w:color="auto"/>
              <w:left w:val="nil"/>
              <w:bottom w:val="single" w:sz="4" w:space="0" w:color="auto"/>
              <w:right w:val="nil"/>
            </w:tcBorders>
            <w:noWrap/>
            <w:vAlign w:val="center"/>
            <w:hideMark/>
          </w:tcPr>
          <w:p w14:paraId="1B58555C" w14:textId="77777777" w:rsidR="00D0477B" w:rsidRPr="00D0477B" w:rsidRDefault="00D0477B" w:rsidP="005A0165">
            <w:pPr>
              <w:spacing w:after="0" w:line="240" w:lineRule="auto"/>
              <w:jc w:val="both"/>
              <w:rPr>
                <w:rFonts w:ascii="Times New Roman" w:hAnsi="Times New Roman" w:cs="Times New Roman"/>
                <w:sz w:val="24"/>
                <w:szCs w:val="24"/>
              </w:rPr>
            </w:pPr>
            <w:r w:rsidRPr="00D0477B">
              <w:rPr>
                <w:rFonts w:ascii="Times New Roman" w:hAnsi="Times New Roman" w:cs="Times New Roman"/>
                <w:sz w:val="24"/>
                <w:szCs w:val="24"/>
              </w:rPr>
              <w:t>Value</w:t>
            </w:r>
          </w:p>
        </w:tc>
      </w:tr>
      <w:tr w:rsidR="00D0477B" w:rsidRPr="00D0477B" w14:paraId="0B1C59E8" w14:textId="77777777" w:rsidTr="00D23534">
        <w:trPr>
          <w:trHeight w:val="53"/>
        </w:trPr>
        <w:tc>
          <w:tcPr>
            <w:tcW w:w="372" w:type="pct"/>
            <w:noWrap/>
            <w:vAlign w:val="center"/>
            <w:hideMark/>
          </w:tcPr>
          <w:p w14:paraId="7F295181" w14:textId="77777777" w:rsidR="00D0477B" w:rsidRPr="00D0477B" w:rsidRDefault="00D0477B" w:rsidP="005A0165">
            <w:pPr>
              <w:spacing w:after="0" w:line="240" w:lineRule="auto"/>
              <w:jc w:val="center"/>
              <w:rPr>
                <w:rFonts w:ascii="Times New Roman" w:hAnsi="Times New Roman" w:cs="Times New Roman"/>
                <w:sz w:val="24"/>
                <w:szCs w:val="24"/>
              </w:rPr>
            </w:pPr>
            <w:r w:rsidRPr="00D0477B">
              <w:rPr>
                <w:rFonts w:ascii="Times New Roman" w:hAnsi="Times New Roman" w:cs="Times New Roman"/>
                <w:sz w:val="24"/>
                <w:szCs w:val="24"/>
              </w:rPr>
              <w:t>1</w:t>
            </w:r>
          </w:p>
        </w:tc>
        <w:tc>
          <w:tcPr>
            <w:tcW w:w="3523" w:type="pct"/>
            <w:noWrap/>
            <w:vAlign w:val="center"/>
            <w:hideMark/>
          </w:tcPr>
          <w:p w14:paraId="6F28BACC" w14:textId="77777777" w:rsidR="00D0477B" w:rsidRPr="00D0477B" w:rsidRDefault="00D0477B" w:rsidP="005A0165">
            <w:pPr>
              <w:spacing w:after="0" w:line="240" w:lineRule="auto"/>
              <w:jc w:val="both"/>
              <w:rPr>
                <w:rFonts w:ascii="Times New Roman" w:hAnsi="Times New Roman" w:cs="Times New Roman"/>
                <w:sz w:val="24"/>
                <w:szCs w:val="24"/>
              </w:rPr>
            </w:pPr>
            <w:r w:rsidRPr="00D0477B">
              <w:rPr>
                <w:rFonts w:ascii="Times New Roman" w:hAnsi="Times New Roman" w:cs="Times New Roman"/>
                <w:sz w:val="24"/>
                <w:szCs w:val="24"/>
              </w:rPr>
              <w:t>Average farm income/month (IDR)</w:t>
            </w:r>
          </w:p>
        </w:tc>
        <w:tc>
          <w:tcPr>
            <w:tcW w:w="1104" w:type="pct"/>
            <w:noWrap/>
            <w:vAlign w:val="center"/>
            <w:hideMark/>
          </w:tcPr>
          <w:p w14:paraId="08930465" w14:textId="77777777" w:rsidR="00D0477B" w:rsidRPr="00D0477B" w:rsidRDefault="00D0477B" w:rsidP="005A0165">
            <w:pPr>
              <w:spacing w:after="0" w:line="240" w:lineRule="auto"/>
              <w:jc w:val="right"/>
              <w:rPr>
                <w:rFonts w:ascii="Times New Roman" w:hAnsi="Times New Roman" w:cs="Times New Roman"/>
                <w:sz w:val="24"/>
                <w:szCs w:val="24"/>
              </w:rPr>
            </w:pPr>
            <w:r w:rsidRPr="00D0477B">
              <w:rPr>
                <w:rFonts w:ascii="Times New Roman" w:hAnsi="Times New Roman" w:cs="Times New Roman"/>
                <w:sz w:val="24"/>
                <w:szCs w:val="24"/>
              </w:rPr>
              <w:t xml:space="preserve">      2,744,768.29 </w:t>
            </w:r>
          </w:p>
        </w:tc>
      </w:tr>
      <w:tr w:rsidR="00D0477B" w:rsidRPr="00D0477B" w14:paraId="6714D44A" w14:textId="77777777" w:rsidTr="00D23534">
        <w:trPr>
          <w:trHeight w:val="53"/>
        </w:trPr>
        <w:tc>
          <w:tcPr>
            <w:tcW w:w="372" w:type="pct"/>
            <w:noWrap/>
            <w:vAlign w:val="center"/>
            <w:hideMark/>
          </w:tcPr>
          <w:p w14:paraId="59B1CA22" w14:textId="77777777" w:rsidR="00D0477B" w:rsidRPr="00D0477B" w:rsidRDefault="00D0477B" w:rsidP="005A0165">
            <w:pPr>
              <w:spacing w:after="0" w:line="240" w:lineRule="auto"/>
              <w:jc w:val="center"/>
              <w:rPr>
                <w:rFonts w:ascii="Times New Roman" w:hAnsi="Times New Roman" w:cs="Times New Roman"/>
                <w:sz w:val="24"/>
                <w:szCs w:val="24"/>
              </w:rPr>
            </w:pPr>
            <w:r w:rsidRPr="00D0477B">
              <w:rPr>
                <w:rFonts w:ascii="Times New Roman" w:hAnsi="Times New Roman" w:cs="Times New Roman"/>
                <w:sz w:val="24"/>
                <w:szCs w:val="24"/>
              </w:rPr>
              <w:t>2</w:t>
            </w:r>
          </w:p>
        </w:tc>
        <w:tc>
          <w:tcPr>
            <w:tcW w:w="3523" w:type="pct"/>
            <w:noWrap/>
            <w:vAlign w:val="center"/>
            <w:hideMark/>
          </w:tcPr>
          <w:p w14:paraId="14A464AE" w14:textId="77777777" w:rsidR="00D0477B" w:rsidRPr="00D0477B" w:rsidRDefault="00D0477B" w:rsidP="005A0165">
            <w:pPr>
              <w:spacing w:after="0" w:line="240" w:lineRule="auto"/>
              <w:jc w:val="both"/>
              <w:rPr>
                <w:rFonts w:ascii="Times New Roman" w:hAnsi="Times New Roman" w:cs="Times New Roman"/>
                <w:sz w:val="24"/>
                <w:szCs w:val="24"/>
              </w:rPr>
            </w:pPr>
            <w:r w:rsidRPr="00D0477B">
              <w:rPr>
                <w:rFonts w:ascii="Times New Roman" w:hAnsi="Times New Roman" w:cs="Times New Roman"/>
                <w:sz w:val="24"/>
                <w:szCs w:val="24"/>
              </w:rPr>
              <w:t>Average farm income/year (IDR)</w:t>
            </w:r>
          </w:p>
        </w:tc>
        <w:tc>
          <w:tcPr>
            <w:tcW w:w="1104" w:type="pct"/>
            <w:noWrap/>
            <w:vAlign w:val="center"/>
            <w:hideMark/>
          </w:tcPr>
          <w:p w14:paraId="01B71106" w14:textId="77777777" w:rsidR="00D0477B" w:rsidRPr="00D0477B" w:rsidRDefault="00D0477B" w:rsidP="005A0165">
            <w:pPr>
              <w:spacing w:after="0" w:line="240" w:lineRule="auto"/>
              <w:jc w:val="right"/>
              <w:rPr>
                <w:rFonts w:ascii="Times New Roman" w:hAnsi="Times New Roman" w:cs="Times New Roman"/>
                <w:sz w:val="24"/>
                <w:szCs w:val="24"/>
              </w:rPr>
            </w:pPr>
            <w:r w:rsidRPr="00D0477B">
              <w:rPr>
                <w:rFonts w:ascii="Times New Roman" w:hAnsi="Times New Roman" w:cs="Times New Roman"/>
                <w:sz w:val="24"/>
                <w:szCs w:val="24"/>
              </w:rPr>
              <w:t xml:space="preserve">    32,937,219.47 </w:t>
            </w:r>
          </w:p>
        </w:tc>
      </w:tr>
      <w:tr w:rsidR="00D0477B" w:rsidRPr="00D0477B" w14:paraId="02022F73" w14:textId="77777777" w:rsidTr="00D23534">
        <w:trPr>
          <w:trHeight w:val="63"/>
        </w:trPr>
        <w:tc>
          <w:tcPr>
            <w:tcW w:w="372" w:type="pct"/>
            <w:noWrap/>
            <w:vAlign w:val="center"/>
            <w:hideMark/>
          </w:tcPr>
          <w:p w14:paraId="2521152C" w14:textId="77777777" w:rsidR="00D0477B" w:rsidRPr="00D0477B" w:rsidRDefault="00D0477B" w:rsidP="005A0165">
            <w:pPr>
              <w:spacing w:after="0" w:line="240" w:lineRule="auto"/>
              <w:jc w:val="center"/>
              <w:rPr>
                <w:rFonts w:ascii="Times New Roman" w:hAnsi="Times New Roman" w:cs="Times New Roman"/>
                <w:sz w:val="24"/>
                <w:szCs w:val="24"/>
              </w:rPr>
            </w:pPr>
            <w:r w:rsidRPr="00D0477B">
              <w:rPr>
                <w:rFonts w:ascii="Times New Roman" w:hAnsi="Times New Roman" w:cs="Times New Roman"/>
                <w:sz w:val="24"/>
                <w:szCs w:val="24"/>
              </w:rPr>
              <w:t>3</w:t>
            </w:r>
          </w:p>
        </w:tc>
        <w:tc>
          <w:tcPr>
            <w:tcW w:w="3523" w:type="pct"/>
            <w:noWrap/>
            <w:vAlign w:val="center"/>
            <w:hideMark/>
          </w:tcPr>
          <w:p w14:paraId="0135EDE3" w14:textId="77777777" w:rsidR="00D0477B" w:rsidRPr="00D0477B" w:rsidRDefault="00D0477B" w:rsidP="005A0165">
            <w:pPr>
              <w:spacing w:after="0" w:line="240" w:lineRule="auto"/>
              <w:rPr>
                <w:rFonts w:ascii="Times New Roman" w:hAnsi="Times New Roman" w:cs="Times New Roman"/>
                <w:sz w:val="24"/>
                <w:szCs w:val="24"/>
              </w:rPr>
            </w:pPr>
            <w:r w:rsidRPr="00D0477B">
              <w:rPr>
                <w:rFonts w:ascii="Times New Roman" w:hAnsi="Times New Roman" w:cs="Times New Roman"/>
                <w:sz w:val="24"/>
                <w:szCs w:val="24"/>
              </w:rPr>
              <w:t>Average non-farm income/month (IDR)</w:t>
            </w:r>
          </w:p>
        </w:tc>
        <w:tc>
          <w:tcPr>
            <w:tcW w:w="1104" w:type="pct"/>
            <w:noWrap/>
            <w:vAlign w:val="center"/>
            <w:hideMark/>
          </w:tcPr>
          <w:p w14:paraId="0CF3DA16" w14:textId="77777777" w:rsidR="00D0477B" w:rsidRPr="00D0477B" w:rsidRDefault="00D0477B" w:rsidP="005A0165">
            <w:pPr>
              <w:spacing w:after="0" w:line="240" w:lineRule="auto"/>
              <w:jc w:val="right"/>
              <w:rPr>
                <w:rFonts w:ascii="Times New Roman" w:hAnsi="Times New Roman" w:cs="Times New Roman"/>
                <w:sz w:val="24"/>
                <w:szCs w:val="24"/>
              </w:rPr>
            </w:pPr>
            <w:r w:rsidRPr="00D0477B">
              <w:rPr>
                <w:rFonts w:ascii="Times New Roman" w:hAnsi="Times New Roman" w:cs="Times New Roman"/>
                <w:sz w:val="24"/>
                <w:szCs w:val="24"/>
              </w:rPr>
              <w:t xml:space="preserve">         568,976.19 </w:t>
            </w:r>
          </w:p>
        </w:tc>
      </w:tr>
      <w:tr w:rsidR="00D0477B" w:rsidRPr="00D0477B" w14:paraId="5BC3D220" w14:textId="77777777" w:rsidTr="00D23534">
        <w:trPr>
          <w:trHeight w:val="180"/>
        </w:trPr>
        <w:tc>
          <w:tcPr>
            <w:tcW w:w="372" w:type="pct"/>
            <w:noWrap/>
            <w:vAlign w:val="center"/>
            <w:hideMark/>
          </w:tcPr>
          <w:p w14:paraId="28E30943" w14:textId="77777777" w:rsidR="00D0477B" w:rsidRPr="00D0477B" w:rsidRDefault="00D0477B" w:rsidP="005A0165">
            <w:pPr>
              <w:spacing w:after="0" w:line="240" w:lineRule="auto"/>
              <w:jc w:val="center"/>
              <w:rPr>
                <w:rFonts w:ascii="Times New Roman" w:hAnsi="Times New Roman" w:cs="Times New Roman"/>
                <w:sz w:val="24"/>
                <w:szCs w:val="24"/>
              </w:rPr>
            </w:pPr>
            <w:r w:rsidRPr="00D0477B">
              <w:rPr>
                <w:rFonts w:ascii="Times New Roman" w:hAnsi="Times New Roman" w:cs="Times New Roman"/>
                <w:sz w:val="24"/>
                <w:szCs w:val="24"/>
              </w:rPr>
              <w:t>4</w:t>
            </w:r>
          </w:p>
        </w:tc>
        <w:tc>
          <w:tcPr>
            <w:tcW w:w="3523" w:type="pct"/>
            <w:noWrap/>
            <w:vAlign w:val="center"/>
            <w:hideMark/>
          </w:tcPr>
          <w:p w14:paraId="28E70D32" w14:textId="77777777" w:rsidR="00D0477B" w:rsidRPr="00D0477B" w:rsidRDefault="00D0477B" w:rsidP="005A0165">
            <w:pPr>
              <w:spacing w:after="0" w:line="240" w:lineRule="auto"/>
              <w:rPr>
                <w:rFonts w:ascii="Times New Roman" w:hAnsi="Times New Roman" w:cs="Times New Roman"/>
                <w:sz w:val="24"/>
                <w:szCs w:val="24"/>
              </w:rPr>
            </w:pPr>
            <w:r w:rsidRPr="00D0477B">
              <w:rPr>
                <w:rFonts w:ascii="Times New Roman" w:hAnsi="Times New Roman" w:cs="Times New Roman"/>
                <w:sz w:val="24"/>
                <w:szCs w:val="24"/>
              </w:rPr>
              <w:t>Average non-farm income/year (IDR)</w:t>
            </w:r>
          </w:p>
        </w:tc>
        <w:tc>
          <w:tcPr>
            <w:tcW w:w="1104" w:type="pct"/>
            <w:noWrap/>
            <w:vAlign w:val="center"/>
            <w:hideMark/>
          </w:tcPr>
          <w:p w14:paraId="42F212B0" w14:textId="77777777" w:rsidR="00D0477B" w:rsidRPr="00D0477B" w:rsidRDefault="00D0477B" w:rsidP="005A0165">
            <w:pPr>
              <w:spacing w:after="0" w:line="240" w:lineRule="auto"/>
              <w:jc w:val="right"/>
              <w:rPr>
                <w:rFonts w:ascii="Times New Roman" w:hAnsi="Times New Roman" w:cs="Times New Roman"/>
                <w:sz w:val="24"/>
                <w:szCs w:val="24"/>
              </w:rPr>
            </w:pPr>
            <w:r w:rsidRPr="00D0477B">
              <w:rPr>
                <w:rFonts w:ascii="Times New Roman" w:hAnsi="Times New Roman" w:cs="Times New Roman"/>
                <w:sz w:val="24"/>
                <w:szCs w:val="24"/>
              </w:rPr>
              <w:t xml:space="preserve">      6,827,714.29 </w:t>
            </w:r>
          </w:p>
        </w:tc>
      </w:tr>
      <w:tr w:rsidR="00D0477B" w:rsidRPr="00D0477B" w14:paraId="0A438F6F" w14:textId="77777777" w:rsidTr="00D23534">
        <w:trPr>
          <w:trHeight w:val="53"/>
        </w:trPr>
        <w:tc>
          <w:tcPr>
            <w:tcW w:w="372" w:type="pct"/>
            <w:noWrap/>
            <w:vAlign w:val="center"/>
            <w:hideMark/>
          </w:tcPr>
          <w:p w14:paraId="0260F23E" w14:textId="77777777" w:rsidR="00D0477B" w:rsidRPr="00D0477B" w:rsidRDefault="00D0477B" w:rsidP="005A0165">
            <w:pPr>
              <w:spacing w:after="0" w:line="240" w:lineRule="auto"/>
              <w:jc w:val="center"/>
              <w:rPr>
                <w:rFonts w:ascii="Times New Roman" w:hAnsi="Times New Roman" w:cs="Times New Roman"/>
                <w:sz w:val="24"/>
                <w:szCs w:val="24"/>
              </w:rPr>
            </w:pPr>
            <w:r w:rsidRPr="00D0477B">
              <w:rPr>
                <w:rFonts w:ascii="Times New Roman" w:hAnsi="Times New Roman" w:cs="Times New Roman"/>
                <w:sz w:val="24"/>
                <w:szCs w:val="24"/>
              </w:rPr>
              <w:t>5</w:t>
            </w:r>
          </w:p>
        </w:tc>
        <w:tc>
          <w:tcPr>
            <w:tcW w:w="3523" w:type="pct"/>
            <w:noWrap/>
            <w:vAlign w:val="center"/>
            <w:hideMark/>
          </w:tcPr>
          <w:p w14:paraId="5C39D51E" w14:textId="77777777" w:rsidR="00D0477B" w:rsidRPr="00D0477B" w:rsidRDefault="00D0477B" w:rsidP="005A0165">
            <w:pPr>
              <w:spacing w:after="0" w:line="240" w:lineRule="auto"/>
              <w:rPr>
                <w:rFonts w:ascii="Times New Roman" w:hAnsi="Times New Roman" w:cs="Times New Roman"/>
                <w:sz w:val="24"/>
                <w:szCs w:val="24"/>
              </w:rPr>
            </w:pPr>
            <w:r w:rsidRPr="00D0477B">
              <w:rPr>
                <w:rFonts w:ascii="Times New Roman" w:hAnsi="Times New Roman" w:cs="Times New Roman"/>
                <w:sz w:val="24"/>
                <w:szCs w:val="24"/>
              </w:rPr>
              <w:t>Average total farmer income/month (IDR)</w:t>
            </w:r>
          </w:p>
        </w:tc>
        <w:tc>
          <w:tcPr>
            <w:tcW w:w="1104" w:type="pct"/>
            <w:noWrap/>
            <w:vAlign w:val="center"/>
            <w:hideMark/>
          </w:tcPr>
          <w:p w14:paraId="31B1BA44" w14:textId="77777777" w:rsidR="00D0477B" w:rsidRPr="00D0477B" w:rsidRDefault="00D0477B" w:rsidP="005A0165">
            <w:pPr>
              <w:spacing w:after="0" w:line="240" w:lineRule="auto"/>
              <w:jc w:val="right"/>
              <w:rPr>
                <w:rFonts w:ascii="Times New Roman" w:hAnsi="Times New Roman" w:cs="Times New Roman"/>
                <w:sz w:val="24"/>
                <w:szCs w:val="24"/>
              </w:rPr>
            </w:pPr>
            <w:r w:rsidRPr="00D0477B">
              <w:rPr>
                <w:rFonts w:ascii="Times New Roman" w:hAnsi="Times New Roman" w:cs="Times New Roman"/>
                <w:sz w:val="24"/>
                <w:szCs w:val="24"/>
              </w:rPr>
              <w:t xml:space="preserve">      3,313,744.48 </w:t>
            </w:r>
          </w:p>
        </w:tc>
      </w:tr>
      <w:tr w:rsidR="00D0477B" w:rsidRPr="00D0477B" w14:paraId="0C6FCFAF" w14:textId="77777777" w:rsidTr="00D23534">
        <w:trPr>
          <w:trHeight w:val="53"/>
        </w:trPr>
        <w:tc>
          <w:tcPr>
            <w:tcW w:w="372" w:type="pct"/>
            <w:tcBorders>
              <w:top w:val="nil"/>
              <w:left w:val="nil"/>
              <w:bottom w:val="single" w:sz="4" w:space="0" w:color="auto"/>
              <w:right w:val="nil"/>
            </w:tcBorders>
            <w:noWrap/>
            <w:vAlign w:val="center"/>
            <w:hideMark/>
          </w:tcPr>
          <w:p w14:paraId="5CE248CC" w14:textId="77777777" w:rsidR="00D0477B" w:rsidRPr="00D0477B" w:rsidRDefault="00D0477B" w:rsidP="005A0165">
            <w:pPr>
              <w:spacing w:after="0" w:line="240" w:lineRule="auto"/>
              <w:jc w:val="center"/>
              <w:rPr>
                <w:rFonts w:ascii="Times New Roman" w:hAnsi="Times New Roman" w:cs="Times New Roman"/>
                <w:sz w:val="24"/>
                <w:szCs w:val="24"/>
              </w:rPr>
            </w:pPr>
            <w:r w:rsidRPr="00D0477B">
              <w:rPr>
                <w:rFonts w:ascii="Times New Roman" w:hAnsi="Times New Roman" w:cs="Times New Roman"/>
                <w:sz w:val="24"/>
                <w:szCs w:val="24"/>
              </w:rPr>
              <w:t>6</w:t>
            </w:r>
          </w:p>
        </w:tc>
        <w:tc>
          <w:tcPr>
            <w:tcW w:w="3523" w:type="pct"/>
            <w:tcBorders>
              <w:top w:val="nil"/>
              <w:left w:val="nil"/>
              <w:bottom w:val="single" w:sz="4" w:space="0" w:color="auto"/>
              <w:right w:val="nil"/>
            </w:tcBorders>
            <w:noWrap/>
            <w:vAlign w:val="center"/>
            <w:hideMark/>
          </w:tcPr>
          <w:p w14:paraId="700FB224" w14:textId="77777777" w:rsidR="00D0477B" w:rsidRPr="00D0477B" w:rsidRDefault="00D0477B" w:rsidP="005A0165">
            <w:pPr>
              <w:spacing w:after="0" w:line="240" w:lineRule="auto"/>
              <w:rPr>
                <w:rFonts w:ascii="Times New Roman" w:hAnsi="Times New Roman" w:cs="Times New Roman"/>
                <w:sz w:val="24"/>
                <w:szCs w:val="24"/>
              </w:rPr>
            </w:pPr>
            <w:r w:rsidRPr="00D0477B">
              <w:rPr>
                <w:rFonts w:ascii="Times New Roman" w:hAnsi="Times New Roman" w:cs="Times New Roman"/>
                <w:sz w:val="24"/>
                <w:szCs w:val="24"/>
              </w:rPr>
              <w:t>Average total farmer income/year (IDR)</w:t>
            </w:r>
          </w:p>
        </w:tc>
        <w:tc>
          <w:tcPr>
            <w:tcW w:w="1104" w:type="pct"/>
            <w:tcBorders>
              <w:top w:val="nil"/>
              <w:left w:val="nil"/>
              <w:bottom w:val="single" w:sz="4" w:space="0" w:color="auto"/>
              <w:right w:val="nil"/>
            </w:tcBorders>
            <w:noWrap/>
            <w:vAlign w:val="center"/>
            <w:hideMark/>
          </w:tcPr>
          <w:p w14:paraId="25320ED5" w14:textId="77777777" w:rsidR="00D0477B" w:rsidRPr="00D0477B" w:rsidRDefault="00D0477B" w:rsidP="005A0165">
            <w:pPr>
              <w:spacing w:after="0" w:line="240" w:lineRule="auto"/>
              <w:jc w:val="right"/>
              <w:rPr>
                <w:rFonts w:ascii="Times New Roman" w:hAnsi="Times New Roman" w:cs="Times New Roman"/>
                <w:sz w:val="24"/>
                <w:szCs w:val="24"/>
              </w:rPr>
            </w:pPr>
            <w:r w:rsidRPr="00D0477B">
              <w:rPr>
                <w:rFonts w:ascii="Times New Roman" w:hAnsi="Times New Roman" w:cs="Times New Roman"/>
                <w:sz w:val="24"/>
                <w:szCs w:val="24"/>
              </w:rPr>
              <w:t xml:space="preserve">    39,764,933.76 </w:t>
            </w:r>
          </w:p>
        </w:tc>
      </w:tr>
    </w:tbl>
    <w:p w14:paraId="387F18EF" w14:textId="77777777" w:rsidR="00D0477B" w:rsidRPr="00D0477B" w:rsidRDefault="00D0477B" w:rsidP="00D0477B">
      <w:pPr>
        <w:spacing w:after="0"/>
        <w:jc w:val="both"/>
        <w:rPr>
          <w:rFonts w:ascii="Times New Roman" w:hAnsi="Times New Roman" w:cs="Times New Roman"/>
          <w:b/>
          <w:szCs w:val="24"/>
          <w:lang w:val="id-ID"/>
        </w:rPr>
      </w:pPr>
      <w:r w:rsidRPr="00D0477B">
        <w:rPr>
          <w:rFonts w:ascii="Times New Roman" w:hAnsi="Times New Roman" w:cs="Times New Roman"/>
          <w:b/>
          <w:szCs w:val="24"/>
        </w:rPr>
        <w:t>Source: Primary data processed Year, 2024.</w:t>
      </w:r>
    </w:p>
    <w:p w14:paraId="7EEC50AD" w14:textId="77777777" w:rsidR="00D0477B" w:rsidRPr="00D0477B" w:rsidRDefault="00D0477B" w:rsidP="00D0477B">
      <w:pPr>
        <w:spacing w:after="0"/>
        <w:ind w:firstLine="720"/>
        <w:jc w:val="both"/>
        <w:rPr>
          <w:rFonts w:ascii="Times New Roman" w:hAnsi="Times New Roman" w:cs="Times New Roman"/>
          <w:sz w:val="24"/>
          <w:szCs w:val="24"/>
        </w:rPr>
      </w:pPr>
      <w:r w:rsidRPr="00D0477B">
        <w:rPr>
          <w:rFonts w:ascii="Times New Roman" w:hAnsi="Times New Roman" w:cs="Times New Roman"/>
          <w:sz w:val="24"/>
          <w:szCs w:val="24"/>
        </w:rPr>
        <w:t xml:space="preserve">Based on Table 4, it is known that the average income of farmers from farming is IDR 2,744,768.29/month obtained from paddy rice farming, vegetable farming and yam farming or amounting to IDR 32,937,219.47 / year. Then based on the results of the study it is also known that the average income of coastal area farmers from outside </w:t>
      </w:r>
      <w:proofErr w:type="gramStart"/>
      <w:r w:rsidRPr="00D0477B">
        <w:rPr>
          <w:rFonts w:ascii="Times New Roman" w:hAnsi="Times New Roman" w:cs="Times New Roman"/>
          <w:sz w:val="24"/>
          <w:szCs w:val="24"/>
        </w:rPr>
        <w:t>farming  is</w:t>
      </w:r>
      <w:proofErr w:type="gramEnd"/>
      <w:r w:rsidRPr="00D0477B">
        <w:rPr>
          <w:rFonts w:ascii="Times New Roman" w:hAnsi="Times New Roman" w:cs="Times New Roman"/>
          <w:sz w:val="24"/>
          <w:szCs w:val="24"/>
        </w:rPr>
        <w:t xml:space="preserve"> IDR 568,976.19/month or IDR 6,827,714.29/year.</w:t>
      </w:r>
    </w:p>
    <w:p w14:paraId="4AE00478" w14:textId="34E2EDB2" w:rsidR="00D0477B" w:rsidRPr="00D0477B" w:rsidRDefault="00D0477B" w:rsidP="00D0477B">
      <w:pPr>
        <w:spacing w:after="0"/>
        <w:ind w:firstLine="720"/>
        <w:jc w:val="both"/>
        <w:rPr>
          <w:rFonts w:ascii="Times New Roman" w:hAnsi="Times New Roman" w:cs="Times New Roman"/>
          <w:sz w:val="24"/>
          <w:szCs w:val="24"/>
        </w:rPr>
      </w:pPr>
      <w:r w:rsidRPr="00D0477B">
        <w:rPr>
          <w:rFonts w:ascii="Times New Roman" w:hAnsi="Times New Roman" w:cs="Times New Roman"/>
          <w:sz w:val="24"/>
          <w:szCs w:val="24"/>
        </w:rPr>
        <w:t xml:space="preserve">In accordance with the research results as presented in Table 4, it is known that the average total income of farmers in the coastal area of Deli </w:t>
      </w:r>
      <w:proofErr w:type="spellStart"/>
      <w:r w:rsidRPr="00D0477B">
        <w:rPr>
          <w:rFonts w:ascii="Times New Roman" w:hAnsi="Times New Roman" w:cs="Times New Roman"/>
          <w:sz w:val="24"/>
          <w:szCs w:val="24"/>
        </w:rPr>
        <w:t>Serdang</w:t>
      </w:r>
      <w:proofErr w:type="spellEnd"/>
      <w:r w:rsidRPr="00D0477B">
        <w:rPr>
          <w:rFonts w:ascii="Times New Roman" w:hAnsi="Times New Roman" w:cs="Times New Roman"/>
          <w:sz w:val="24"/>
          <w:szCs w:val="24"/>
        </w:rPr>
        <w:t xml:space="preserve"> Regency is IDR 3,313,744.48 per month, smaller than the regional minimum wage of Deli </w:t>
      </w:r>
      <w:proofErr w:type="spellStart"/>
      <w:r w:rsidRPr="00D0477B">
        <w:rPr>
          <w:rFonts w:ascii="Times New Roman" w:hAnsi="Times New Roman" w:cs="Times New Roman"/>
          <w:sz w:val="24"/>
          <w:szCs w:val="24"/>
        </w:rPr>
        <w:t>Serdang</w:t>
      </w:r>
      <w:proofErr w:type="spellEnd"/>
      <w:r w:rsidRPr="00D0477B">
        <w:rPr>
          <w:rFonts w:ascii="Times New Roman" w:hAnsi="Times New Roman" w:cs="Times New Roman"/>
          <w:sz w:val="24"/>
          <w:szCs w:val="24"/>
        </w:rPr>
        <w:t xml:space="preserve"> Regency of IDR 3,505,076</w:t>
      </w:r>
      <w:r w:rsidRPr="00D0477B">
        <w:rPr>
          <w:rFonts w:ascii="Times New Roman" w:hAnsi="Times New Roman" w:cs="Times New Roman"/>
          <w:sz w:val="24"/>
          <w:szCs w:val="24"/>
        </w:rPr>
        <w:fldChar w:fldCharType="begin" w:fldLock="1"/>
      </w:r>
      <w:r w:rsidRPr="00D0477B">
        <w:rPr>
          <w:rFonts w:ascii="Times New Roman" w:hAnsi="Times New Roman" w:cs="Times New Roman"/>
          <w:sz w:val="24"/>
          <w:szCs w:val="24"/>
        </w:rPr>
        <w:instrText>ADDIN CSL_CITATION {"citationItems":[{"id":"ITEM-1","itemData":{"URL":"https://umsu.ac.id/berita/rincian-ump-dan-umk-terbaru-sumatera-utara-tahun-2024/","author":[{"dropping-particle":"","family":"Ki","given":"Max","non-dropping-particle":"","parse-names":false,"suffix":""}],"container-title":"News Universitas Muhammadiyah Sumatera utara","id":"ITEM-1","issued":{"date-parts":[["2024"]]},"title":"Rincian UMP dan UMK Terbaru Sumatera Utara Tahun 2024","type":"webpage"},"uris":["http://www.mendeley.com/documents/?uuid=e0a1beef-a0bd-47d0-a7f4-d05c879ebceb"]}],"mendeley":{"formattedCitation":"(Ki, 2024)","plainTextFormattedCitation":"(Ki, 2024)","previouslyFormattedCitation":"(Ki, 2024)"},"properties":{"noteIndex":0},"schema":"https://github.com/citation-style-language/schema/raw/master/csl-citation.json"}</w:instrText>
      </w:r>
      <w:r w:rsidRPr="00D0477B">
        <w:rPr>
          <w:rFonts w:ascii="Times New Roman" w:hAnsi="Times New Roman" w:cs="Times New Roman"/>
          <w:sz w:val="24"/>
          <w:szCs w:val="24"/>
        </w:rPr>
        <w:fldChar w:fldCharType="separate"/>
      </w:r>
      <w:r w:rsidRPr="00D0477B">
        <w:rPr>
          <w:rFonts w:ascii="Times New Roman" w:hAnsi="Times New Roman" w:cs="Times New Roman"/>
          <w:noProof/>
          <w:sz w:val="24"/>
          <w:szCs w:val="24"/>
        </w:rPr>
        <w:t xml:space="preserve"> (Ki, 2024)</w:t>
      </w:r>
      <w:r w:rsidRPr="00D0477B">
        <w:rPr>
          <w:rFonts w:ascii="Times New Roman" w:hAnsi="Times New Roman" w:cs="Times New Roman"/>
          <w:sz w:val="24"/>
          <w:szCs w:val="24"/>
        </w:rPr>
        <w:fldChar w:fldCharType="end"/>
      </w:r>
      <w:r w:rsidRPr="00D0477B">
        <w:rPr>
          <w:rFonts w:ascii="Times New Roman" w:hAnsi="Times New Roman" w:cs="Times New Roman"/>
          <w:sz w:val="24"/>
          <w:szCs w:val="24"/>
        </w:rPr>
        <w:t xml:space="preserve"> , this shows that the existing conditions of the economic strength of farmers after the </w:t>
      </w:r>
      <w:r w:rsidR="005D21AB">
        <w:rPr>
          <w:rFonts w:ascii="Times New Roman" w:hAnsi="Times New Roman" w:cs="Times New Roman"/>
          <w:sz w:val="24"/>
          <w:szCs w:val="24"/>
        </w:rPr>
        <w:t>COVID</w:t>
      </w:r>
      <w:r w:rsidRPr="00D0477B">
        <w:rPr>
          <w:rFonts w:ascii="Times New Roman" w:hAnsi="Times New Roman" w:cs="Times New Roman"/>
          <w:sz w:val="24"/>
          <w:szCs w:val="24"/>
        </w:rPr>
        <w:t xml:space="preserve">-19 pandemic in the coastal area of Deli </w:t>
      </w:r>
      <w:proofErr w:type="spellStart"/>
      <w:r w:rsidRPr="00D0477B">
        <w:rPr>
          <w:rFonts w:ascii="Times New Roman" w:hAnsi="Times New Roman" w:cs="Times New Roman"/>
          <w:sz w:val="24"/>
          <w:szCs w:val="24"/>
        </w:rPr>
        <w:t>Serdang</w:t>
      </w:r>
      <w:proofErr w:type="spellEnd"/>
      <w:r w:rsidRPr="00D0477B">
        <w:rPr>
          <w:rFonts w:ascii="Times New Roman" w:hAnsi="Times New Roman" w:cs="Times New Roman"/>
          <w:sz w:val="24"/>
          <w:szCs w:val="24"/>
        </w:rPr>
        <w:t xml:space="preserve"> Regency still need attention, so efforts are needed to increase farm productivity and community income.   </w:t>
      </w:r>
    </w:p>
    <w:p w14:paraId="0F184098" w14:textId="77777777" w:rsidR="00D0477B" w:rsidRPr="00D0477B" w:rsidRDefault="00D0477B" w:rsidP="00D0477B">
      <w:pPr>
        <w:spacing w:after="0"/>
        <w:ind w:firstLine="720"/>
        <w:jc w:val="both"/>
        <w:rPr>
          <w:rFonts w:ascii="Times New Roman" w:hAnsi="Times New Roman" w:cs="Times New Roman"/>
          <w:sz w:val="24"/>
          <w:szCs w:val="24"/>
        </w:rPr>
      </w:pPr>
      <w:r w:rsidRPr="00D0477B">
        <w:rPr>
          <w:rFonts w:ascii="Times New Roman" w:hAnsi="Times New Roman" w:cs="Times New Roman"/>
          <w:sz w:val="24"/>
          <w:szCs w:val="24"/>
          <w:lang w:val="id-ID" w:eastAsia="id-ID"/>
        </w:rPr>
        <w:t xml:space="preserve">Increasing the income of </w:t>
      </w:r>
      <w:r w:rsidRPr="00D0477B">
        <w:rPr>
          <w:rFonts w:ascii="Times New Roman" w:hAnsi="Times New Roman" w:cs="Times New Roman"/>
          <w:sz w:val="24"/>
          <w:szCs w:val="24"/>
          <w:lang w:eastAsia="id-ID"/>
        </w:rPr>
        <w:t xml:space="preserve">farmers in the coastal area of Deli </w:t>
      </w:r>
      <w:proofErr w:type="spellStart"/>
      <w:r w:rsidRPr="00D0477B">
        <w:rPr>
          <w:rFonts w:ascii="Times New Roman" w:hAnsi="Times New Roman" w:cs="Times New Roman"/>
          <w:sz w:val="24"/>
          <w:szCs w:val="24"/>
          <w:lang w:eastAsia="id-ID"/>
        </w:rPr>
        <w:t>Serang</w:t>
      </w:r>
      <w:proofErr w:type="spellEnd"/>
      <w:r w:rsidRPr="00D0477B">
        <w:rPr>
          <w:rFonts w:ascii="Times New Roman" w:hAnsi="Times New Roman" w:cs="Times New Roman"/>
          <w:sz w:val="24"/>
          <w:szCs w:val="24"/>
          <w:lang w:eastAsia="id-ID"/>
        </w:rPr>
        <w:t xml:space="preserve"> Regency is a special concern with various things, one of which is community empowerment. Increased income is one indicator of the economic strength of the community, where </w:t>
      </w:r>
      <w:proofErr w:type="gramStart"/>
      <w:r w:rsidRPr="00D0477B">
        <w:rPr>
          <w:rFonts w:ascii="Times New Roman" w:hAnsi="Times New Roman" w:cs="Times New Roman"/>
          <w:sz w:val="24"/>
          <w:szCs w:val="24"/>
          <w:lang w:eastAsia="id-ID"/>
        </w:rPr>
        <w:t>increased  income</w:t>
      </w:r>
      <w:proofErr w:type="gramEnd"/>
      <w:r w:rsidRPr="00D0477B">
        <w:rPr>
          <w:rFonts w:ascii="Times New Roman" w:hAnsi="Times New Roman" w:cs="Times New Roman"/>
          <w:sz w:val="24"/>
          <w:szCs w:val="24"/>
          <w:lang w:eastAsia="id-ID"/>
        </w:rPr>
        <w:t xml:space="preserve"> will have an impact on improving the </w:t>
      </w:r>
      <w:r w:rsidRPr="00D0477B">
        <w:rPr>
          <w:rFonts w:ascii="Times New Roman" w:hAnsi="Times New Roman" w:cs="Times New Roman"/>
          <w:sz w:val="24"/>
          <w:szCs w:val="24"/>
          <w:lang w:val="id-ID" w:eastAsia="id-ID"/>
        </w:rPr>
        <w:t xml:space="preserve">quality of </w:t>
      </w:r>
      <w:r w:rsidRPr="00D0477B">
        <w:rPr>
          <w:rFonts w:ascii="Times New Roman" w:hAnsi="Times New Roman" w:cs="Times New Roman"/>
          <w:sz w:val="24"/>
          <w:szCs w:val="24"/>
          <w:lang w:eastAsia="id-ID"/>
        </w:rPr>
        <w:t xml:space="preserve">community </w:t>
      </w:r>
      <w:r w:rsidRPr="00D0477B">
        <w:rPr>
          <w:rFonts w:ascii="Times New Roman" w:hAnsi="Times New Roman" w:cs="Times New Roman"/>
          <w:sz w:val="24"/>
          <w:szCs w:val="24"/>
          <w:lang w:val="id-ID" w:eastAsia="id-ID"/>
        </w:rPr>
        <w:t>food consumption</w:t>
      </w:r>
      <w:r w:rsidRPr="00D0477B">
        <w:rPr>
          <w:rFonts w:ascii="Times New Roman" w:hAnsi="Times New Roman" w:cs="Times New Roman"/>
          <w:sz w:val="24"/>
          <w:szCs w:val="24"/>
          <w:lang w:eastAsia="id-ID"/>
        </w:rPr>
        <w:t xml:space="preserve">. </w:t>
      </w:r>
      <w:r w:rsidRPr="00D0477B">
        <w:rPr>
          <w:rFonts w:ascii="Times New Roman" w:hAnsi="Times New Roman" w:cs="Times New Roman"/>
          <w:sz w:val="24"/>
          <w:szCs w:val="24"/>
          <w:lang w:eastAsia="id-ID"/>
        </w:rPr>
        <w:fldChar w:fldCharType="begin" w:fldLock="1"/>
      </w:r>
      <w:r w:rsidRPr="00D0477B">
        <w:rPr>
          <w:rFonts w:ascii="Times New Roman" w:hAnsi="Times New Roman" w:cs="Times New Roman"/>
          <w:sz w:val="24"/>
          <w:szCs w:val="24"/>
          <w:lang w:eastAsia="id-ID"/>
        </w:rPr>
        <w:instrText>ADDIN CSL_CITATION {"citationItems":[{"id":"ITEM-1","itemData":{"abstract":"Penelitian ini dilakukan dengan tujuan untuk mengetahui pengaruh pendapatan terhadap pola pengeluaran rumah tangga miskin di Kota Langsa. Data yang digunakan adalah data primer yang diperoleh dari 97 orang responden. Data dianalisis dengan menggunakan persamaan regresi linier sederhana, uji t dan uji koefisien determinasi (R2). Hasil penelitian diperoleh Y = 90456,279 + 0,904X. Konstanta bernilai positif sebesar 90456,279 yang artinya pola pengeluaran rumah tangga miskin di kota Langsa sebesar 90456,279 pada saat nilai pendapatan bernilai tetap. Koefisien regresi sebesar 0,904 merupakan nilai pendapatan yang memberikan pengaruh positif terhadap pola pengeluaran rumah tangga miskin di Kota Langsa, dan bila ditingkatkan pendapatan sebesar Rp 100.000 maka akan meningkatkan pola pengeluaran rumah tangga sebesar Rp 90.400. Hasil uji t di ketahui dari nilai t signifikan sebesar 0,000 dan nilai α 5% (0,05). Nilai t signifikan &lt; α 5% (0,000 &lt; 0,05), dapat dinyatakan bahwa pendapatan berpengaruh signifikan terhadap pola pengeluaran rumah tangga miskin di Kota Langsa. Hasil uji Koefisien Determinasi (R2) yang di ketahui dari tabel Model Summary yang diperoleh sebesar 0,805 atau 80,5% pendapatan memberikan pengaruh terhadap pola pengeluaran rumah tangga miskin di Kota Langsa, kemudian sebesar 19,5% dipengaruhi variabel lain yang tidak masuk dalam estimasi penelitian.","author":[{"dropping-particle":"","family":"Iskandar","given":"","non-dropping-particle":"","parse-names":false,"suffix":""}],"container-title":"Samudra Ekonomika","id":"ITEM-1","issue":"2","issued":{"date-parts":[["2017"]]},"page":"127-134","title":"Pengaruh Pendapatan Terhadap Pola Pengeluaran Rumah Tangga Miskin","type":"article-journal","volume":"1"},"uris":["http://www.mendeley.com/documents/?uuid=deb03659-91ab-4f86-bb1c-618acc1913a1"]}],"mendeley":{"formattedCitation":"(Iskandar, 2017)","manualFormatting":"Iskandar, (2017)","plainTextFormattedCitation":"(Iskandar, 2017)","previouslyFormattedCitation":"(Iskandar, 2017)"},"properties":{"noteIndex":0},"schema":"https://github.com/citation-style-language/schema/raw/master/csl-citation.json"}</w:instrText>
      </w:r>
      <w:r w:rsidRPr="00D0477B">
        <w:rPr>
          <w:rFonts w:ascii="Times New Roman" w:hAnsi="Times New Roman" w:cs="Times New Roman"/>
          <w:sz w:val="24"/>
          <w:szCs w:val="24"/>
          <w:lang w:eastAsia="id-ID"/>
        </w:rPr>
        <w:fldChar w:fldCharType="separate"/>
      </w:r>
      <w:r w:rsidRPr="00D0477B">
        <w:rPr>
          <w:rFonts w:ascii="Times New Roman" w:hAnsi="Times New Roman" w:cs="Times New Roman"/>
          <w:noProof/>
          <w:sz w:val="24"/>
          <w:szCs w:val="24"/>
          <w:lang w:eastAsia="id-ID"/>
        </w:rPr>
        <w:t>Iskandar, (2017)</w:t>
      </w:r>
      <w:r w:rsidRPr="00D0477B">
        <w:rPr>
          <w:rFonts w:ascii="Times New Roman" w:hAnsi="Times New Roman" w:cs="Times New Roman"/>
          <w:sz w:val="24"/>
          <w:szCs w:val="24"/>
          <w:lang w:eastAsia="id-ID"/>
        </w:rPr>
        <w:fldChar w:fldCharType="end"/>
      </w:r>
      <w:r w:rsidRPr="00D0477B">
        <w:rPr>
          <w:rFonts w:ascii="Times New Roman" w:hAnsi="Times New Roman" w:cs="Times New Roman"/>
          <w:sz w:val="24"/>
          <w:szCs w:val="24"/>
        </w:rPr>
        <w:t xml:space="preserve"> conveyed that the more the number of goods consumed, illustrating the level of prosperity of consumers is getting better.  </w:t>
      </w:r>
    </w:p>
    <w:p w14:paraId="3072C842" w14:textId="77777777" w:rsidR="00D0477B" w:rsidRPr="00D0477B" w:rsidRDefault="00D0477B" w:rsidP="00D0477B">
      <w:pPr>
        <w:spacing w:after="0"/>
        <w:ind w:firstLine="720"/>
        <w:jc w:val="both"/>
        <w:rPr>
          <w:rFonts w:ascii="Times New Roman" w:hAnsi="Times New Roman" w:cs="Times New Roman"/>
          <w:sz w:val="24"/>
          <w:szCs w:val="24"/>
        </w:rPr>
      </w:pPr>
      <w:r w:rsidRPr="00D0477B">
        <w:rPr>
          <w:rFonts w:ascii="Times New Roman" w:hAnsi="Times New Roman" w:cs="Times New Roman"/>
          <w:sz w:val="24"/>
          <w:szCs w:val="24"/>
          <w:lang w:eastAsia="id-ID"/>
        </w:rPr>
        <w:t xml:space="preserve">On the other hand, farmers' </w:t>
      </w:r>
      <w:r w:rsidRPr="00D0477B">
        <w:rPr>
          <w:rFonts w:ascii="Times New Roman" w:hAnsi="Times New Roman" w:cs="Times New Roman"/>
          <w:sz w:val="24"/>
          <w:szCs w:val="24"/>
          <w:lang w:val="id-ID" w:eastAsia="id-ID"/>
        </w:rPr>
        <w:t xml:space="preserve">income </w:t>
      </w:r>
      <w:r w:rsidRPr="00D0477B">
        <w:rPr>
          <w:rFonts w:ascii="Times New Roman" w:hAnsi="Times New Roman" w:cs="Times New Roman"/>
          <w:sz w:val="24"/>
          <w:szCs w:val="24"/>
          <w:lang w:eastAsia="id-ID"/>
        </w:rPr>
        <w:t xml:space="preserve">also has a close relationship with the food security conditions of the farmers themselves. Income </w:t>
      </w:r>
      <w:r w:rsidRPr="00D0477B">
        <w:rPr>
          <w:rFonts w:ascii="Times New Roman" w:hAnsi="Times New Roman" w:cs="Times New Roman"/>
          <w:sz w:val="24"/>
          <w:szCs w:val="24"/>
          <w:lang w:val="id-ID" w:eastAsia="id-ID"/>
        </w:rPr>
        <w:t xml:space="preserve">is an important factor in determining household expenditures </w:t>
      </w:r>
      <w:r w:rsidRPr="00D0477B">
        <w:rPr>
          <w:rFonts w:ascii="Times New Roman" w:hAnsi="Times New Roman" w:cs="Times New Roman"/>
          <w:sz w:val="24"/>
          <w:szCs w:val="24"/>
          <w:lang w:eastAsia="id-ID"/>
        </w:rPr>
        <w:t>in meeting their food needs (</w:t>
      </w:r>
      <w:r w:rsidRPr="00D0477B">
        <w:rPr>
          <w:rFonts w:ascii="Times New Roman" w:hAnsi="Times New Roman" w:cs="Times New Roman"/>
          <w:sz w:val="24"/>
          <w:szCs w:val="24"/>
          <w:lang w:eastAsia="id-ID"/>
        </w:rPr>
        <w:fldChar w:fldCharType="begin" w:fldLock="1"/>
      </w:r>
      <w:r w:rsidRPr="00D0477B">
        <w:rPr>
          <w:rFonts w:ascii="Times New Roman" w:hAnsi="Times New Roman" w:cs="Times New Roman"/>
          <w:sz w:val="24"/>
          <w:szCs w:val="24"/>
          <w:lang w:eastAsia="id-ID"/>
        </w:rPr>
        <w:instrText>ADDIN CSL_CITATION {"citationItems":[{"id":"ITEM-1","itemData":{"author":[{"dropping-particle":"","family":"Sultan","given":"Hardiyanti","non-dropping-particle":"","parse-names":false,"suffix":""}],"container-title":"Agroland","id":"ITEM-1","issue":"2","issued":{"date-parts":[["2019"]]},"page":"189-197","title":"Pengaruh Pendapatan Terhadap Konsumsi Petani Cengkeh di Kabupaten Toli-Toli (The Effect of Income on the Consumption of Clove Farmers in Toli-toli District)","type":"article-journal","volume":"26"},"uris":["http://www.mendeley.com/documents/?uuid=90718171-213c-498b-b9c0-61269ef80e23"]}],"mendeley":{"formattedCitation":"(Sultan, 2019)","manualFormatting":"Sultan, 2019)","plainTextFormattedCitation":"(Sultan, 2019)","previouslyFormattedCitation":"(Sultan, 2019)"},"properties":{"noteIndex":0},"schema":"https://github.com/citation-style-language/schema/raw/master/csl-citation.json"}</w:instrText>
      </w:r>
      <w:r w:rsidRPr="00D0477B">
        <w:rPr>
          <w:rFonts w:ascii="Times New Roman" w:hAnsi="Times New Roman" w:cs="Times New Roman"/>
          <w:sz w:val="24"/>
          <w:szCs w:val="24"/>
          <w:lang w:eastAsia="id-ID"/>
        </w:rPr>
        <w:fldChar w:fldCharType="separate"/>
      </w:r>
      <w:r w:rsidRPr="00D0477B">
        <w:rPr>
          <w:rFonts w:ascii="Times New Roman" w:hAnsi="Times New Roman" w:cs="Times New Roman"/>
          <w:noProof/>
          <w:sz w:val="24"/>
          <w:szCs w:val="24"/>
          <w:lang w:eastAsia="id-ID"/>
        </w:rPr>
        <w:t>Sultan, 2019)</w:t>
      </w:r>
      <w:r w:rsidRPr="00D0477B">
        <w:rPr>
          <w:rFonts w:ascii="Times New Roman" w:hAnsi="Times New Roman" w:cs="Times New Roman"/>
          <w:sz w:val="24"/>
          <w:szCs w:val="24"/>
          <w:lang w:eastAsia="id-ID"/>
        </w:rPr>
        <w:fldChar w:fldCharType="end"/>
      </w:r>
      <w:r w:rsidRPr="00D0477B">
        <w:rPr>
          <w:rFonts w:ascii="Times New Roman" w:hAnsi="Times New Roman" w:cs="Times New Roman"/>
          <w:sz w:val="24"/>
          <w:szCs w:val="24"/>
          <w:lang w:eastAsia="id-ID"/>
        </w:rPr>
        <w:t xml:space="preserve"> , if farmers' </w:t>
      </w:r>
      <w:r w:rsidRPr="00D0477B">
        <w:rPr>
          <w:rFonts w:ascii="Times New Roman" w:hAnsi="Times New Roman" w:cs="Times New Roman"/>
          <w:sz w:val="24"/>
          <w:szCs w:val="24"/>
          <w:lang w:val="id-ID" w:eastAsia="id-ID"/>
        </w:rPr>
        <w:t>income increases</w:t>
      </w:r>
      <w:r w:rsidRPr="00D0477B">
        <w:rPr>
          <w:rFonts w:ascii="Times New Roman" w:hAnsi="Times New Roman" w:cs="Times New Roman"/>
          <w:sz w:val="24"/>
          <w:szCs w:val="24"/>
          <w:lang w:eastAsia="id-ID"/>
        </w:rPr>
        <w:t xml:space="preserve">, </w:t>
      </w:r>
      <w:r w:rsidRPr="00D0477B">
        <w:rPr>
          <w:rFonts w:ascii="Times New Roman" w:hAnsi="Times New Roman" w:cs="Times New Roman"/>
          <w:sz w:val="24"/>
          <w:szCs w:val="24"/>
          <w:lang w:val="id-ID" w:eastAsia="id-ID"/>
        </w:rPr>
        <w:t xml:space="preserve">consumption patterns will be </w:t>
      </w:r>
      <w:r w:rsidRPr="00D0477B">
        <w:rPr>
          <w:rFonts w:ascii="Times New Roman" w:hAnsi="Times New Roman" w:cs="Times New Roman"/>
          <w:sz w:val="24"/>
          <w:szCs w:val="24"/>
          <w:lang w:eastAsia="id-ID"/>
        </w:rPr>
        <w:t xml:space="preserve">better and </w:t>
      </w:r>
      <w:r w:rsidRPr="00D0477B">
        <w:rPr>
          <w:rFonts w:ascii="Times New Roman" w:hAnsi="Times New Roman" w:cs="Times New Roman"/>
          <w:sz w:val="24"/>
          <w:szCs w:val="24"/>
          <w:lang w:val="id-ID" w:eastAsia="id-ID"/>
        </w:rPr>
        <w:t xml:space="preserve">more diverse </w:t>
      </w:r>
      <w:r w:rsidRPr="00D0477B">
        <w:rPr>
          <w:rFonts w:ascii="Times New Roman" w:hAnsi="Times New Roman" w:cs="Times New Roman"/>
          <w:sz w:val="24"/>
          <w:szCs w:val="24"/>
          <w:lang w:eastAsia="id-ID"/>
        </w:rPr>
        <w:t xml:space="preserve">and good  </w:t>
      </w:r>
      <w:r w:rsidRPr="00D0477B">
        <w:rPr>
          <w:rFonts w:ascii="Times New Roman" w:hAnsi="Times New Roman" w:cs="Times New Roman"/>
          <w:sz w:val="24"/>
          <w:szCs w:val="24"/>
          <w:lang w:val="id-ID" w:eastAsia="id-ID"/>
        </w:rPr>
        <w:t xml:space="preserve">nutrition will be </w:t>
      </w:r>
      <w:r w:rsidRPr="00D0477B">
        <w:rPr>
          <w:rFonts w:ascii="Times New Roman" w:hAnsi="Times New Roman" w:cs="Times New Roman"/>
          <w:sz w:val="24"/>
          <w:szCs w:val="24"/>
          <w:lang w:eastAsia="id-ID"/>
        </w:rPr>
        <w:t>fulfilled while describing the economic strength of farmers</w:t>
      </w:r>
      <w:r w:rsidRPr="00D0477B">
        <w:rPr>
          <w:rFonts w:ascii="Times New Roman" w:hAnsi="Times New Roman" w:cs="Times New Roman"/>
          <w:sz w:val="24"/>
          <w:szCs w:val="24"/>
          <w:lang w:val="id-ID" w:eastAsia="id-ID"/>
        </w:rPr>
        <w:fldChar w:fldCharType="begin" w:fldLock="1"/>
      </w:r>
      <w:r w:rsidRPr="00D0477B">
        <w:rPr>
          <w:rFonts w:ascii="Times New Roman" w:hAnsi="Times New Roman" w:cs="Times New Roman"/>
          <w:sz w:val="24"/>
          <w:szCs w:val="24"/>
          <w:lang w:val="id-ID" w:eastAsia="id-ID"/>
        </w:rPr>
        <w:instrText>ADDIN CSL_CITATION {"citationItems":[{"id":"ITEM-1","itemData":{"abstract":"The achievement food security of household indicated their success for food security nationally, regionally and locally. The proportion of food output and energy consumption is an important indicator in determining the household food security. The purpose of this study was to know how large a proportion of food expenditure, the level of of energy consumption and the condition of the household food security of farmers in DEMAPANProgram in Indrapuri Sub-district Aceh Besar Regency. This research was held in the Indrapuri sub-district by using purposive sampling method. Data were analyzed by methods of analysis of income and expenditure of farmer household, income and exenditure of farmer household, consumption, and cross indicator of household food security. The result show that: (1) The average farm income of rice paddy is Rp 1.885.517,00 per growing season and the average of expenditure of household farmer is Rp 1.411.500,00 per month (2) The level of energy consumption and protein is 62,19% and 81,23% (3) The condition of household food security of Farmer less and deficits.","author":[{"dropping-particle":"","family":"Arida","given":"Agustina","non-dropping-particle":"","parse-names":false,"suffix":""},{"dropping-particle":"","family":"Sofyan","given":"","non-dropping-particle":"","parse-names":false,"suffix":""},{"dropping-particle":"","family":"Fadhiela","given":"Keumala","non-dropping-particle":"","parse-names":false,"suffix":""}],"container-title":"Agrisep","id":"ITEM-1","issue":"1","issued":{"date-parts":[["2015"]]},"page":"20-34","title":"Analisis Ketahanan Pangan Rumah Tangga Berdasarkan Proporsi Pengeluaran Pangan Dan Konsumsi Energi (Studi Kasus Pada Rumah Tangga Petani Peserta Program Desa Mandiri Pangan di Kecamatan Indrapuri Kabupaten Aceh Besar)","type":"article-journal","volume":"16"},"uris":["http://www.mendeley.com/documents/?uuid=862c4b55-4545-4a1c-b9e9-40a5c03b3cc9"]}],"mendeley":{"formattedCitation":"(Arida et al., 2015)","plainTextFormattedCitation":"(Arida et al., 2015)","previouslyFormattedCitation":"(Arida et al., 2015)"},"properties":{"noteIndex":0},"schema":"https://github.com/citation-style-language/schema/raw/master/csl-citation.json"}</w:instrText>
      </w:r>
      <w:r w:rsidRPr="00D0477B">
        <w:rPr>
          <w:rFonts w:ascii="Times New Roman" w:hAnsi="Times New Roman" w:cs="Times New Roman"/>
          <w:sz w:val="24"/>
          <w:szCs w:val="24"/>
          <w:lang w:val="id-ID" w:eastAsia="id-ID"/>
        </w:rPr>
        <w:fldChar w:fldCharType="separate"/>
      </w:r>
      <w:r w:rsidRPr="00D0477B">
        <w:rPr>
          <w:rFonts w:ascii="Times New Roman" w:hAnsi="Times New Roman" w:cs="Times New Roman"/>
          <w:noProof/>
          <w:sz w:val="24"/>
          <w:szCs w:val="24"/>
          <w:lang w:val="id-ID" w:eastAsia="id-ID"/>
        </w:rPr>
        <w:t xml:space="preserve"> (Arida et al., 2015) . </w:t>
      </w:r>
      <w:r w:rsidRPr="00D0477B">
        <w:rPr>
          <w:rFonts w:ascii="Times New Roman" w:hAnsi="Times New Roman" w:cs="Times New Roman"/>
          <w:sz w:val="24"/>
          <w:szCs w:val="24"/>
          <w:lang w:val="id-ID" w:eastAsia="id-ID"/>
        </w:rPr>
        <w:fldChar w:fldCharType="end"/>
      </w:r>
      <w:r w:rsidRPr="00D0477B">
        <w:rPr>
          <w:rStyle w:val="y2iqfc"/>
          <w:rFonts w:ascii="Times New Roman" w:hAnsi="Times New Roman" w:cs="Times New Roman"/>
          <w:sz w:val="24"/>
          <w:szCs w:val="24"/>
        </w:rPr>
        <w:fldChar w:fldCharType="begin" w:fldLock="1"/>
      </w:r>
      <w:r w:rsidRPr="00D0477B">
        <w:rPr>
          <w:rStyle w:val="y2iqfc"/>
          <w:rFonts w:ascii="Times New Roman" w:hAnsi="Times New Roman" w:cs="Times New Roman"/>
          <w:sz w:val="24"/>
          <w:szCs w:val="24"/>
        </w:rPr>
        <w:instrText>ADDIN CSL_CITATION {"citationItems":[{"id":"ITEM-1","itemData":{"DOI":"10.20473/jbe.v9i22021.105","abstract":"Background: The earthquake that hit the Jailolo sub-district in 2015 caused massive damage and loss. This catastrophic event affected not only impacted the local government's economy but also affected many communities, households and individuals living in these communities. Purpose: Aim of this study is to assess the economic resilience of communities in the Jailolo sub-district in response to earthquakes. Methods: This research was based on a descriptive observational study and employed a survey method to assess the economic resilience of communities in the Jailolo sub-district. The study was conducted in five villages, namely Tedeng, Payo, Saria, Matui, and Buku Maadu. The cut-off point for each indicator was classified as very high criteria (&gt;1.05), high (0.95–1.05), moderate (0.85–0.94), low (0.74–0.84), and very low (≤0.73). Results: The proportion of community home ownership was found to be 100% (Resilience Factor Index (RFI)=1.67). The proportion of community work was 33.75% (RFI=0.68). The proportion of dual-income sources of communities in the Jailolo sub-district was 50.89% (RFI=1.02). The proportion of community income that exceeded the provincial minimum wage (PMW) was 8.71% (RFI=0.10). Based on the results of these indicators, the economic resilience of people in the Jailolo sub-district, which was obtained by considering the average RFI of each indicator, was 0.86. Conclusion: Community economic resilience in the Jailolo sub-district was found to be in the medium category. The highest and lowest resilience factors resulted from home ownership and income, respectively.","author":[{"dropping-particle":"","family":"Febriyanti","given":"Febriyanti","non-dropping-particle":"","parse-names":false,"suffix":""},{"dropping-particle":"","family":"Martini","given":"Santi","non-dropping-particle":"","parse-names":false,"suffix":""},{"dropping-particle":"","family":"Hidajah","given":"Atik Choirul","non-dropping-particle":"","parse-names":false,"suffix":""},{"dropping-particle":"","family":"Dwirahmadi","given":"Febi","non-dropping-particle":"","parse-names":false,"suffix":""}],"container-title":"Jurnal Berkala Epidemiologi/ Periodic Epidemiology Journal","id":"ITEM-1","issue":"2","issued":{"date-parts":[["2021"]]},"page":"105-114","title":"A Study on Community Economic Resilience in Response to Earthquakes in Jailolo Sub-District, North Maluku","type":"article-journal","volume":"9"},"uris":["http://www.mendeley.com/documents/?uuid=ebfc3e48-9b6a-4db3-8858-66e90180db04"]}],"mendeley":{"formattedCitation":"(Febriyanti et al., 2021)","manualFormatting":"Febriyanti et al., (2021)","plainTextFormattedCitation":"(Febriyanti et al., 2021)","previouslyFormattedCitation":"(Febriyanti et al., 2021)"},"properties":{"noteIndex":0},"schema":"https://github.com/citation-style-language/schema/raw/master/csl-citation.json"}</w:instrText>
      </w:r>
      <w:r w:rsidRPr="00D0477B">
        <w:rPr>
          <w:rStyle w:val="y2iqfc"/>
          <w:rFonts w:ascii="Times New Roman" w:hAnsi="Times New Roman" w:cs="Times New Roman"/>
          <w:sz w:val="24"/>
          <w:szCs w:val="24"/>
        </w:rPr>
        <w:fldChar w:fldCharType="separate"/>
      </w:r>
      <w:r w:rsidRPr="00D0477B">
        <w:rPr>
          <w:rStyle w:val="y2iqfc"/>
          <w:rFonts w:ascii="Times New Roman" w:hAnsi="Times New Roman" w:cs="Times New Roman"/>
          <w:noProof/>
          <w:sz w:val="24"/>
          <w:szCs w:val="24"/>
        </w:rPr>
        <w:t xml:space="preserve">Febriyanti </w:t>
      </w:r>
      <w:r w:rsidRPr="00D0477B">
        <w:rPr>
          <w:rStyle w:val="y2iqfc"/>
          <w:rFonts w:ascii="Times New Roman" w:hAnsi="Times New Roman" w:cs="Times New Roman"/>
          <w:i/>
          <w:noProof/>
          <w:sz w:val="24"/>
          <w:szCs w:val="24"/>
        </w:rPr>
        <w:t>et al</w:t>
      </w:r>
      <w:r w:rsidRPr="00D0477B">
        <w:rPr>
          <w:rStyle w:val="y2iqfc"/>
          <w:rFonts w:ascii="Times New Roman" w:hAnsi="Times New Roman" w:cs="Times New Roman"/>
          <w:noProof/>
          <w:sz w:val="24"/>
          <w:szCs w:val="24"/>
        </w:rPr>
        <w:t>., (2021)</w:t>
      </w:r>
      <w:r w:rsidRPr="00D0477B">
        <w:rPr>
          <w:rStyle w:val="y2iqfc"/>
          <w:rFonts w:ascii="Times New Roman" w:hAnsi="Times New Roman" w:cs="Times New Roman"/>
          <w:sz w:val="24"/>
          <w:szCs w:val="24"/>
        </w:rPr>
        <w:fldChar w:fldCharType="end"/>
      </w:r>
      <w:r w:rsidRPr="00D0477B">
        <w:rPr>
          <w:rStyle w:val="y2iqfc"/>
          <w:rFonts w:ascii="Times New Roman" w:hAnsi="Times New Roman" w:cs="Times New Roman"/>
          <w:sz w:val="24"/>
          <w:szCs w:val="24"/>
        </w:rPr>
        <w:t xml:space="preserve"> conveyed that income will affect the adequacy of capital in the development of farming in a sustainable manner, as well as showing the socio-economic resilience of farmers, illustrating the stability of economic recovery </w:t>
      </w:r>
      <w:r w:rsidRPr="00D0477B">
        <w:rPr>
          <w:rFonts w:ascii="Times New Roman" w:hAnsi="Times New Roman" w:cs="Times New Roman"/>
          <w:sz w:val="24"/>
          <w:szCs w:val="24"/>
        </w:rPr>
        <w:t xml:space="preserve">including financial security.  </w:t>
      </w:r>
    </w:p>
    <w:p w14:paraId="15FF6001" w14:textId="49F29DC6" w:rsidR="008E514B" w:rsidRPr="008912E2" w:rsidRDefault="008912E2" w:rsidP="008912E2">
      <w:pPr>
        <w:tabs>
          <w:tab w:val="left" w:pos="3720"/>
        </w:tabs>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r>
    </w:p>
    <w:p w14:paraId="40194F5B" w14:textId="77777777" w:rsidR="00D45C32" w:rsidRDefault="00D45C32" w:rsidP="008D6AE9">
      <w:pPr>
        <w:spacing w:after="0"/>
        <w:jc w:val="center"/>
        <w:rPr>
          <w:rFonts w:ascii="Times New Roman" w:eastAsia="Times New Roman" w:hAnsi="Times New Roman" w:cs="Times New Roman"/>
          <w:b/>
          <w:sz w:val="24"/>
          <w:szCs w:val="24"/>
        </w:rPr>
      </w:pPr>
    </w:p>
    <w:p w14:paraId="26062CAD" w14:textId="77777777" w:rsidR="00D45C32" w:rsidRDefault="00D45C32" w:rsidP="008D6AE9">
      <w:pPr>
        <w:spacing w:after="0"/>
        <w:jc w:val="center"/>
        <w:rPr>
          <w:rFonts w:ascii="Times New Roman" w:eastAsia="Times New Roman" w:hAnsi="Times New Roman" w:cs="Times New Roman"/>
          <w:b/>
          <w:sz w:val="24"/>
          <w:szCs w:val="24"/>
        </w:rPr>
      </w:pPr>
    </w:p>
    <w:p w14:paraId="287A1B6F" w14:textId="41B7509C" w:rsidR="001643E4" w:rsidRPr="008912E2" w:rsidRDefault="001643E4" w:rsidP="008D6AE9">
      <w:pPr>
        <w:spacing w:after="0"/>
        <w:jc w:val="center"/>
        <w:rPr>
          <w:rFonts w:ascii="Times New Roman" w:eastAsia="Times New Roman" w:hAnsi="Times New Roman" w:cs="Times New Roman"/>
          <w:b/>
          <w:sz w:val="24"/>
          <w:szCs w:val="24"/>
        </w:rPr>
      </w:pPr>
      <w:r w:rsidRPr="008912E2">
        <w:rPr>
          <w:rFonts w:ascii="Times New Roman" w:eastAsia="Times New Roman" w:hAnsi="Times New Roman" w:cs="Times New Roman"/>
          <w:b/>
          <w:sz w:val="24"/>
          <w:szCs w:val="24"/>
        </w:rPr>
        <w:lastRenderedPageBreak/>
        <w:t>CONCLUSION AND SUGGESTION</w:t>
      </w:r>
      <w:r w:rsidR="008912E2" w:rsidRPr="008912E2">
        <w:rPr>
          <w:rFonts w:ascii="Times New Roman" w:eastAsia="Times New Roman" w:hAnsi="Times New Roman" w:cs="Times New Roman"/>
          <w:b/>
          <w:sz w:val="24"/>
          <w:szCs w:val="24"/>
        </w:rPr>
        <w:t xml:space="preserve"> </w:t>
      </w:r>
      <w:r w:rsidR="005A0165">
        <w:rPr>
          <w:rFonts w:ascii="Times New Roman" w:hAnsi="Times New Roman" w:cs="Times New Roman"/>
          <w:color w:val="FF0000"/>
          <w:sz w:val="24"/>
          <w:szCs w:val="24"/>
        </w:rPr>
        <w:t xml:space="preserve"> </w:t>
      </w:r>
    </w:p>
    <w:p w14:paraId="4F07F9BE" w14:textId="77777777" w:rsidR="008B3AE3" w:rsidRDefault="008B3AE3" w:rsidP="008D6AE9">
      <w:pPr>
        <w:spacing w:after="0"/>
        <w:ind w:firstLine="720"/>
        <w:jc w:val="both"/>
        <w:rPr>
          <w:rFonts w:ascii="Times New Roman" w:hAnsi="Times New Roman" w:cs="Times New Roman"/>
          <w:sz w:val="24"/>
        </w:rPr>
      </w:pPr>
    </w:p>
    <w:p w14:paraId="1D72AC1A" w14:textId="77777777" w:rsidR="00CE4EA6" w:rsidRDefault="00CE4EA6" w:rsidP="008D6AE9">
      <w:pPr>
        <w:spacing w:after="0"/>
        <w:ind w:firstLine="720"/>
        <w:jc w:val="both"/>
        <w:rPr>
          <w:rFonts w:ascii="Times New Roman" w:hAnsi="Times New Roman" w:cs="Times New Roman"/>
          <w:sz w:val="24"/>
        </w:rPr>
      </w:pPr>
      <w:r w:rsidRPr="00CE4EA6">
        <w:rPr>
          <w:rFonts w:ascii="Times New Roman" w:hAnsi="Times New Roman" w:cs="Times New Roman"/>
          <w:sz w:val="24"/>
        </w:rPr>
        <w:t xml:space="preserve">Based on the results of the study it was concluded; a) the existing condition of the socio-economic resilience of farmers in the coastal area is in high vulnerability, based on the financial capital index with a value of 0.788; farmers are still looking for other jobs outside farming with a high vulnerability index with a value of 0.758; farmers still rely on the loan system because of the difficulty of accessing financial resources for farming capital with a high vulnerability index value of 0.858; b) the existing condition of the economic strength of farmers in the coastal area of Deli </w:t>
      </w:r>
      <w:proofErr w:type="spellStart"/>
      <w:r w:rsidRPr="00CE4EA6">
        <w:rPr>
          <w:rFonts w:ascii="Times New Roman" w:hAnsi="Times New Roman" w:cs="Times New Roman"/>
          <w:sz w:val="24"/>
        </w:rPr>
        <w:t>Serdang</w:t>
      </w:r>
      <w:proofErr w:type="spellEnd"/>
      <w:r w:rsidRPr="00CE4EA6">
        <w:rPr>
          <w:rFonts w:ascii="Times New Roman" w:hAnsi="Times New Roman" w:cs="Times New Roman"/>
          <w:sz w:val="24"/>
        </w:rPr>
        <w:t xml:space="preserve"> Regency is still very vulnerable with an indicator of the average total income of farmers in the amount of IDR 3,313,744.48/month, less than the regional minimum wage of Deli </w:t>
      </w:r>
      <w:proofErr w:type="spellStart"/>
      <w:r w:rsidRPr="00CE4EA6">
        <w:rPr>
          <w:rFonts w:ascii="Times New Roman" w:hAnsi="Times New Roman" w:cs="Times New Roman"/>
          <w:sz w:val="24"/>
        </w:rPr>
        <w:t>Serdang</w:t>
      </w:r>
      <w:proofErr w:type="spellEnd"/>
      <w:r w:rsidRPr="00CE4EA6">
        <w:rPr>
          <w:rFonts w:ascii="Times New Roman" w:hAnsi="Times New Roman" w:cs="Times New Roman"/>
          <w:sz w:val="24"/>
        </w:rPr>
        <w:t xml:space="preserve"> Regency of IDR 3,505,076. Based on the results of the study, it is recommended that the </w:t>
      </w:r>
      <w:proofErr w:type="gramStart"/>
      <w:r w:rsidRPr="00CE4EA6">
        <w:rPr>
          <w:rFonts w:ascii="Times New Roman" w:hAnsi="Times New Roman" w:cs="Times New Roman"/>
          <w:sz w:val="24"/>
        </w:rPr>
        <w:t>government  empower</w:t>
      </w:r>
      <w:proofErr w:type="gramEnd"/>
      <w:r w:rsidRPr="00CE4EA6">
        <w:rPr>
          <w:rFonts w:ascii="Times New Roman" w:hAnsi="Times New Roman" w:cs="Times New Roman"/>
          <w:sz w:val="24"/>
        </w:rPr>
        <w:t xml:space="preserve"> farmers in the coastal areas of Deli </w:t>
      </w:r>
      <w:proofErr w:type="spellStart"/>
      <w:r w:rsidRPr="00CE4EA6">
        <w:rPr>
          <w:rFonts w:ascii="Times New Roman" w:hAnsi="Times New Roman" w:cs="Times New Roman"/>
          <w:sz w:val="24"/>
        </w:rPr>
        <w:t>Serdang</w:t>
      </w:r>
      <w:proofErr w:type="spellEnd"/>
      <w:r w:rsidRPr="00CE4EA6">
        <w:rPr>
          <w:rFonts w:ascii="Times New Roman" w:hAnsi="Times New Roman" w:cs="Times New Roman"/>
          <w:sz w:val="24"/>
        </w:rPr>
        <w:t xml:space="preserve"> Regency programmatically and continuously by optimizing the utilization of available resources in order to strengthen the social and economic resilience of farmers.  </w:t>
      </w:r>
    </w:p>
    <w:p w14:paraId="0004C8D7" w14:textId="77777777" w:rsidR="008B3AE3" w:rsidRPr="00CE4EA6" w:rsidRDefault="008B3AE3" w:rsidP="008D6AE9">
      <w:pPr>
        <w:spacing w:after="0"/>
        <w:ind w:firstLine="720"/>
        <w:jc w:val="both"/>
        <w:rPr>
          <w:rFonts w:ascii="Times New Roman" w:hAnsi="Times New Roman" w:cs="Times New Roman"/>
          <w:sz w:val="24"/>
        </w:rPr>
      </w:pPr>
    </w:p>
    <w:p w14:paraId="5B20CC1E" w14:textId="77777777" w:rsidR="008D6AE9" w:rsidRDefault="008D6AE9" w:rsidP="008D6AE9">
      <w:pPr>
        <w:tabs>
          <w:tab w:val="left" w:pos="340"/>
        </w:tabs>
        <w:spacing w:after="0"/>
        <w:jc w:val="center"/>
        <w:rPr>
          <w:rFonts w:ascii="Times New Roman" w:eastAsia="Calibri" w:hAnsi="Times New Roman" w:cs="Times New Roman"/>
          <w:b/>
          <w:bCs/>
          <w:snapToGrid w:val="0"/>
          <w:sz w:val="24"/>
          <w:szCs w:val="24"/>
        </w:rPr>
      </w:pPr>
      <w:r w:rsidRPr="008D6AE9">
        <w:rPr>
          <w:rFonts w:ascii="Times New Roman" w:eastAsia="Calibri" w:hAnsi="Times New Roman" w:cs="Times New Roman"/>
          <w:b/>
          <w:bCs/>
          <w:snapToGrid w:val="0"/>
          <w:sz w:val="24"/>
          <w:szCs w:val="24"/>
          <w:lang w:val="id-ID"/>
        </w:rPr>
        <w:t>ACKNOWLEDGMENTS</w:t>
      </w:r>
    </w:p>
    <w:p w14:paraId="52999946" w14:textId="77777777" w:rsidR="008B3AE3" w:rsidRDefault="008B3AE3" w:rsidP="008D6AE9">
      <w:pPr>
        <w:spacing w:after="0"/>
        <w:ind w:firstLine="540"/>
        <w:jc w:val="both"/>
        <w:rPr>
          <w:rFonts w:ascii="Times New Roman" w:hAnsi="Times New Roman" w:cs="Times New Roman"/>
          <w:sz w:val="24"/>
          <w:szCs w:val="24"/>
        </w:rPr>
      </w:pPr>
    </w:p>
    <w:p w14:paraId="144374BE" w14:textId="77777777" w:rsidR="008D6AE9" w:rsidRPr="008D6AE9" w:rsidRDefault="008D6AE9" w:rsidP="008D6AE9">
      <w:pPr>
        <w:spacing w:after="0"/>
        <w:ind w:firstLine="540"/>
        <w:jc w:val="both"/>
        <w:rPr>
          <w:rFonts w:ascii="Times New Roman" w:hAnsi="Times New Roman" w:cs="Times New Roman"/>
          <w:sz w:val="24"/>
          <w:szCs w:val="24"/>
          <w:lang w:eastAsia="id-ID"/>
        </w:rPr>
      </w:pPr>
      <w:r w:rsidRPr="008D6AE9">
        <w:rPr>
          <w:rFonts w:ascii="Times New Roman" w:hAnsi="Times New Roman" w:cs="Times New Roman"/>
          <w:sz w:val="24"/>
          <w:szCs w:val="24"/>
          <w:lang w:val="id-ID"/>
        </w:rPr>
        <w:t xml:space="preserve">Thanks are </w:t>
      </w:r>
      <w:r w:rsidRPr="008D6AE9">
        <w:rPr>
          <w:rFonts w:ascii="Times New Roman" w:hAnsi="Times New Roman" w:cs="Times New Roman"/>
          <w:sz w:val="24"/>
          <w:szCs w:val="24"/>
        </w:rPr>
        <w:t xml:space="preserve">due </w:t>
      </w:r>
      <w:r w:rsidRPr="008D6AE9">
        <w:rPr>
          <w:rFonts w:ascii="Times New Roman" w:hAnsi="Times New Roman" w:cs="Times New Roman"/>
          <w:sz w:val="24"/>
          <w:szCs w:val="24"/>
          <w:lang w:val="id-ID"/>
        </w:rPr>
        <w:t xml:space="preserve">to the </w:t>
      </w:r>
      <w:r w:rsidRPr="008D6AE9">
        <w:rPr>
          <w:rFonts w:ascii="Times New Roman" w:hAnsi="Times New Roman" w:cs="Times New Roman"/>
          <w:sz w:val="24"/>
          <w:szCs w:val="24"/>
        </w:rPr>
        <w:t xml:space="preserve">Ministry of Education, Culture, Research and Technology of the Republic of Indonesia (RI) for funding this research activity through the Research and Community Service Information Base (BIMA) for the Fundamental Basic Research scheme in 2024. Thanks also go to the respondent farmers in the coastal area of Deli </w:t>
      </w:r>
      <w:proofErr w:type="spellStart"/>
      <w:r w:rsidRPr="008D6AE9">
        <w:rPr>
          <w:rFonts w:ascii="Times New Roman" w:hAnsi="Times New Roman" w:cs="Times New Roman"/>
          <w:sz w:val="24"/>
          <w:szCs w:val="24"/>
        </w:rPr>
        <w:t>Serdang</w:t>
      </w:r>
      <w:proofErr w:type="spellEnd"/>
      <w:r w:rsidRPr="008D6AE9">
        <w:rPr>
          <w:rFonts w:ascii="Times New Roman" w:hAnsi="Times New Roman" w:cs="Times New Roman"/>
          <w:sz w:val="24"/>
          <w:szCs w:val="24"/>
        </w:rPr>
        <w:t xml:space="preserve"> Regency </w:t>
      </w:r>
      <w:r w:rsidRPr="008D6AE9">
        <w:rPr>
          <w:rFonts w:ascii="Times New Roman" w:hAnsi="Times New Roman" w:cs="Times New Roman"/>
          <w:sz w:val="24"/>
          <w:szCs w:val="24"/>
          <w:lang w:val="id-ID"/>
        </w:rPr>
        <w:t xml:space="preserve">who have been </w:t>
      </w:r>
      <w:r w:rsidRPr="008D6AE9">
        <w:rPr>
          <w:rFonts w:ascii="Times New Roman" w:hAnsi="Times New Roman" w:cs="Times New Roman"/>
          <w:sz w:val="24"/>
          <w:szCs w:val="24"/>
        </w:rPr>
        <w:t xml:space="preserve">willing to be interviewed and </w:t>
      </w:r>
      <w:r w:rsidRPr="008D6AE9">
        <w:rPr>
          <w:rFonts w:ascii="Times New Roman" w:hAnsi="Times New Roman" w:cs="Times New Roman"/>
          <w:sz w:val="24"/>
          <w:szCs w:val="24"/>
          <w:lang w:val="id-ID"/>
        </w:rPr>
        <w:t xml:space="preserve">provide data </w:t>
      </w:r>
      <w:r w:rsidRPr="008D6AE9">
        <w:rPr>
          <w:rFonts w:ascii="Times New Roman" w:hAnsi="Times New Roman" w:cs="Times New Roman"/>
          <w:sz w:val="24"/>
          <w:szCs w:val="24"/>
        </w:rPr>
        <w:t xml:space="preserve">related to </w:t>
      </w:r>
      <w:r w:rsidRPr="008D6AE9">
        <w:rPr>
          <w:rFonts w:ascii="Times New Roman" w:hAnsi="Times New Roman" w:cs="Times New Roman"/>
          <w:sz w:val="24"/>
          <w:szCs w:val="24"/>
          <w:lang w:val="id-ID"/>
        </w:rPr>
        <w:t xml:space="preserve">this </w:t>
      </w:r>
      <w:r w:rsidRPr="008D6AE9">
        <w:rPr>
          <w:rFonts w:ascii="Times New Roman" w:hAnsi="Times New Roman" w:cs="Times New Roman"/>
          <w:sz w:val="24"/>
          <w:szCs w:val="24"/>
        </w:rPr>
        <w:t>research</w:t>
      </w:r>
      <w:r w:rsidRPr="008D6AE9">
        <w:rPr>
          <w:rFonts w:ascii="Times New Roman" w:hAnsi="Times New Roman" w:cs="Times New Roman"/>
          <w:sz w:val="24"/>
          <w:szCs w:val="24"/>
          <w:lang w:val="id-ID"/>
        </w:rPr>
        <w:t>.</w:t>
      </w:r>
    </w:p>
    <w:p w14:paraId="0FC1468E" w14:textId="3404D2F6" w:rsidR="008912E2" w:rsidRPr="008912E2" w:rsidRDefault="008912E2" w:rsidP="008912E2">
      <w:pPr>
        <w:spacing w:after="0"/>
        <w:jc w:val="both"/>
        <w:rPr>
          <w:rFonts w:ascii="Times New Roman" w:hAnsi="Times New Roman" w:cs="Times New Roman"/>
          <w:color w:val="FF0000"/>
        </w:rPr>
      </w:pPr>
    </w:p>
    <w:p w14:paraId="72ADF996" w14:textId="75CF61AD" w:rsidR="008912E2" w:rsidRDefault="008912E2" w:rsidP="000F0B49">
      <w:pPr>
        <w:spacing w:after="0"/>
        <w:jc w:val="center"/>
        <w:rPr>
          <w:rFonts w:ascii="Times New Roman" w:hAnsi="Times New Roman" w:cs="Times New Roman"/>
          <w:color w:val="FF0000"/>
          <w:sz w:val="24"/>
          <w:szCs w:val="24"/>
        </w:rPr>
      </w:pPr>
      <w:r w:rsidRPr="000F0B49">
        <w:rPr>
          <w:rFonts w:ascii="Times New Roman" w:hAnsi="Times New Roman" w:cs="Times New Roman"/>
          <w:b/>
          <w:sz w:val="24"/>
          <w:szCs w:val="24"/>
        </w:rPr>
        <w:t xml:space="preserve">REFERENCES </w:t>
      </w:r>
      <w:r w:rsidR="005A0165" w:rsidRPr="000F0B49">
        <w:rPr>
          <w:rFonts w:ascii="Times New Roman" w:hAnsi="Times New Roman" w:cs="Times New Roman"/>
          <w:color w:val="FF0000"/>
          <w:sz w:val="24"/>
          <w:szCs w:val="24"/>
        </w:rPr>
        <w:t xml:space="preserve"> </w:t>
      </w:r>
    </w:p>
    <w:p w14:paraId="7FA80985" w14:textId="77777777" w:rsidR="000F0B49" w:rsidRPr="000F0B49" w:rsidRDefault="000F0B49" w:rsidP="000F0B49">
      <w:pPr>
        <w:spacing w:after="0"/>
        <w:jc w:val="center"/>
        <w:rPr>
          <w:rFonts w:ascii="Times New Roman" w:hAnsi="Times New Roman" w:cs="Times New Roman"/>
          <w:b/>
          <w:sz w:val="24"/>
          <w:szCs w:val="24"/>
        </w:rPr>
      </w:pPr>
      <w:bookmarkStart w:id="0" w:name="_GoBack"/>
      <w:bookmarkEnd w:id="0"/>
    </w:p>
    <w:p w14:paraId="53A60592" w14:textId="34E4734F" w:rsidR="000F0B49" w:rsidRPr="000F0B49" w:rsidRDefault="000F0B49" w:rsidP="00D45C32">
      <w:pPr>
        <w:widowControl w:val="0"/>
        <w:autoSpaceDE w:val="0"/>
        <w:autoSpaceDN w:val="0"/>
        <w:adjustRightInd w:val="0"/>
        <w:spacing w:after="0"/>
        <w:ind w:left="720" w:hanging="720"/>
        <w:jc w:val="both"/>
        <w:rPr>
          <w:rFonts w:ascii="Times New Roman" w:hAnsi="Times New Roman" w:cs="Times New Roman"/>
          <w:noProof/>
          <w:sz w:val="24"/>
          <w:szCs w:val="24"/>
        </w:rPr>
      </w:pPr>
      <w:r w:rsidRPr="000F0B49">
        <w:rPr>
          <w:rFonts w:ascii="Times New Roman" w:hAnsi="Times New Roman" w:cs="Times New Roman"/>
          <w:b/>
          <w:sz w:val="24"/>
          <w:szCs w:val="24"/>
        </w:rPr>
        <w:fldChar w:fldCharType="begin" w:fldLock="1"/>
      </w:r>
      <w:r w:rsidRPr="000F0B49">
        <w:rPr>
          <w:rFonts w:ascii="Times New Roman" w:hAnsi="Times New Roman" w:cs="Times New Roman"/>
          <w:b/>
          <w:sz w:val="24"/>
          <w:szCs w:val="24"/>
        </w:rPr>
        <w:instrText xml:space="preserve">ADDIN Mendeley Bibliography CSL_BIBLIOGRAPHY </w:instrText>
      </w:r>
      <w:r w:rsidRPr="000F0B49">
        <w:rPr>
          <w:rFonts w:ascii="Times New Roman" w:hAnsi="Times New Roman" w:cs="Times New Roman"/>
          <w:b/>
          <w:sz w:val="24"/>
          <w:szCs w:val="24"/>
        </w:rPr>
        <w:fldChar w:fldCharType="separate"/>
      </w:r>
      <w:r w:rsidRPr="000F0B49">
        <w:rPr>
          <w:rFonts w:ascii="Times New Roman" w:hAnsi="Times New Roman" w:cs="Times New Roman"/>
          <w:noProof/>
          <w:sz w:val="24"/>
          <w:szCs w:val="24"/>
        </w:rPr>
        <w:t xml:space="preserve">Aldita Cindy Arfidiandra, Rahmaningrum, R., &amp; Luthfi, W. (2020). Social Resilience Based on Environmental Care Groups in Facing the </w:t>
      </w:r>
      <w:r w:rsidR="005D21AB">
        <w:rPr>
          <w:rFonts w:ascii="Times New Roman" w:hAnsi="Times New Roman" w:cs="Times New Roman"/>
          <w:noProof/>
          <w:sz w:val="24"/>
          <w:szCs w:val="24"/>
        </w:rPr>
        <w:t>COVID</w:t>
      </w:r>
      <w:r w:rsidRPr="000F0B49">
        <w:rPr>
          <w:rFonts w:ascii="Times New Roman" w:hAnsi="Times New Roman" w:cs="Times New Roman"/>
          <w:noProof/>
          <w:sz w:val="24"/>
          <w:szCs w:val="24"/>
        </w:rPr>
        <w:t xml:space="preserve">-19 Pandemic: A Study on the Anggana Sub-district Clean-Up Movement. </w:t>
      </w:r>
      <w:r w:rsidRPr="000F0B49">
        <w:rPr>
          <w:rFonts w:ascii="Times New Roman" w:hAnsi="Times New Roman" w:cs="Times New Roman"/>
          <w:i/>
          <w:iCs/>
          <w:noProof/>
          <w:sz w:val="24"/>
          <w:szCs w:val="24"/>
        </w:rPr>
        <w:t>Journal of Social Development Studies</w:t>
      </w:r>
      <w:r w:rsidRPr="000F0B49">
        <w:rPr>
          <w:rFonts w:ascii="Times New Roman" w:hAnsi="Times New Roman" w:cs="Times New Roman"/>
          <w:noProof/>
          <w:sz w:val="24"/>
          <w:szCs w:val="24"/>
        </w:rPr>
        <w:t>,</w:t>
      </w:r>
      <w:r w:rsidRPr="000F0B49">
        <w:rPr>
          <w:rFonts w:ascii="Times New Roman" w:hAnsi="Times New Roman" w:cs="Times New Roman"/>
          <w:i/>
          <w:iCs/>
          <w:noProof/>
          <w:sz w:val="24"/>
          <w:szCs w:val="24"/>
        </w:rPr>
        <w:t>1</w:t>
      </w:r>
      <w:r w:rsidRPr="000F0B49">
        <w:rPr>
          <w:rFonts w:ascii="Times New Roman" w:hAnsi="Times New Roman" w:cs="Times New Roman"/>
          <w:noProof/>
          <w:sz w:val="24"/>
          <w:szCs w:val="24"/>
        </w:rPr>
        <w:t xml:space="preserve"> (2), 27-36. https://doi.org/10.22146/jsds.522</w:t>
      </w:r>
    </w:p>
    <w:p w14:paraId="2330880F" w14:textId="77777777" w:rsidR="000F0B49" w:rsidRPr="000F0B49" w:rsidRDefault="000F0B49" w:rsidP="00D45C32">
      <w:pPr>
        <w:widowControl w:val="0"/>
        <w:autoSpaceDE w:val="0"/>
        <w:autoSpaceDN w:val="0"/>
        <w:adjustRightInd w:val="0"/>
        <w:spacing w:after="0"/>
        <w:ind w:left="720" w:hanging="720"/>
        <w:jc w:val="both"/>
        <w:rPr>
          <w:rFonts w:ascii="Times New Roman" w:hAnsi="Times New Roman" w:cs="Times New Roman"/>
          <w:noProof/>
          <w:sz w:val="24"/>
          <w:szCs w:val="24"/>
        </w:rPr>
      </w:pPr>
      <w:r w:rsidRPr="000F0B49">
        <w:rPr>
          <w:rFonts w:ascii="Times New Roman" w:hAnsi="Times New Roman" w:cs="Times New Roman"/>
          <w:noProof/>
          <w:sz w:val="24"/>
          <w:szCs w:val="24"/>
        </w:rPr>
        <w:t xml:space="preserve">Arida, A., Sofyan, &amp; Fadhiela, K. (2015). Analysis of Household Food Security Based on the Proportion of Food Expenditure and Energy Consumption (Case Study of Farmer Households Participating in the Food Independent Village Program in Indrapuri District, Aceh Besar Regency). </w:t>
      </w:r>
      <w:r w:rsidRPr="000F0B49">
        <w:rPr>
          <w:rFonts w:ascii="Times New Roman" w:hAnsi="Times New Roman" w:cs="Times New Roman"/>
          <w:i/>
          <w:iCs/>
          <w:noProof/>
          <w:sz w:val="24"/>
          <w:szCs w:val="24"/>
        </w:rPr>
        <w:t>Agrisep</w:t>
      </w:r>
      <w:r w:rsidRPr="000F0B49">
        <w:rPr>
          <w:rFonts w:ascii="Times New Roman" w:hAnsi="Times New Roman" w:cs="Times New Roman"/>
          <w:noProof/>
          <w:sz w:val="24"/>
          <w:szCs w:val="24"/>
        </w:rPr>
        <w:t xml:space="preserve">, </w:t>
      </w:r>
      <w:r w:rsidRPr="000F0B49">
        <w:rPr>
          <w:rFonts w:ascii="Times New Roman" w:hAnsi="Times New Roman" w:cs="Times New Roman"/>
          <w:i/>
          <w:iCs/>
          <w:noProof/>
          <w:sz w:val="24"/>
          <w:szCs w:val="24"/>
        </w:rPr>
        <w:t>16</w:t>
      </w:r>
      <w:r w:rsidRPr="000F0B49">
        <w:rPr>
          <w:rFonts w:ascii="Times New Roman" w:hAnsi="Times New Roman" w:cs="Times New Roman"/>
          <w:noProof/>
          <w:sz w:val="24"/>
          <w:szCs w:val="24"/>
        </w:rPr>
        <w:t>(1), 20–34.</w:t>
      </w:r>
    </w:p>
    <w:p w14:paraId="17E06F02" w14:textId="77777777" w:rsidR="000F0B49" w:rsidRPr="000F0B49" w:rsidRDefault="000F0B49" w:rsidP="00D45C32">
      <w:pPr>
        <w:widowControl w:val="0"/>
        <w:autoSpaceDE w:val="0"/>
        <w:autoSpaceDN w:val="0"/>
        <w:adjustRightInd w:val="0"/>
        <w:spacing w:after="0"/>
        <w:ind w:left="720" w:hanging="720"/>
        <w:jc w:val="both"/>
        <w:rPr>
          <w:rFonts w:ascii="Times New Roman" w:hAnsi="Times New Roman" w:cs="Times New Roman"/>
          <w:noProof/>
          <w:sz w:val="24"/>
          <w:szCs w:val="24"/>
        </w:rPr>
      </w:pPr>
      <w:r w:rsidRPr="000F0B49">
        <w:rPr>
          <w:rFonts w:ascii="Times New Roman" w:hAnsi="Times New Roman" w:cs="Times New Roman"/>
          <w:noProof/>
          <w:sz w:val="24"/>
          <w:szCs w:val="24"/>
        </w:rPr>
        <w:t xml:space="preserve">Astardiana, P. N. A., Suminah, &amp; Sugiharjo. (2020). The Influence of Experience on the Farmers' Attitudes in Utilizing Integrated Rice Agricultural Services Center (SP3T). </w:t>
      </w:r>
      <w:r w:rsidRPr="000F0B49">
        <w:rPr>
          <w:rFonts w:ascii="Times New Roman" w:hAnsi="Times New Roman" w:cs="Times New Roman"/>
          <w:i/>
          <w:iCs/>
          <w:noProof/>
          <w:sz w:val="24"/>
          <w:szCs w:val="24"/>
        </w:rPr>
        <w:t>International Journal of Science and Society</w:t>
      </w:r>
      <w:r w:rsidRPr="000F0B49">
        <w:rPr>
          <w:rFonts w:ascii="Times New Roman" w:hAnsi="Times New Roman" w:cs="Times New Roman"/>
          <w:noProof/>
          <w:sz w:val="24"/>
          <w:szCs w:val="24"/>
        </w:rPr>
        <w:t xml:space="preserve">, </w:t>
      </w:r>
      <w:r w:rsidRPr="000F0B49">
        <w:rPr>
          <w:rFonts w:ascii="Times New Roman" w:hAnsi="Times New Roman" w:cs="Times New Roman"/>
          <w:i/>
          <w:iCs/>
          <w:noProof/>
          <w:sz w:val="24"/>
          <w:szCs w:val="24"/>
        </w:rPr>
        <w:t>2</w:t>
      </w:r>
      <w:r w:rsidRPr="000F0B49">
        <w:rPr>
          <w:rFonts w:ascii="Times New Roman" w:hAnsi="Times New Roman" w:cs="Times New Roman"/>
          <w:noProof/>
          <w:sz w:val="24"/>
          <w:szCs w:val="24"/>
        </w:rPr>
        <w:t>(4), 597–603.</w:t>
      </w:r>
    </w:p>
    <w:p w14:paraId="180F651D" w14:textId="18AFFB21" w:rsidR="000F0B49" w:rsidRPr="000F0B49" w:rsidRDefault="000F0B49" w:rsidP="00D45C32">
      <w:pPr>
        <w:widowControl w:val="0"/>
        <w:autoSpaceDE w:val="0"/>
        <w:autoSpaceDN w:val="0"/>
        <w:adjustRightInd w:val="0"/>
        <w:spacing w:after="0"/>
        <w:ind w:left="720" w:hanging="720"/>
        <w:jc w:val="both"/>
        <w:rPr>
          <w:rFonts w:ascii="Times New Roman" w:hAnsi="Times New Roman" w:cs="Times New Roman"/>
          <w:noProof/>
          <w:sz w:val="24"/>
          <w:szCs w:val="24"/>
        </w:rPr>
      </w:pPr>
      <w:r w:rsidRPr="000F0B49">
        <w:rPr>
          <w:rFonts w:ascii="Times New Roman" w:hAnsi="Times New Roman" w:cs="Times New Roman"/>
          <w:noProof/>
          <w:sz w:val="24"/>
          <w:szCs w:val="24"/>
        </w:rPr>
        <w:t xml:space="preserve">Bennett, N. J., Finkbeiner, E. M., Ban, N. C., Belhabib, D., Jupiter, S. D., Kittinger, J. N., Mangubhai, S., Scholtens, J., Gill, D., &amp; Christie, P. (2020). The </w:t>
      </w:r>
      <w:r w:rsidR="005D21AB">
        <w:rPr>
          <w:rFonts w:ascii="Times New Roman" w:hAnsi="Times New Roman" w:cs="Times New Roman"/>
          <w:noProof/>
          <w:sz w:val="24"/>
          <w:szCs w:val="24"/>
        </w:rPr>
        <w:t>COVID</w:t>
      </w:r>
      <w:r w:rsidRPr="000F0B49">
        <w:rPr>
          <w:rFonts w:ascii="Times New Roman" w:hAnsi="Times New Roman" w:cs="Times New Roman"/>
          <w:noProof/>
          <w:sz w:val="24"/>
          <w:szCs w:val="24"/>
        </w:rPr>
        <w:t xml:space="preserve">-19 Pandemic, Small-Scale Fisheries and Coastal Fishing Communities. </w:t>
      </w:r>
      <w:r w:rsidRPr="000F0B49">
        <w:rPr>
          <w:rFonts w:ascii="Times New Roman" w:hAnsi="Times New Roman" w:cs="Times New Roman"/>
          <w:i/>
          <w:iCs/>
          <w:noProof/>
          <w:sz w:val="24"/>
          <w:szCs w:val="24"/>
        </w:rPr>
        <w:t>Coastal Management</w:t>
      </w:r>
      <w:r w:rsidRPr="000F0B49">
        <w:rPr>
          <w:rFonts w:ascii="Times New Roman" w:hAnsi="Times New Roman" w:cs="Times New Roman"/>
          <w:noProof/>
          <w:sz w:val="24"/>
          <w:szCs w:val="24"/>
        </w:rPr>
        <w:t>,</w:t>
      </w:r>
      <w:r w:rsidRPr="000F0B49">
        <w:rPr>
          <w:rFonts w:ascii="Times New Roman" w:hAnsi="Times New Roman" w:cs="Times New Roman"/>
          <w:i/>
          <w:iCs/>
          <w:noProof/>
          <w:sz w:val="24"/>
          <w:szCs w:val="24"/>
        </w:rPr>
        <w:t>48</w:t>
      </w:r>
      <w:r w:rsidRPr="000F0B49">
        <w:rPr>
          <w:rFonts w:ascii="Times New Roman" w:hAnsi="Times New Roman" w:cs="Times New Roman"/>
          <w:noProof/>
          <w:sz w:val="24"/>
          <w:szCs w:val="24"/>
        </w:rPr>
        <w:t xml:space="preserve"> (4), 336-347. https://doi.org/10.1080/08920753.2020.1766937</w:t>
      </w:r>
    </w:p>
    <w:p w14:paraId="21A6C4A8" w14:textId="77777777" w:rsidR="000F0B49" w:rsidRPr="000F0B49" w:rsidRDefault="000F0B49" w:rsidP="00D45C32">
      <w:pPr>
        <w:widowControl w:val="0"/>
        <w:autoSpaceDE w:val="0"/>
        <w:autoSpaceDN w:val="0"/>
        <w:adjustRightInd w:val="0"/>
        <w:spacing w:after="0"/>
        <w:ind w:left="720" w:hanging="720"/>
        <w:jc w:val="both"/>
        <w:rPr>
          <w:rFonts w:ascii="Times New Roman" w:hAnsi="Times New Roman" w:cs="Times New Roman"/>
          <w:noProof/>
          <w:sz w:val="24"/>
          <w:szCs w:val="24"/>
        </w:rPr>
      </w:pPr>
      <w:r w:rsidRPr="000F0B49">
        <w:rPr>
          <w:rFonts w:ascii="Times New Roman" w:hAnsi="Times New Roman" w:cs="Times New Roman"/>
          <w:noProof/>
          <w:sz w:val="24"/>
          <w:szCs w:val="24"/>
        </w:rPr>
        <w:t xml:space="preserve">BPS. (2021). </w:t>
      </w:r>
      <w:r w:rsidRPr="000F0B49">
        <w:rPr>
          <w:rFonts w:ascii="Times New Roman" w:hAnsi="Times New Roman" w:cs="Times New Roman"/>
          <w:i/>
          <w:iCs/>
          <w:noProof/>
          <w:sz w:val="24"/>
          <w:szCs w:val="24"/>
        </w:rPr>
        <w:t xml:space="preserve">Deli Serdang Regency in Figures </w:t>
      </w:r>
      <w:r w:rsidRPr="000F0B49">
        <w:rPr>
          <w:rFonts w:ascii="Times New Roman" w:hAnsi="Times New Roman" w:cs="Times New Roman"/>
          <w:noProof/>
          <w:sz w:val="24"/>
          <w:szCs w:val="24"/>
        </w:rPr>
        <w:t>(1st ed.). Central Bureau of Statistics of Deli Serdang Regency.</w:t>
      </w:r>
    </w:p>
    <w:p w14:paraId="15D32093" w14:textId="77777777" w:rsidR="000F0B49" w:rsidRPr="000F0B49" w:rsidRDefault="000F0B49" w:rsidP="00D45C32">
      <w:pPr>
        <w:widowControl w:val="0"/>
        <w:autoSpaceDE w:val="0"/>
        <w:autoSpaceDN w:val="0"/>
        <w:adjustRightInd w:val="0"/>
        <w:spacing w:after="0"/>
        <w:ind w:left="720" w:hanging="720"/>
        <w:jc w:val="both"/>
        <w:rPr>
          <w:rFonts w:ascii="Times New Roman" w:hAnsi="Times New Roman" w:cs="Times New Roman"/>
          <w:noProof/>
          <w:sz w:val="24"/>
          <w:szCs w:val="24"/>
        </w:rPr>
      </w:pPr>
      <w:r w:rsidRPr="000F0B49">
        <w:rPr>
          <w:rFonts w:ascii="Times New Roman" w:hAnsi="Times New Roman" w:cs="Times New Roman"/>
          <w:noProof/>
          <w:sz w:val="24"/>
          <w:szCs w:val="24"/>
        </w:rPr>
        <w:t xml:space="preserve">BPS. (2024). Deli Serdang Regency in Figures. In </w:t>
      </w:r>
      <w:r w:rsidRPr="000F0B49">
        <w:rPr>
          <w:rFonts w:ascii="Times New Roman" w:hAnsi="Times New Roman" w:cs="Times New Roman"/>
          <w:i/>
          <w:iCs/>
          <w:noProof/>
          <w:sz w:val="24"/>
          <w:szCs w:val="24"/>
        </w:rPr>
        <w:t xml:space="preserve">Badan Pusat Statistik Kabupaten Deli Serdang </w:t>
      </w:r>
      <w:r w:rsidRPr="000F0B49">
        <w:rPr>
          <w:rFonts w:ascii="Times New Roman" w:hAnsi="Times New Roman" w:cs="Times New Roman"/>
          <w:noProof/>
          <w:sz w:val="24"/>
          <w:szCs w:val="24"/>
        </w:rPr>
        <w:lastRenderedPageBreak/>
        <w:t xml:space="preserve">(21st ed., Vol. 21). Central Bureau of Statistics of Deli Serdang Regency. https://web-api.bps.go.id/download.php?. </w:t>
      </w:r>
    </w:p>
    <w:p w14:paraId="5F955C13" w14:textId="2654DECE" w:rsidR="000F0B49" w:rsidRPr="000F0B49" w:rsidRDefault="000F0B49" w:rsidP="00D45C32">
      <w:pPr>
        <w:widowControl w:val="0"/>
        <w:autoSpaceDE w:val="0"/>
        <w:autoSpaceDN w:val="0"/>
        <w:adjustRightInd w:val="0"/>
        <w:spacing w:after="0"/>
        <w:ind w:left="720" w:hanging="720"/>
        <w:jc w:val="both"/>
        <w:rPr>
          <w:rFonts w:ascii="Times New Roman" w:hAnsi="Times New Roman" w:cs="Times New Roman"/>
          <w:noProof/>
          <w:sz w:val="24"/>
          <w:szCs w:val="24"/>
        </w:rPr>
      </w:pPr>
      <w:r w:rsidRPr="000F0B49">
        <w:rPr>
          <w:rFonts w:ascii="Times New Roman" w:hAnsi="Times New Roman" w:cs="Times New Roman"/>
          <w:noProof/>
          <w:sz w:val="24"/>
          <w:szCs w:val="24"/>
        </w:rPr>
        <w:t xml:space="preserve">Chakraborty, I., &amp; Maity, P. (2020). </w:t>
      </w:r>
      <w:r w:rsidR="005D21AB">
        <w:rPr>
          <w:rFonts w:ascii="Times New Roman" w:hAnsi="Times New Roman" w:cs="Times New Roman"/>
          <w:noProof/>
          <w:sz w:val="24"/>
          <w:szCs w:val="24"/>
        </w:rPr>
        <w:t>COVID</w:t>
      </w:r>
      <w:r w:rsidRPr="000F0B49">
        <w:rPr>
          <w:rFonts w:ascii="Times New Roman" w:hAnsi="Times New Roman" w:cs="Times New Roman"/>
          <w:noProof/>
          <w:sz w:val="24"/>
          <w:szCs w:val="24"/>
        </w:rPr>
        <w:t xml:space="preserve">-19 outbreak: Migration, effects on society, global environment and prevention. </w:t>
      </w:r>
      <w:r w:rsidRPr="000F0B49">
        <w:rPr>
          <w:rFonts w:ascii="Times New Roman" w:hAnsi="Times New Roman" w:cs="Times New Roman"/>
          <w:i/>
          <w:iCs/>
          <w:noProof/>
          <w:sz w:val="24"/>
          <w:szCs w:val="24"/>
        </w:rPr>
        <w:t>Science of the Total Environment</w:t>
      </w:r>
      <w:r w:rsidRPr="000F0B49">
        <w:rPr>
          <w:rFonts w:ascii="Times New Roman" w:hAnsi="Times New Roman" w:cs="Times New Roman"/>
          <w:noProof/>
          <w:sz w:val="24"/>
          <w:szCs w:val="24"/>
        </w:rPr>
        <w:t>,</w:t>
      </w:r>
      <w:r w:rsidRPr="000F0B49">
        <w:rPr>
          <w:rFonts w:ascii="Times New Roman" w:hAnsi="Times New Roman" w:cs="Times New Roman"/>
          <w:i/>
          <w:iCs/>
          <w:noProof/>
          <w:sz w:val="24"/>
          <w:szCs w:val="24"/>
        </w:rPr>
        <w:t>728</w:t>
      </w:r>
      <w:r w:rsidRPr="000F0B49">
        <w:rPr>
          <w:rFonts w:ascii="Times New Roman" w:hAnsi="Times New Roman" w:cs="Times New Roman"/>
          <w:noProof/>
          <w:sz w:val="24"/>
          <w:szCs w:val="24"/>
        </w:rPr>
        <w:t xml:space="preserve"> , 138882. https://doi.org/10.1016/j.scitotenv.2020.138882</w:t>
      </w:r>
    </w:p>
    <w:p w14:paraId="7FFA3956" w14:textId="77777777" w:rsidR="000F0B49" w:rsidRPr="000F0B49" w:rsidRDefault="000F0B49" w:rsidP="00D45C32">
      <w:pPr>
        <w:widowControl w:val="0"/>
        <w:autoSpaceDE w:val="0"/>
        <w:autoSpaceDN w:val="0"/>
        <w:adjustRightInd w:val="0"/>
        <w:spacing w:after="0"/>
        <w:ind w:left="720" w:hanging="720"/>
        <w:jc w:val="both"/>
        <w:rPr>
          <w:rFonts w:ascii="Times New Roman" w:hAnsi="Times New Roman" w:cs="Times New Roman"/>
          <w:noProof/>
          <w:sz w:val="24"/>
          <w:szCs w:val="24"/>
        </w:rPr>
      </w:pPr>
      <w:r w:rsidRPr="000F0B49">
        <w:rPr>
          <w:rFonts w:ascii="Times New Roman" w:hAnsi="Times New Roman" w:cs="Times New Roman"/>
          <w:noProof/>
          <w:sz w:val="24"/>
          <w:szCs w:val="24"/>
        </w:rPr>
        <w:t xml:space="preserve">Deyanti, Salam, A., &amp; Abdus Salam Abdul Aziz. (2024). The Effect of Providing Productive Capital and Entrepreneurial Attitudes on Family Economic Empowerment and its Impact on the Welfare of the Gabuswetan Indramayu Community. </w:t>
      </w:r>
      <w:r w:rsidRPr="000F0B49">
        <w:rPr>
          <w:rFonts w:ascii="Times New Roman" w:hAnsi="Times New Roman" w:cs="Times New Roman"/>
          <w:i/>
          <w:iCs/>
          <w:noProof/>
          <w:sz w:val="24"/>
          <w:szCs w:val="24"/>
        </w:rPr>
        <w:t>Journal of Extension</w:t>
      </w:r>
      <w:r w:rsidRPr="000F0B49">
        <w:rPr>
          <w:rFonts w:ascii="Times New Roman" w:hAnsi="Times New Roman" w:cs="Times New Roman"/>
          <w:noProof/>
          <w:sz w:val="24"/>
          <w:szCs w:val="24"/>
        </w:rPr>
        <w:t>,</w:t>
      </w:r>
      <w:r w:rsidRPr="000F0B49">
        <w:rPr>
          <w:rFonts w:ascii="Times New Roman" w:hAnsi="Times New Roman" w:cs="Times New Roman"/>
          <w:i/>
          <w:iCs/>
          <w:noProof/>
          <w:sz w:val="24"/>
          <w:szCs w:val="24"/>
        </w:rPr>
        <w:t>20</w:t>
      </w:r>
      <w:r w:rsidRPr="000F0B49">
        <w:rPr>
          <w:rFonts w:ascii="Times New Roman" w:hAnsi="Times New Roman" w:cs="Times New Roman"/>
          <w:noProof/>
          <w:sz w:val="24"/>
          <w:szCs w:val="24"/>
        </w:rPr>
        <w:t xml:space="preserve"> (01), 149-164. https://doi.org/10.25015/20202446684</w:t>
      </w:r>
    </w:p>
    <w:p w14:paraId="3D76A2C9" w14:textId="562F2F11" w:rsidR="000F0B49" w:rsidRPr="000F0B49" w:rsidRDefault="000F0B49" w:rsidP="00D45C32">
      <w:pPr>
        <w:widowControl w:val="0"/>
        <w:autoSpaceDE w:val="0"/>
        <w:autoSpaceDN w:val="0"/>
        <w:adjustRightInd w:val="0"/>
        <w:spacing w:after="0"/>
        <w:ind w:left="720" w:hanging="720"/>
        <w:jc w:val="both"/>
        <w:rPr>
          <w:rFonts w:ascii="Times New Roman" w:hAnsi="Times New Roman" w:cs="Times New Roman"/>
          <w:noProof/>
          <w:sz w:val="24"/>
          <w:szCs w:val="24"/>
        </w:rPr>
      </w:pPr>
      <w:r w:rsidRPr="000F0B49">
        <w:rPr>
          <w:rFonts w:ascii="Times New Roman" w:hAnsi="Times New Roman" w:cs="Times New Roman"/>
          <w:noProof/>
          <w:sz w:val="24"/>
          <w:szCs w:val="24"/>
        </w:rPr>
        <w:t xml:space="preserve">Donthu, N., &amp; Gustafsson, A. (2020). Effects of </w:t>
      </w:r>
      <w:r w:rsidR="005D21AB">
        <w:rPr>
          <w:rFonts w:ascii="Times New Roman" w:hAnsi="Times New Roman" w:cs="Times New Roman"/>
          <w:noProof/>
          <w:sz w:val="24"/>
          <w:szCs w:val="24"/>
        </w:rPr>
        <w:t>COVID</w:t>
      </w:r>
      <w:r w:rsidRPr="000F0B49">
        <w:rPr>
          <w:rFonts w:ascii="Times New Roman" w:hAnsi="Times New Roman" w:cs="Times New Roman"/>
          <w:noProof/>
          <w:sz w:val="24"/>
          <w:szCs w:val="24"/>
        </w:rPr>
        <w:t xml:space="preserve">-19 on business and research. </w:t>
      </w:r>
      <w:r w:rsidRPr="000F0B49">
        <w:rPr>
          <w:rFonts w:ascii="Times New Roman" w:hAnsi="Times New Roman" w:cs="Times New Roman"/>
          <w:i/>
          <w:iCs/>
          <w:noProof/>
          <w:sz w:val="24"/>
          <w:szCs w:val="24"/>
        </w:rPr>
        <w:t>Journal of Business Research</w:t>
      </w:r>
      <w:r w:rsidRPr="000F0B49">
        <w:rPr>
          <w:rFonts w:ascii="Times New Roman" w:hAnsi="Times New Roman" w:cs="Times New Roman"/>
          <w:noProof/>
          <w:sz w:val="24"/>
          <w:szCs w:val="24"/>
        </w:rPr>
        <w:t>,</w:t>
      </w:r>
      <w:r w:rsidRPr="000F0B49">
        <w:rPr>
          <w:rFonts w:ascii="Times New Roman" w:hAnsi="Times New Roman" w:cs="Times New Roman"/>
          <w:i/>
          <w:iCs/>
          <w:noProof/>
          <w:sz w:val="24"/>
          <w:szCs w:val="24"/>
        </w:rPr>
        <w:t>117</w:t>
      </w:r>
      <w:r w:rsidRPr="000F0B49">
        <w:rPr>
          <w:rFonts w:ascii="Times New Roman" w:hAnsi="Times New Roman" w:cs="Times New Roman"/>
          <w:noProof/>
          <w:sz w:val="24"/>
          <w:szCs w:val="24"/>
        </w:rPr>
        <w:t xml:space="preserve"> (June), 284-289. https://doi.org/10.1016/j.jbusres.2020.06.008</w:t>
      </w:r>
    </w:p>
    <w:p w14:paraId="0B4FCD51" w14:textId="104B8AD2" w:rsidR="000F0B49" w:rsidRPr="000F0B49" w:rsidRDefault="000F0B49" w:rsidP="00D45C32">
      <w:pPr>
        <w:widowControl w:val="0"/>
        <w:autoSpaceDE w:val="0"/>
        <w:autoSpaceDN w:val="0"/>
        <w:adjustRightInd w:val="0"/>
        <w:spacing w:after="0"/>
        <w:ind w:left="720" w:hanging="720"/>
        <w:jc w:val="both"/>
        <w:rPr>
          <w:rFonts w:ascii="Times New Roman" w:hAnsi="Times New Roman" w:cs="Times New Roman"/>
          <w:noProof/>
          <w:sz w:val="24"/>
          <w:szCs w:val="24"/>
        </w:rPr>
      </w:pPr>
      <w:r w:rsidRPr="000F0B49">
        <w:rPr>
          <w:rFonts w:ascii="Times New Roman" w:hAnsi="Times New Roman" w:cs="Times New Roman"/>
          <w:noProof/>
          <w:sz w:val="24"/>
          <w:szCs w:val="24"/>
        </w:rPr>
        <w:t xml:space="preserve">Efendi, R. (2020). </w:t>
      </w:r>
      <w:r w:rsidRPr="000F0B49">
        <w:rPr>
          <w:rFonts w:ascii="Times New Roman" w:hAnsi="Times New Roman" w:cs="Times New Roman"/>
          <w:i/>
          <w:iCs/>
          <w:noProof/>
          <w:sz w:val="24"/>
          <w:szCs w:val="24"/>
        </w:rPr>
        <w:t xml:space="preserve">The spread of </w:t>
      </w:r>
      <w:r w:rsidR="005D21AB">
        <w:rPr>
          <w:rFonts w:ascii="Times New Roman" w:hAnsi="Times New Roman" w:cs="Times New Roman"/>
          <w:i/>
          <w:iCs/>
          <w:noProof/>
          <w:sz w:val="24"/>
          <w:szCs w:val="24"/>
        </w:rPr>
        <w:t>COVID</w:t>
      </w:r>
      <w:r w:rsidRPr="000F0B49">
        <w:rPr>
          <w:rFonts w:ascii="Times New Roman" w:hAnsi="Times New Roman" w:cs="Times New Roman"/>
          <w:i/>
          <w:iCs/>
          <w:noProof/>
          <w:sz w:val="24"/>
          <w:szCs w:val="24"/>
        </w:rPr>
        <w:t>-19 in Medan and Deli Serdang is the highest in North Sumatra</w:t>
      </w:r>
      <w:r w:rsidRPr="000F0B49">
        <w:rPr>
          <w:rFonts w:ascii="Times New Roman" w:hAnsi="Times New Roman" w:cs="Times New Roman"/>
          <w:noProof/>
          <w:sz w:val="24"/>
          <w:szCs w:val="24"/>
        </w:rPr>
        <w:t>. Liputan6.Com. https://www.liputan6.com/regional/read/4251776/penyebaran-</w:t>
      </w:r>
      <w:r w:rsidR="005D21AB">
        <w:rPr>
          <w:rFonts w:ascii="Times New Roman" w:hAnsi="Times New Roman" w:cs="Times New Roman"/>
          <w:noProof/>
          <w:sz w:val="24"/>
          <w:szCs w:val="24"/>
        </w:rPr>
        <w:t>COVID</w:t>
      </w:r>
      <w:r w:rsidRPr="000F0B49">
        <w:rPr>
          <w:rFonts w:ascii="Times New Roman" w:hAnsi="Times New Roman" w:cs="Times New Roman"/>
          <w:noProof/>
          <w:sz w:val="24"/>
          <w:szCs w:val="24"/>
        </w:rPr>
        <w:t>-19-di-medan-dan-deli-serdang-tertinggi-se-sumut</w:t>
      </w:r>
    </w:p>
    <w:p w14:paraId="0F845D2B" w14:textId="77777777" w:rsidR="000F0B49" w:rsidRPr="000F0B49" w:rsidRDefault="000F0B49" w:rsidP="00D45C32">
      <w:pPr>
        <w:widowControl w:val="0"/>
        <w:autoSpaceDE w:val="0"/>
        <w:autoSpaceDN w:val="0"/>
        <w:adjustRightInd w:val="0"/>
        <w:spacing w:after="0"/>
        <w:ind w:left="720" w:hanging="720"/>
        <w:jc w:val="both"/>
        <w:rPr>
          <w:rFonts w:ascii="Times New Roman" w:hAnsi="Times New Roman" w:cs="Times New Roman"/>
          <w:noProof/>
          <w:sz w:val="24"/>
          <w:szCs w:val="24"/>
        </w:rPr>
      </w:pPr>
      <w:r w:rsidRPr="000F0B49">
        <w:rPr>
          <w:rFonts w:ascii="Times New Roman" w:hAnsi="Times New Roman" w:cs="Times New Roman"/>
          <w:noProof/>
          <w:sz w:val="24"/>
          <w:szCs w:val="24"/>
        </w:rPr>
        <w:t xml:space="preserve">Elrick-Barr, C. E., Thomsen, D. C., &amp; Smith, T. F. (2024). Governance Innovations in the Coastal Zone: Towards Social-Ecological Resilience. </w:t>
      </w:r>
      <w:r w:rsidRPr="000F0B49">
        <w:rPr>
          <w:rFonts w:ascii="Times New Roman" w:hAnsi="Times New Roman" w:cs="Times New Roman"/>
          <w:i/>
          <w:iCs/>
          <w:noProof/>
          <w:sz w:val="24"/>
          <w:szCs w:val="24"/>
        </w:rPr>
        <w:t>Environmental Science and Policy</w:t>
      </w:r>
      <w:r w:rsidRPr="000F0B49">
        <w:rPr>
          <w:rFonts w:ascii="Times New Roman" w:hAnsi="Times New Roman" w:cs="Times New Roman"/>
          <w:noProof/>
          <w:sz w:val="24"/>
          <w:szCs w:val="24"/>
        </w:rPr>
        <w:t>,</w:t>
      </w:r>
      <w:r w:rsidRPr="000F0B49">
        <w:rPr>
          <w:rFonts w:ascii="Times New Roman" w:hAnsi="Times New Roman" w:cs="Times New Roman"/>
          <w:i/>
          <w:iCs/>
          <w:noProof/>
          <w:sz w:val="24"/>
          <w:szCs w:val="24"/>
        </w:rPr>
        <w:t>153</w:t>
      </w:r>
      <w:r w:rsidRPr="000F0B49">
        <w:rPr>
          <w:rFonts w:ascii="Times New Roman" w:hAnsi="Times New Roman" w:cs="Times New Roman"/>
          <w:noProof/>
          <w:sz w:val="24"/>
          <w:szCs w:val="24"/>
        </w:rPr>
        <w:t xml:space="preserve"> (February), 1-8. https://doi.org/10.1016/j.envsci.2024.103687</w:t>
      </w:r>
    </w:p>
    <w:p w14:paraId="63F6EBB2" w14:textId="77777777" w:rsidR="000F0B49" w:rsidRPr="000F0B49" w:rsidRDefault="000F0B49" w:rsidP="00D45C32">
      <w:pPr>
        <w:widowControl w:val="0"/>
        <w:autoSpaceDE w:val="0"/>
        <w:autoSpaceDN w:val="0"/>
        <w:adjustRightInd w:val="0"/>
        <w:spacing w:after="0"/>
        <w:ind w:left="720" w:hanging="720"/>
        <w:jc w:val="both"/>
        <w:rPr>
          <w:rFonts w:ascii="Times New Roman" w:hAnsi="Times New Roman" w:cs="Times New Roman"/>
          <w:noProof/>
          <w:sz w:val="24"/>
          <w:szCs w:val="24"/>
        </w:rPr>
      </w:pPr>
      <w:r w:rsidRPr="000F0B49">
        <w:rPr>
          <w:rFonts w:ascii="Times New Roman" w:hAnsi="Times New Roman" w:cs="Times New Roman"/>
          <w:noProof/>
          <w:sz w:val="24"/>
          <w:szCs w:val="24"/>
        </w:rPr>
        <w:t xml:space="preserve">Falah, A. N., Ratmaningsih, N., &amp; Sumantri, Y. K. (2022). Implementation of Social Capital in Community Empowerment (Case Study in Ketimbang Ngemis Bandung Community). </w:t>
      </w:r>
      <w:r w:rsidRPr="000F0B49">
        <w:rPr>
          <w:rFonts w:ascii="Times New Roman" w:hAnsi="Times New Roman" w:cs="Times New Roman"/>
          <w:i/>
          <w:iCs/>
          <w:noProof/>
          <w:sz w:val="24"/>
          <w:szCs w:val="24"/>
        </w:rPr>
        <w:t>International Journal Pedagogy of Social Studies</w:t>
      </w:r>
      <w:r w:rsidRPr="000F0B49">
        <w:rPr>
          <w:rFonts w:ascii="Times New Roman" w:hAnsi="Times New Roman" w:cs="Times New Roman"/>
          <w:noProof/>
          <w:sz w:val="24"/>
          <w:szCs w:val="24"/>
        </w:rPr>
        <w:t>,</w:t>
      </w:r>
      <w:r w:rsidRPr="000F0B49">
        <w:rPr>
          <w:rFonts w:ascii="Times New Roman" w:hAnsi="Times New Roman" w:cs="Times New Roman"/>
          <w:i/>
          <w:iCs/>
          <w:noProof/>
          <w:sz w:val="24"/>
          <w:szCs w:val="24"/>
        </w:rPr>
        <w:t>7</w:t>
      </w:r>
      <w:r w:rsidRPr="000F0B49">
        <w:rPr>
          <w:rFonts w:ascii="Times New Roman" w:hAnsi="Times New Roman" w:cs="Times New Roman"/>
          <w:noProof/>
          <w:sz w:val="24"/>
          <w:szCs w:val="24"/>
        </w:rPr>
        <w:t xml:space="preserve"> (2), 69-78. https://doi.org/10.17509/ijposs.v7i2.32756</w:t>
      </w:r>
    </w:p>
    <w:p w14:paraId="12BD0AE5" w14:textId="77777777" w:rsidR="000F0B49" w:rsidRPr="000F0B49" w:rsidRDefault="000F0B49" w:rsidP="00D45C32">
      <w:pPr>
        <w:widowControl w:val="0"/>
        <w:autoSpaceDE w:val="0"/>
        <w:autoSpaceDN w:val="0"/>
        <w:adjustRightInd w:val="0"/>
        <w:spacing w:after="0"/>
        <w:ind w:left="720" w:hanging="720"/>
        <w:jc w:val="both"/>
        <w:rPr>
          <w:rFonts w:ascii="Times New Roman" w:hAnsi="Times New Roman" w:cs="Times New Roman"/>
          <w:noProof/>
          <w:sz w:val="24"/>
          <w:szCs w:val="24"/>
        </w:rPr>
      </w:pPr>
      <w:r w:rsidRPr="000F0B49">
        <w:rPr>
          <w:rFonts w:ascii="Times New Roman" w:hAnsi="Times New Roman" w:cs="Times New Roman"/>
          <w:noProof/>
          <w:sz w:val="24"/>
          <w:szCs w:val="24"/>
        </w:rPr>
        <w:t xml:space="preserve">Febriyanti, F., Martini, S., Hidajah, A. C., &amp; Dwirahmadi, F. (2021). A Study on Community Economic Resilience in Response to Earthquakes in Jailolo Sub-District, North Maluku. </w:t>
      </w:r>
      <w:r w:rsidRPr="000F0B49">
        <w:rPr>
          <w:rFonts w:ascii="Times New Roman" w:hAnsi="Times New Roman" w:cs="Times New Roman"/>
          <w:i/>
          <w:iCs/>
          <w:noProof/>
          <w:sz w:val="24"/>
          <w:szCs w:val="24"/>
        </w:rPr>
        <w:t>Periodic Epidemiology Journal</w:t>
      </w:r>
      <w:r w:rsidRPr="000F0B49">
        <w:rPr>
          <w:rFonts w:ascii="Times New Roman" w:hAnsi="Times New Roman" w:cs="Times New Roman"/>
          <w:noProof/>
          <w:sz w:val="24"/>
          <w:szCs w:val="24"/>
        </w:rPr>
        <w:t>,</w:t>
      </w:r>
      <w:r w:rsidRPr="000F0B49">
        <w:rPr>
          <w:rFonts w:ascii="Times New Roman" w:hAnsi="Times New Roman" w:cs="Times New Roman"/>
          <w:i/>
          <w:iCs/>
          <w:noProof/>
          <w:sz w:val="24"/>
          <w:szCs w:val="24"/>
        </w:rPr>
        <w:t>9</w:t>
      </w:r>
      <w:r w:rsidRPr="000F0B49">
        <w:rPr>
          <w:rFonts w:ascii="Times New Roman" w:hAnsi="Times New Roman" w:cs="Times New Roman"/>
          <w:noProof/>
          <w:sz w:val="24"/>
          <w:szCs w:val="24"/>
        </w:rPr>
        <w:t xml:space="preserve"> (2), 105-114. https://doi.org/10.20473/jbe.v9i22021.105</w:t>
      </w:r>
    </w:p>
    <w:p w14:paraId="7957B700" w14:textId="548274E5" w:rsidR="000F0B49" w:rsidRPr="000F0B49" w:rsidRDefault="000F0B49" w:rsidP="00D45C32">
      <w:pPr>
        <w:widowControl w:val="0"/>
        <w:autoSpaceDE w:val="0"/>
        <w:autoSpaceDN w:val="0"/>
        <w:adjustRightInd w:val="0"/>
        <w:spacing w:after="0"/>
        <w:ind w:left="720" w:hanging="720"/>
        <w:jc w:val="both"/>
        <w:rPr>
          <w:rFonts w:ascii="Times New Roman" w:hAnsi="Times New Roman" w:cs="Times New Roman"/>
          <w:noProof/>
          <w:sz w:val="24"/>
          <w:szCs w:val="24"/>
        </w:rPr>
      </w:pPr>
      <w:r w:rsidRPr="000F0B49">
        <w:rPr>
          <w:rFonts w:ascii="Times New Roman" w:hAnsi="Times New Roman" w:cs="Times New Roman"/>
          <w:noProof/>
          <w:sz w:val="24"/>
          <w:szCs w:val="24"/>
        </w:rPr>
        <w:t xml:space="preserve">Furman, J., Geithner, T. F., Hubbard, R. G., &amp; Kearney, M. S. (2020). Promoting economic recovery after </w:t>
      </w:r>
      <w:r w:rsidR="005D21AB">
        <w:rPr>
          <w:rFonts w:ascii="Times New Roman" w:hAnsi="Times New Roman" w:cs="Times New Roman"/>
          <w:noProof/>
          <w:sz w:val="24"/>
          <w:szCs w:val="24"/>
        </w:rPr>
        <w:t>COVID</w:t>
      </w:r>
      <w:r w:rsidRPr="000F0B49">
        <w:rPr>
          <w:rFonts w:ascii="Times New Roman" w:hAnsi="Times New Roman" w:cs="Times New Roman"/>
          <w:noProof/>
          <w:sz w:val="24"/>
          <w:szCs w:val="24"/>
        </w:rPr>
        <w:t xml:space="preserve">-19. </w:t>
      </w:r>
      <w:r w:rsidRPr="000F0B49">
        <w:rPr>
          <w:rFonts w:ascii="Times New Roman" w:hAnsi="Times New Roman" w:cs="Times New Roman"/>
          <w:i/>
          <w:iCs/>
          <w:noProof/>
          <w:sz w:val="24"/>
          <w:szCs w:val="24"/>
        </w:rPr>
        <w:t>Economic Strategy Group</w:t>
      </w:r>
      <w:r w:rsidRPr="000F0B49">
        <w:rPr>
          <w:rFonts w:ascii="Times New Roman" w:hAnsi="Times New Roman" w:cs="Times New Roman"/>
          <w:noProof/>
          <w:sz w:val="24"/>
          <w:szCs w:val="24"/>
        </w:rPr>
        <w:t xml:space="preserve">, </w:t>
      </w:r>
      <w:r w:rsidR="005D21AB">
        <w:rPr>
          <w:rFonts w:ascii="Times New Roman" w:hAnsi="Times New Roman" w:cs="Times New Roman"/>
          <w:i/>
          <w:iCs/>
          <w:noProof/>
          <w:sz w:val="24"/>
          <w:szCs w:val="24"/>
        </w:rPr>
        <w:t>COVID</w:t>
      </w:r>
      <w:r w:rsidRPr="000F0B49">
        <w:rPr>
          <w:rFonts w:ascii="Times New Roman" w:hAnsi="Times New Roman" w:cs="Times New Roman"/>
          <w:i/>
          <w:iCs/>
          <w:noProof/>
          <w:sz w:val="24"/>
          <w:szCs w:val="24"/>
        </w:rPr>
        <w:t xml:space="preserve"> 19 Resources. </w:t>
      </w:r>
      <w:r w:rsidRPr="000F0B49">
        <w:rPr>
          <w:rFonts w:ascii="Times New Roman" w:hAnsi="Times New Roman" w:cs="Times New Roman"/>
          <w:noProof/>
          <w:sz w:val="24"/>
          <w:szCs w:val="24"/>
        </w:rPr>
        <w:t>https://economicstrategygroup.org/wp-content/uploads/2020/06/Promoting-Economic Recovery- After-</w:t>
      </w:r>
      <w:r w:rsidR="005D21AB">
        <w:rPr>
          <w:rFonts w:ascii="Times New Roman" w:hAnsi="Times New Roman" w:cs="Times New Roman"/>
          <w:noProof/>
          <w:sz w:val="24"/>
          <w:szCs w:val="24"/>
        </w:rPr>
        <w:t>COVID</w:t>
      </w:r>
      <w:r w:rsidRPr="000F0B49">
        <w:rPr>
          <w:rFonts w:ascii="Times New Roman" w:hAnsi="Times New Roman" w:cs="Times New Roman"/>
          <w:noProof/>
          <w:sz w:val="24"/>
          <w:szCs w:val="24"/>
        </w:rPr>
        <w:t>-0615-FINAL.pdf</w:t>
      </w:r>
    </w:p>
    <w:p w14:paraId="3514639A" w14:textId="77777777" w:rsidR="000F0B49" w:rsidRPr="000F0B49" w:rsidRDefault="000F0B49" w:rsidP="00D45C32">
      <w:pPr>
        <w:widowControl w:val="0"/>
        <w:autoSpaceDE w:val="0"/>
        <w:autoSpaceDN w:val="0"/>
        <w:adjustRightInd w:val="0"/>
        <w:spacing w:after="0"/>
        <w:ind w:left="720" w:hanging="720"/>
        <w:jc w:val="both"/>
        <w:rPr>
          <w:rFonts w:ascii="Times New Roman" w:hAnsi="Times New Roman" w:cs="Times New Roman"/>
          <w:noProof/>
          <w:sz w:val="24"/>
          <w:szCs w:val="24"/>
        </w:rPr>
      </w:pPr>
      <w:r w:rsidRPr="000F0B49">
        <w:rPr>
          <w:rFonts w:ascii="Times New Roman" w:hAnsi="Times New Roman" w:cs="Times New Roman"/>
          <w:noProof/>
          <w:sz w:val="24"/>
          <w:szCs w:val="24"/>
        </w:rPr>
        <w:t xml:space="preserve">Gomes, G. S., Code, C. D. A. M., Correia, V. D. P., Silva, O. Da, Moniz, A. D. C., Marçal, J. A., &amp; Nabais, C. N. (2022). Study of Factors That Influence the Sustainability of Agricultural Development in the Bobonaro Municipality, Timor-Leste. </w:t>
      </w:r>
      <w:r w:rsidRPr="000F0B49">
        <w:rPr>
          <w:rFonts w:ascii="Times New Roman" w:hAnsi="Times New Roman" w:cs="Times New Roman"/>
          <w:i/>
          <w:iCs/>
          <w:noProof/>
          <w:sz w:val="24"/>
          <w:szCs w:val="24"/>
        </w:rPr>
        <w:t>Agricultural Sciences</w:t>
      </w:r>
      <w:r w:rsidRPr="000F0B49">
        <w:rPr>
          <w:rFonts w:ascii="Times New Roman" w:hAnsi="Times New Roman" w:cs="Times New Roman"/>
          <w:noProof/>
          <w:sz w:val="24"/>
          <w:szCs w:val="24"/>
        </w:rPr>
        <w:t>,</w:t>
      </w:r>
      <w:r w:rsidRPr="000F0B49">
        <w:rPr>
          <w:rFonts w:ascii="Times New Roman" w:hAnsi="Times New Roman" w:cs="Times New Roman"/>
          <w:i/>
          <w:iCs/>
          <w:noProof/>
          <w:sz w:val="24"/>
          <w:szCs w:val="24"/>
        </w:rPr>
        <w:t>13</w:t>
      </w:r>
      <w:r w:rsidRPr="000F0B49">
        <w:rPr>
          <w:rFonts w:ascii="Times New Roman" w:hAnsi="Times New Roman" w:cs="Times New Roman"/>
          <w:noProof/>
          <w:sz w:val="24"/>
          <w:szCs w:val="24"/>
        </w:rPr>
        <w:t xml:space="preserve"> , 105-116. https://doi.org/10.4236/as.2022.132009</w:t>
      </w:r>
    </w:p>
    <w:p w14:paraId="6A3DD44C" w14:textId="34611806" w:rsidR="000F0B49" w:rsidRPr="000F0B49" w:rsidRDefault="000F0B49" w:rsidP="00D45C32">
      <w:pPr>
        <w:widowControl w:val="0"/>
        <w:autoSpaceDE w:val="0"/>
        <w:autoSpaceDN w:val="0"/>
        <w:adjustRightInd w:val="0"/>
        <w:spacing w:after="0"/>
        <w:ind w:left="720" w:hanging="720"/>
        <w:jc w:val="both"/>
        <w:rPr>
          <w:rFonts w:ascii="Times New Roman" w:hAnsi="Times New Roman" w:cs="Times New Roman"/>
          <w:noProof/>
          <w:sz w:val="24"/>
          <w:szCs w:val="24"/>
        </w:rPr>
      </w:pPr>
      <w:r w:rsidRPr="000F0B49">
        <w:rPr>
          <w:rFonts w:ascii="Times New Roman" w:hAnsi="Times New Roman" w:cs="Times New Roman"/>
          <w:noProof/>
          <w:sz w:val="24"/>
          <w:szCs w:val="24"/>
        </w:rPr>
        <w:t xml:space="preserve">Gopalan, H. S., &amp; Misra, A. (2020). </w:t>
      </w:r>
      <w:r w:rsidR="005D21AB">
        <w:rPr>
          <w:rFonts w:ascii="Times New Roman" w:hAnsi="Times New Roman" w:cs="Times New Roman"/>
          <w:noProof/>
          <w:sz w:val="24"/>
          <w:szCs w:val="24"/>
        </w:rPr>
        <w:t>COVID</w:t>
      </w:r>
      <w:r w:rsidRPr="000F0B49">
        <w:rPr>
          <w:rFonts w:ascii="Times New Roman" w:hAnsi="Times New Roman" w:cs="Times New Roman"/>
          <w:noProof/>
          <w:sz w:val="24"/>
          <w:szCs w:val="24"/>
        </w:rPr>
        <w:t xml:space="preserve">-19 pandemic and challenges for socio-economic issues, healthcare and National Health Programs in India. </w:t>
      </w:r>
      <w:r w:rsidRPr="000F0B49">
        <w:rPr>
          <w:rFonts w:ascii="Times New Roman" w:hAnsi="Times New Roman" w:cs="Times New Roman"/>
          <w:i/>
          <w:iCs/>
          <w:noProof/>
          <w:sz w:val="24"/>
          <w:szCs w:val="24"/>
        </w:rPr>
        <w:t>Diabetes &amp; Metabolic Syndrome: Clinical Research &amp; Reviews</w:t>
      </w:r>
      <w:r w:rsidRPr="000F0B49">
        <w:rPr>
          <w:rFonts w:ascii="Times New Roman" w:hAnsi="Times New Roman" w:cs="Times New Roman"/>
          <w:noProof/>
          <w:sz w:val="24"/>
          <w:szCs w:val="24"/>
        </w:rPr>
        <w:t xml:space="preserve">, </w:t>
      </w:r>
      <w:r w:rsidRPr="000F0B49">
        <w:rPr>
          <w:rFonts w:ascii="Times New Roman" w:hAnsi="Times New Roman" w:cs="Times New Roman"/>
          <w:i/>
          <w:iCs/>
          <w:noProof/>
          <w:sz w:val="24"/>
          <w:szCs w:val="24"/>
        </w:rPr>
        <w:t>January</w:t>
      </w:r>
      <w:r w:rsidRPr="000F0B49">
        <w:rPr>
          <w:rFonts w:ascii="Times New Roman" w:hAnsi="Times New Roman" w:cs="Times New Roman"/>
          <w:noProof/>
          <w:sz w:val="24"/>
          <w:szCs w:val="24"/>
        </w:rPr>
        <w:t>, 757-759. https://www.ncbi.nlm.nih.gov/pmc/articles/PMC7261093/pdf/main.pdf</w:t>
      </w:r>
    </w:p>
    <w:p w14:paraId="61066124" w14:textId="77777777" w:rsidR="000F0B49" w:rsidRPr="000F0B49" w:rsidRDefault="000F0B49" w:rsidP="00D45C32">
      <w:pPr>
        <w:widowControl w:val="0"/>
        <w:autoSpaceDE w:val="0"/>
        <w:autoSpaceDN w:val="0"/>
        <w:adjustRightInd w:val="0"/>
        <w:spacing w:after="0"/>
        <w:ind w:left="720" w:hanging="720"/>
        <w:jc w:val="both"/>
        <w:rPr>
          <w:rFonts w:ascii="Times New Roman" w:hAnsi="Times New Roman" w:cs="Times New Roman"/>
          <w:noProof/>
          <w:sz w:val="24"/>
          <w:szCs w:val="24"/>
        </w:rPr>
      </w:pPr>
      <w:r w:rsidRPr="000F0B49">
        <w:rPr>
          <w:rFonts w:ascii="Times New Roman" w:hAnsi="Times New Roman" w:cs="Times New Roman"/>
          <w:noProof/>
          <w:sz w:val="24"/>
          <w:szCs w:val="24"/>
        </w:rPr>
        <w:t xml:space="preserve">Gusti, I. M., Gayatri, S., Subhan, A., &amp; Prasetyo. (2021). The Affecting of Farmer Ages, Level of Education, and Farming Experience toward the Level of Farmer Knowle. </w:t>
      </w:r>
      <w:r w:rsidRPr="000F0B49">
        <w:rPr>
          <w:rFonts w:ascii="Times New Roman" w:hAnsi="Times New Roman" w:cs="Times New Roman"/>
          <w:i/>
          <w:iCs/>
          <w:noProof/>
          <w:sz w:val="24"/>
          <w:szCs w:val="24"/>
        </w:rPr>
        <w:t>Jurnal Litbang Provinsi Jawa Tengah</w:t>
      </w:r>
      <w:r w:rsidRPr="000F0B49">
        <w:rPr>
          <w:rFonts w:ascii="Times New Roman" w:hAnsi="Times New Roman" w:cs="Times New Roman"/>
          <w:noProof/>
          <w:sz w:val="24"/>
          <w:szCs w:val="24"/>
        </w:rPr>
        <w:t>,</w:t>
      </w:r>
      <w:r w:rsidRPr="000F0B49">
        <w:rPr>
          <w:rFonts w:ascii="Times New Roman" w:hAnsi="Times New Roman" w:cs="Times New Roman"/>
          <w:i/>
          <w:iCs/>
          <w:noProof/>
          <w:sz w:val="24"/>
          <w:szCs w:val="24"/>
        </w:rPr>
        <w:t>19</w:t>
      </w:r>
      <w:r w:rsidRPr="000F0B49">
        <w:rPr>
          <w:rFonts w:ascii="Times New Roman" w:hAnsi="Times New Roman" w:cs="Times New Roman"/>
          <w:noProof/>
          <w:sz w:val="24"/>
          <w:szCs w:val="24"/>
        </w:rPr>
        <w:t xml:space="preserve"> (2), 209-221. https://doi.org/10.36762/jurnaljateng.v19i2.926</w:t>
      </w:r>
    </w:p>
    <w:p w14:paraId="4CC993BE" w14:textId="2F38783C" w:rsidR="000F0B49" w:rsidRPr="000F0B49" w:rsidRDefault="000F0B49" w:rsidP="00D45C32">
      <w:pPr>
        <w:widowControl w:val="0"/>
        <w:autoSpaceDE w:val="0"/>
        <w:autoSpaceDN w:val="0"/>
        <w:adjustRightInd w:val="0"/>
        <w:spacing w:after="0"/>
        <w:ind w:left="720" w:hanging="720"/>
        <w:jc w:val="both"/>
        <w:rPr>
          <w:rFonts w:ascii="Times New Roman" w:hAnsi="Times New Roman" w:cs="Times New Roman"/>
          <w:noProof/>
          <w:sz w:val="24"/>
          <w:szCs w:val="24"/>
        </w:rPr>
      </w:pPr>
      <w:r w:rsidRPr="000F0B49">
        <w:rPr>
          <w:rFonts w:ascii="Times New Roman" w:hAnsi="Times New Roman" w:cs="Times New Roman"/>
          <w:noProof/>
          <w:sz w:val="24"/>
          <w:szCs w:val="24"/>
        </w:rPr>
        <w:t xml:space="preserve">Haque, M. N., Ansar, S. Bin, Biswas, G., Islam, M. R., &amp; Mamun, A. Al. (2020). The Impact of </w:t>
      </w:r>
      <w:r w:rsidR="005D21AB">
        <w:rPr>
          <w:rFonts w:ascii="Times New Roman" w:hAnsi="Times New Roman" w:cs="Times New Roman"/>
          <w:noProof/>
          <w:sz w:val="24"/>
          <w:szCs w:val="24"/>
        </w:rPr>
        <w:t>COVID</w:t>
      </w:r>
      <w:r w:rsidRPr="000F0B49">
        <w:rPr>
          <w:rFonts w:ascii="Times New Roman" w:hAnsi="Times New Roman" w:cs="Times New Roman"/>
          <w:noProof/>
          <w:sz w:val="24"/>
          <w:szCs w:val="24"/>
        </w:rPr>
        <w:t xml:space="preserve">-19 on Socio Economic Condition of City People: Lessons From the Selected KCC Area. </w:t>
      </w:r>
      <w:r w:rsidRPr="000F0B49">
        <w:rPr>
          <w:rFonts w:ascii="Times New Roman" w:hAnsi="Times New Roman" w:cs="Times New Roman"/>
          <w:i/>
          <w:iCs/>
          <w:noProof/>
          <w:sz w:val="24"/>
          <w:szCs w:val="24"/>
        </w:rPr>
        <w:t>Journal of Engineering Science</w:t>
      </w:r>
      <w:r w:rsidRPr="000F0B49">
        <w:rPr>
          <w:rFonts w:ascii="Times New Roman" w:hAnsi="Times New Roman" w:cs="Times New Roman"/>
          <w:noProof/>
          <w:sz w:val="24"/>
          <w:szCs w:val="24"/>
        </w:rPr>
        <w:t>,</w:t>
      </w:r>
      <w:r w:rsidRPr="000F0B49">
        <w:rPr>
          <w:rFonts w:ascii="Times New Roman" w:hAnsi="Times New Roman" w:cs="Times New Roman"/>
          <w:i/>
          <w:iCs/>
          <w:noProof/>
          <w:sz w:val="24"/>
          <w:szCs w:val="24"/>
        </w:rPr>
        <w:t>11</w:t>
      </w:r>
      <w:r w:rsidRPr="000F0B49">
        <w:rPr>
          <w:rFonts w:ascii="Times New Roman" w:hAnsi="Times New Roman" w:cs="Times New Roman"/>
          <w:noProof/>
          <w:sz w:val="24"/>
          <w:szCs w:val="24"/>
        </w:rPr>
        <w:t xml:space="preserve"> (2), 117-126. https://doi.org/10.3329/jes.v11i2.50903</w:t>
      </w:r>
    </w:p>
    <w:p w14:paraId="6C35CEEA" w14:textId="77777777" w:rsidR="000F0B49" w:rsidRPr="000F0B49" w:rsidRDefault="000F0B49" w:rsidP="00D45C32">
      <w:pPr>
        <w:widowControl w:val="0"/>
        <w:autoSpaceDE w:val="0"/>
        <w:autoSpaceDN w:val="0"/>
        <w:adjustRightInd w:val="0"/>
        <w:spacing w:after="0"/>
        <w:ind w:left="720" w:hanging="720"/>
        <w:jc w:val="both"/>
        <w:rPr>
          <w:rFonts w:ascii="Times New Roman" w:hAnsi="Times New Roman" w:cs="Times New Roman"/>
          <w:noProof/>
          <w:sz w:val="24"/>
          <w:szCs w:val="24"/>
        </w:rPr>
      </w:pPr>
      <w:r w:rsidRPr="000F0B49">
        <w:rPr>
          <w:rFonts w:ascii="Times New Roman" w:hAnsi="Times New Roman" w:cs="Times New Roman"/>
          <w:noProof/>
          <w:sz w:val="24"/>
          <w:szCs w:val="24"/>
        </w:rPr>
        <w:lastRenderedPageBreak/>
        <w:t xml:space="preserve">Ika, L. (2021). Purposive and Snowball Sampling Techniques. </w:t>
      </w:r>
      <w:r w:rsidRPr="000F0B49">
        <w:rPr>
          <w:rFonts w:ascii="Times New Roman" w:hAnsi="Times New Roman" w:cs="Times New Roman"/>
          <w:i/>
          <w:iCs/>
          <w:noProof/>
          <w:sz w:val="24"/>
          <w:szCs w:val="24"/>
        </w:rPr>
        <w:t>HISTORICAL: Journal of Studies, Research &amp; Development of History Education</w:t>
      </w:r>
      <w:r w:rsidRPr="000F0B49">
        <w:rPr>
          <w:rFonts w:ascii="Times New Roman" w:hAnsi="Times New Roman" w:cs="Times New Roman"/>
          <w:noProof/>
          <w:sz w:val="24"/>
          <w:szCs w:val="24"/>
        </w:rPr>
        <w:t>,</w:t>
      </w:r>
      <w:r w:rsidRPr="000F0B49">
        <w:rPr>
          <w:rFonts w:ascii="Times New Roman" w:hAnsi="Times New Roman" w:cs="Times New Roman"/>
          <w:i/>
          <w:iCs/>
          <w:noProof/>
          <w:sz w:val="24"/>
          <w:szCs w:val="24"/>
        </w:rPr>
        <w:t>6</w:t>
      </w:r>
      <w:r w:rsidRPr="000F0B49">
        <w:rPr>
          <w:rFonts w:ascii="Times New Roman" w:hAnsi="Times New Roman" w:cs="Times New Roman"/>
          <w:noProof/>
          <w:sz w:val="24"/>
          <w:szCs w:val="24"/>
        </w:rPr>
        <w:t xml:space="preserve"> (1), 33-39. https://doi.org//10.31764/historis.vXiY.4075</w:t>
      </w:r>
    </w:p>
    <w:p w14:paraId="674FE09D" w14:textId="77777777" w:rsidR="000F0B49" w:rsidRPr="000F0B49" w:rsidRDefault="000F0B49" w:rsidP="00D45C32">
      <w:pPr>
        <w:widowControl w:val="0"/>
        <w:autoSpaceDE w:val="0"/>
        <w:autoSpaceDN w:val="0"/>
        <w:adjustRightInd w:val="0"/>
        <w:spacing w:after="0"/>
        <w:ind w:left="720" w:hanging="720"/>
        <w:jc w:val="both"/>
        <w:rPr>
          <w:rFonts w:ascii="Times New Roman" w:hAnsi="Times New Roman" w:cs="Times New Roman"/>
          <w:noProof/>
          <w:sz w:val="24"/>
          <w:szCs w:val="24"/>
        </w:rPr>
      </w:pPr>
      <w:r w:rsidRPr="000F0B49">
        <w:rPr>
          <w:rFonts w:ascii="Times New Roman" w:hAnsi="Times New Roman" w:cs="Times New Roman"/>
          <w:noProof/>
          <w:sz w:val="24"/>
          <w:szCs w:val="24"/>
        </w:rPr>
        <w:t xml:space="preserve">Iskandar. (2017). The Effect of Income on Spending Patterns of Poor Households. </w:t>
      </w:r>
      <w:r w:rsidRPr="000F0B49">
        <w:rPr>
          <w:rFonts w:ascii="Times New Roman" w:hAnsi="Times New Roman" w:cs="Times New Roman"/>
          <w:i/>
          <w:iCs/>
          <w:noProof/>
          <w:sz w:val="24"/>
          <w:szCs w:val="24"/>
        </w:rPr>
        <w:t>Samudra Ekonomika</w:t>
      </w:r>
      <w:r w:rsidRPr="000F0B49">
        <w:rPr>
          <w:rFonts w:ascii="Times New Roman" w:hAnsi="Times New Roman" w:cs="Times New Roman"/>
          <w:noProof/>
          <w:sz w:val="24"/>
          <w:szCs w:val="24"/>
        </w:rPr>
        <w:t xml:space="preserve">, </w:t>
      </w:r>
      <w:r w:rsidRPr="000F0B49">
        <w:rPr>
          <w:rFonts w:ascii="Times New Roman" w:hAnsi="Times New Roman" w:cs="Times New Roman"/>
          <w:i/>
          <w:iCs/>
          <w:noProof/>
          <w:sz w:val="24"/>
          <w:szCs w:val="24"/>
        </w:rPr>
        <w:t>1</w:t>
      </w:r>
      <w:r w:rsidRPr="000F0B49">
        <w:rPr>
          <w:rFonts w:ascii="Times New Roman" w:hAnsi="Times New Roman" w:cs="Times New Roman"/>
          <w:noProof/>
          <w:sz w:val="24"/>
          <w:szCs w:val="24"/>
        </w:rPr>
        <w:t>(2), 127–134.</w:t>
      </w:r>
    </w:p>
    <w:p w14:paraId="7E68DFBE" w14:textId="77777777" w:rsidR="000F0B49" w:rsidRPr="000F0B49" w:rsidRDefault="000F0B49" w:rsidP="00D45C32">
      <w:pPr>
        <w:widowControl w:val="0"/>
        <w:autoSpaceDE w:val="0"/>
        <w:autoSpaceDN w:val="0"/>
        <w:adjustRightInd w:val="0"/>
        <w:spacing w:after="0"/>
        <w:ind w:left="720" w:hanging="720"/>
        <w:jc w:val="both"/>
        <w:rPr>
          <w:rFonts w:ascii="Times New Roman" w:hAnsi="Times New Roman" w:cs="Times New Roman"/>
          <w:noProof/>
          <w:sz w:val="24"/>
          <w:szCs w:val="24"/>
        </w:rPr>
      </w:pPr>
      <w:r w:rsidRPr="000F0B49">
        <w:rPr>
          <w:rFonts w:ascii="Times New Roman" w:hAnsi="Times New Roman" w:cs="Times New Roman"/>
          <w:noProof/>
          <w:sz w:val="24"/>
          <w:szCs w:val="24"/>
        </w:rPr>
        <w:t xml:space="preserve">Khairuni, L., Nasution, U. H., &amp; Firah, A. (2024). The Effect of Providing Capital and Coaching on Member Empowerment at Kartika Hesti Putri Hijau Cooperative Medan. </w:t>
      </w:r>
      <w:r w:rsidRPr="000F0B49">
        <w:rPr>
          <w:rFonts w:ascii="Times New Roman" w:hAnsi="Times New Roman" w:cs="Times New Roman"/>
          <w:i/>
          <w:iCs/>
          <w:noProof/>
          <w:sz w:val="24"/>
          <w:szCs w:val="24"/>
        </w:rPr>
        <w:t>Warta Dharmabangsa Scientific Magazine</w:t>
      </w:r>
      <w:r w:rsidRPr="000F0B49">
        <w:rPr>
          <w:rFonts w:ascii="Times New Roman" w:hAnsi="Times New Roman" w:cs="Times New Roman"/>
          <w:noProof/>
          <w:sz w:val="24"/>
          <w:szCs w:val="24"/>
        </w:rPr>
        <w:t xml:space="preserve">, </w:t>
      </w:r>
      <w:r w:rsidRPr="000F0B49">
        <w:rPr>
          <w:rFonts w:ascii="Times New Roman" w:hAnsi="Times New Roman" w:cs="Times New Roman"/>
          <w:i/>
          <w:iCs/>
          <w:noProof/>
          <w:sz w:val="24"/>
          <w:szCs w:val="24"/>
        </w:rPr>
        <w:t>18</w:t>
      </w:r>
      <w:r w:rsidRPr="000F0B49">
        <w:rPr>
          <w:rFonts w:ascii="Times New Roman" w:hAnsi="Times New Roman" w:cs="Times New Roman"/>
          <w:noProof/>
          <w:sz w:val="24"/>
          <w:szCs w:val="24"/>
        </w:rPr>
        <w:t>(1), 133–146.</w:t>
      </w:r>
    </w:p>
    <w:p w14:paraId="185C6DC4" w14:textId="77777777" w:rsidR="000F0B49" w:rsidRPr="000F0B49" w:rsidRDefault="000F0B49" w:rsidP="00D45C32">
      <w:pPr>
        <w:widowControl w:val="0"/>
        <w:autoSpaceDE w:val="0"/>
        <w:autoSpaceDN w:val="0"/>
        <w:adjustRightInd w:val="0"/>
        <w:spacing w:after="0"/>
        <w:ind w:left="720" w:hanging="720"/>
        <w:jc w:val="both"/>
        <w:rPr>
          <w:rFonts w:ascii="Times New Roman" w:hAnsi="Times New Roman" w:cs="Times New Roman"/>
          <w:noProof/>
          <w:sz w:val="24"/>
          <w:szCs w:val="24"/>
        </w:rPr>
      </w:pPr>
      <w:r w:rsidRPr="000F0B49">
        <w:rPr>
          <w:rFonts w:ascii="Times New Roman" w:hAnsi="Times New Roman" w:cs="Times New Roman"/>
          <w:noProof/>
          <w:sz w:val="24"/>
          <w:szCs w:val="24"/>
        </w:rPr>
        <w:t xml:space="preserve">Ki, M. (2024). </w:t>
      </w:r>
      <w:r w:rsidRPr="000F0B49">
        <w:rPr>
          <w:rFonts w:ascii="Times New Roman" w:hAnsi="Times New Roman" w:cs="Times New Roman"/>
          <w:i/>
          <w:iCs/>
          <w:noProof/>
          <w:sz w:val="24"/>
          <w:szCs w:val="24"/>
        </w:rPr>
        <w:t>Details of the Latest UMP and UMK North Sumatra in 2024</w:t>
      </w:r>
      <w:r w:rsidRPr="000F0B49">
        <w:rPr>
          <w:rFonts w:ascii="Times New Roman" w:hAnsi="Times New Roman" w:cs="Times New Roman"/>
          <w:noProof/>
          <w:sz w:val="24"/>
          <w:szCs w:val="24"/>
        </w:rPr>
        <w:t>. News Universitas Muhammadiyah Sumatera Utara. https://umsu.ac.id/berita/rincian-ump-dan-umk-terbaru-sumatera-utara-tahun-2024/</w:t>
      </w:r>
    </w:p>
    <w:p w14:paraId="2CEBC7B4" w14:textId="77777777" w:rsidR="000F0B49" w:rsidRPr="000F0B49" w:rsidRDefault="000F0B49" w:rsidP="00D45C32">
      <w:pPr>
        <w:widowControl w:val="0"/>
        <w:autoSpaceDE w:val="0"/>
        <w:autoSpaceDN w:val="0"/>
        <w:adjustRightInd w:val="0"/>
        <w:spacing w:after="0"/>
        <w:ind w:left="720" w:hanging="720"/>
        <w:jc w:val="both"/>
        <w:rPr>
          <w:rFonts w:ascii="Times New Roman" w:hAnsi="Times New Roman" w:cs="Times New Roman"/>
          <w:noProof/>
          <w:sz w:val="24"/>
          <w:szCs w:val="24"/>
        </w:rPr>
      </w:pPr>
      <w:r w:rsidRPr="000F0B49">
        <w:rPr>
          <w:rFonts w:ascii="Times New Roman" w:hAnsi="Times New Roman" w:cs="Times New Roman"/>
          <w:noProof/>
          <w:sz w:val="24"/>
          <w:szCs w:val="24"/>
        </w:rPr>
        <w:t xml:space="preserve">Kirana, I. (2023). The Influence of Age, Farming Experience, and Production Costs on the Rice Farmers' Income in Pruwatan Village. </w:t>
      </w:r>
      <w:r w:rsidRPr="000F0B49">
        <w:rPr>
          <w:rFonts w:ascii="Times New Roman" w:hAnsi="Times New Roman" w:cs="Times New Roman"/>
          <w:i/>
          <w:iCs/>
          <w:noProof/>
          <w:sz w:val="24"/>
          <w:szCs w:val="24"/>
        </w:rPr>
        <w:t>Journal of Agricultural Civilization</w:t>
      </w:r>
      <w:r w:rsidRPr="000F0B49">
        <w:rPr>
          <w:rFonts w:ascii="Times New Roman" w:hAnsi="Times New Roman" w:cs="Times New Roman"/>
          <w:noProof/>
          <w:sz w:val="24"/>
          <w:szCs w:val="24"/>
        </w:rPr>
        <w:t>,</w:t>
      </w:r>
      <w:r w:rsidRPr="000F0B49">
        <w:rPr>
          <w:rFonts w:ascii="Times New Roman" w:hAnsi="Times New Roman" w:cs="Times New Roman"/>
          <w:i/>
          <w:iCs/>
          <w:noProof/>
          <w:sz w:val="24"/>
          <w:szCs w:val="24"/>
        </w:rPr>
        <w:t>3</w:t>
      </w:r>
      <w:r w:rsidRPr="000F0B49">
        <w:rPr>
          <w:rFonts w:ascii="Times New Roman" w:hAnsi="Times New Roman" w:cs="Times New Roman"/>
          <w:noProof/>
          <w:sz w:val="24"/>
          <w:szCs w:val="24"/>
        </w:rPr>
        <w:t xml:space="preserve"> (2), 1-12. https://journal.peradaban.ac.id/index.php/jpp/article/view/1653/1121</w:t>
      </w:r>
    </w:p>
    <w:p w14:paraId="6C591383" w14:textId="77777777" w:rsidR="000F0B49" w:rsidRPr="000F0B49" w:rsidRDefault="000F0B49" w:rsidP="00D45C32">
      <w:pPr>
        <w:widowControl w:val="0"/>
        <w:autoSpaceDE w:val="0"/>
        <w:autoSpaceDN w:val="0"/>
        <w:adjustRightInd w:val="0"/>
        <w:spacing w:after="0"/>
        <w:ind w:left="720" w:hanging="720"/>
        <w:jc w:val="both"/>
        <w:rPr>
          <w:rFonts w:ascii="Times New Roman" w:hAnsi="Times New Roman" w:cs="Times New Roman"/>
          <w:noProof/>
          <w:sz w:val="24"/>
          <w:szCs w:val="24"/>
        </w:rPr>
      </w:pPr>
      <w:r w:rsidRPr="000F0B49">
        <w:rPr>
          <w:rFonts w:ascii="Times New Roman" w:hAnsi="Times New Roman" w:cs="Times New Roman"/>
          <w:noProof/>
          <w:sz w:val="24"/>
          <w:szCs w:val="24"/>
        </w:rPr>
        <w:t xml:space="preserve">Nainggolan, H. L., Albina Ginting, Sarma Insani Bakkara, Yanto Raya Tampubolon, &amp; Susana Tabah Trina. (2023). Income and Poverty Level of Farmers in the Lake Toba Region, Toba Samosir Regency, North Sumatra. </w:t>
      </w:r>
      <w:r w:rsidRPr="000F0B49">
        <w:rPr>
          <w:rFonts w:ascii="Times New Roman" w:hAnsi="Times New Roman" w:cs="Times New Roman"/>
          <w:i/>
          <w:iCs/>
          <w:noProof/>
          <w:sz w:val="24"/>
          <w:szCs w:val="24"/>
        </w:rPr>
        <w:t>Triton Journal</w:t>
      </w:r>
      <w:r w:rsidRPr="000F0B49">
        <w:rPr>
          <w:rFonts w:ascii="Times New Roman" w:hAnsi="Times New Roman" w:cs="Times New Roman"/>
          <w:noProof/>
          <w:sz w:val="24"/>
          <w:szCs w:val="24"/>
        </w:rPr>
        <w:t>,</w:t>
      </w:r>
      <w:r w:rsidRPr="000F0B49">
        <w:rPr>
          <w:rFonts w:ascii="Times New Roman" w:hAnsi="Times New Roman" w:cs="Times New Roman"/>
          <w:i/>
          <w:iCs/>
          <w:noProof/>
          <w:sz w:val="24"/>
          <w:szCs w:val="24"/>
        </w:rPr>
        <w:t>14</w:t>
      </w:r>
      <w:r w:rsidRPr="000F0B49">
        <w:rPr>
          <w:rFonts w:ascii="Times New Roman" w:hAnsi="Times New Roman" w:cs="Times New Roman"/>
          <w:noProof/>
          <w:sz w:val="24"/>
          <w:szCs w:val="24"/>
        </w:rPr>
        <w:t xml:space="preserve"> (1), 127-140. https://doi.org/10.47687/jt.v14i1.348</w:t>
      </w:r>
    </w:p>
    <w:p w14:paraId="304E819A" w14:textId="77777777" w:rsidR="000F0B49" w:rsidRPr="000F0B49" w:rsidRDefault="000F0B49" w:rsidP="00D45C32">
      <w:pPr>
        <w:widowControl w:val="0"/>
        <w:autoSpaceDE w:val="0"/>
        <w:autoSpaceDN w:val="0"/>
        <w:adjustRightInd w:val="0"/>
        <w:spacing w:after="0"/>
        <w:ind w:left="720" w:hanging="720"/>
        <w:jc w:val="both"/>
        <w:rPr>
          <w:rFonts w:ascii="Times New Roman" w:hAnsi="Times New Roman" w:cs="Times New Roman"/>
          <w:noProof/>
          <w:sz w:val="24"/>
          <w:szCs w:val="24"/>
        </w:rPr>
      </w:pPr>
      <w:r w:rsidRPr="000F0B49">
        <w:rPr>
          <w:rFonts w:ascii="Times New Roman" w:hAnsi="Times New Roman" w:cs="Times New Roman"/>
          <w:noProof/>
          <w:sz w:val="24"/>
          <w:szCs w:val="24"/>
        </w:rPr>
        <w:t xml:space="preserve">Nainggolan, H. L., &amp; Ginting, A. (2018). Analysis of the Potential and Management of the Fisheries Sector to Encourage Economic Growth in Deli Serdang Regency. In O. Irianto, I. Sadalia, N. Loy, R. N. Samudera, &amp; D. I. Sari. (Eds.), </w:t>
      </w:r>
      <w:r w:rsidRPr="000F0B49">
        <w:rPr>
          <w:rFonts w:ascii="Times New Roman" w:hAnsi="Times New Roman" w:cs="Times New Roman"/>
          <w:i/>
          <w:iCs/>
          <w:noProof/>
          <w:sz w:val="24"/>
          <w:szCs w:val="24"/>
        </w:rPr>
        <w:t xml:space="preserve">Kuala Tanjung as a Multipurpose Port to Encourage Maritime Economic Growth </w:t>
      </w:r>
      <w:r w:rsidRPr="000F0B49">
        <w:rPr>
          <w:rFonts w:ascii="Times New Roman" w:hAnsi="Times New Roman" w:cs="Times New Roman"/>
          <w:noProof/>
          <w:sz w:val="24"/>
          <w:szCs w:val="24"/>
        </w:rPr>
        <w:t>(1st ed., pp. 151-176). Publisher Bina Media Perintis.</w:t>
      </w:r>
    </w:p>
    <w:p w14:paraId="4ECEB1E8" w14:textId="7785C494" w:rsidR="000F0B49" w:rsidRPr="000F0B49" w:rsidRDefault="000F0B49" w:rsidP="00D45C32">
      <w:pPr>
        <w:widowControl w:val="0"/>
        <w:autoSpaceDE w:val="0"/>
        <w:autoSpaceDN w:val="0"/>
        <w:adjustRightInd w:val="0"/>
        <w:spacing w:after="0"/>
        <w:ind w:left="720" w:hanging="720"/>
        <w:jc w:val="both"/>
        <w:rPr>
          <w:rFonts w:ascii="Times New Roman" w:hAnsi="Times New Roman" w:cs="Times New Roman"/>
          <w:noProof/>
          <w:sz w:val="24"/>
          <w:szCs w:val="24"/>
        </w:rPr>
      </w:pPr>
      <w:r w:rsidRPr="000F0B49">
        <w:rPr>
          <w:rFonts w:ascii="Times New Roman" w:hAnsi="Times New Roman" w:cs="Times New Roman"/>
          <w:noProof/>
          <w:sz w:val="24"/>
          <w:szCs w:val="24"/>
        </w:rPr>
        <w:t xml:space="preserve">Nainggolan, H. L., Gulo Kristiyani, C., Waruwu, W. S. S., Egentina, T., &amp; Manalu, T. P. (2021). Management Strategies of Smallholder Oil Palm Farms during the </w:t>
      </w:r>
      <w:r w:rsidR="005D21AB">
        <w:rPr>
          <w:rFonts w:ascii="Times New Roman" w:hAnsi="Times New Roman" w:cs="Times New Roman"/>
          <w:noProof/>
          <w:sz w:val="24"/>
          <w:szCs w:val="24"/>
        </w:rPr>
        <w:t>COVID</w:t>
      </w:r>
      <w:r w:rsidRPr="000F0B49">
        <w:rPr>
          <w:rFonts w:ascii="Times New Roman" w:hAnsi="Times New Roman" w:cs="Times New Roman"/>
          <w:noProof/>
          <w:sz w:val="24"/>
          <w:szCs w:val="24"/>
        </w:rPr>
        <w:t xml:space="preserve">-19 Pandemic in STM Hilir District, Deli Serdang Regency, North Sumatra Province, Indonesia. </w:t>
      </w:r>
      <w:r w:rsidRPr="000F0B49">
        <w:rPr>
          <w:rFonts w:ascii="Times New Roman" w:hAnsi="Times New Roman" w:cs="Times New Roman"/>
          <w:i/>
          <w:iCs/>
          <w:noProof/>
          <w:sz w:val="24"/>
          <w:szCs w:val="24"/>
        </w:rPr>
        <w:t>Agro Bali: Agricultural Journal</w:t>
      </w:r>
      <w:r w:rsidRPr="000F0B49">
        <w:rPr>
          <w:rFonts w:ascii="Times New Roman" w:hAnsi="Times New Roman" w:cs="Times New Roman"/>
          <w:noProof/>
          <w:sz w:val="24"/>
          <w:szCs w:val="24"/>
        </w:rPr>
        <w:t>,</w:t>
      </w:r>
      <w:r w:rsidRPr="000F0B49">
        <w:rPr>
          <w:rFonts w:ascii="Times New Roman" w:hAnsi="Times New Roman" w:cs="Times New Roman"/>
          <w:i/>
          <w:iCs/>
          <w:noProof/>
          <w:sz w:val="24"/>
          <w:szCs w:val="24"/>
        </w:rPr>
        <w:t>4</w:t>
      </w:r>
      <w:r w:rsidRPr="000F0B49">
        <w:rPr>
          <w:rFonts w:ascii="Times New Roman" w:hAnsi="Times New Roman" w:cs="Times New Roman"/>
          <w:noProof/>
          <w:sz w:val="24"/>
          <w:szCs w:val="24"/>
        </w:rPr>
        <w:t xml:space="preserve"> (2), 260-275. https://doi.org/10.37637/ab.v4i2.724</w:t>
      </w:r>
    </w:p>
    <w:p w14:paraId="6A8BFDA0" w14:textId="05F1F261" w:rsidR="000F0B49" w:rsidRPr="000F0B49" w:rsidRDefault="000F0B49" w:rsidP="00D45C32">
      <w:pPr>
        <w:widowControl w:val="0"/>
        <w:autoSpaceDE w:val="0"/>
        <w:autoSpaceDN w:val="0"/>
        <w:adjustRightInd w:val="0"/>
        <w:spacing w:after="0"/>
        <w:ind w:left="720" w:hanging="720"/>
        <w:jc w:val="both"/>
        <w:rPr>
          <w:rFonts w:ascii="Times New Roman" w:hAnsi="Times New Roman" w:cs="Times New Roman"/>
          <w:noProof/>
          <w:sz w:val="24"/>
          <w:szCs w:val="24"/>
        </w:rPr>
      </w:pPr>
      <w:r w:rsidRPr="000F0B49">
        <w:rPr>
          <w:rFonts w:ascii="Times New Roman" w:hAnsi="Times New Roman" w:cs="Times New Roman"/>
          <w:noProof/>
          <w:sz w:val="24"/>
          <w:szCs w:val="24"/>
        </w:rPr>
        <w:t xml:space="preserve">Nurfadilah, N., Bulan, D. E., &amp; R, M. S. (2021). The Impact of the </w:t>
      </w:r>
      <w:r w:rsidR="005D21AB">
        <w:rPr>
          <w:rFonts w:ascii="Times New Roman" w:hAnsi="Times New Roman" w:cs="Times New Roman"/>
          <w:noProof/>
          <w:sz w:val="24"/>
          <w:szCs w:val="24"/>
        </w:rPr>
        <w:t>COVID</w:t>
      </w:r>
      <w:r w:rsidRPr="000F0B49">
        <w:rPr>
          <w:rFonts w:ascii="Times New Roman" w:hAnsi="Times New Roman" w:cs="Times New Roman"/>
          <w:noProof/>
          <w:sz w:val="24"/>
          <w:szCs w:val="24"/>
        </w:rPr>
        <w:t xml:space="preserve">-19 Pandemic on the Socio-Economic Conditions of Coastal Communities in Kutai Kartanegara Regency. </w:t>
      </w:r>
      <w:r w:rsidRPr="000F0B49">
        <w:rPr>
          <w:rFonts w:ascii="Times New Roman" w:hAnsi="Times New Roman" w:cs="Times New Roman"/>
          <w:i/>
          <w:iCs/>
          <w:noProof/>
          <w:sz w:val="24"/>
          <w:szCs w:val="24"/>
        </w:rPr>
        <w:t>Manfish Journal</w:t>
      </w:r>
      <w:r w:rsidRPr="000F0B49">
        <w:rPr>
          <w:rFonts w:ascii="Times New Roman" w:hAnsi="Times New Roman" w:cs="Times New Roman"/>
          <w:noProof/>
          <w:sz w:val="24"/>
          <w:szCs w:val="24"/>
        </w:rPr>
        <w:t>,</w:t>
      </w:r>
      <w:r w:rsidRPr="000F0B49">
        <w:rPr>
          <w:rFonts w:ascii="Times New Roman" w:hAnsi="Times New Roman" w:cs="Times New Roman"/>
          <w:i/>
          <w:iCs/>
          <w:noProof/>
          <w:sz w:val="24"/>
          <w:szCs w:val="24"/>
        </w:rPr>
        <w:t>2</w:t>
      </w:r>
      <w:r w:rsidRPr="000F0B49">
        <w:rPr>
          <w:rFonts w:ascii="Times New Roman" w:hAnsi="Times New Roman" w:cs="Times New Roman"/>
          <w:noProof/>
          <w:sz w:val="24"/>
          <w:szCs w:val="24"/>
        </w:rPr>
        <w:t>(1),  22-27. https://doi.org/10.31573/manfish.v2i01.359</w:t>
      </w:r>
    </w:p>
    <w:p w14:paraId="178DD5FE" w14:textId="77777777" w:rsidR="000F0B49" w:rsidRPr="000F0B49" w:rsidRDefault="000F0B49" w:rsidP="00D45C32">
      <w:pPr>
        <w:widowControl w:val="0"/>
        <w:autoSpaceDE w:val="0"/>
        <w:autoSpaceDN w:val="0"/>
        <w:adjustRightInd w:val="0"/>
        <w:spacing w:after="0"/>
        <w:ind w:left="720" w:hanging="720"/>
        <w:jc w:val="both"/>
        <w:rPr>
          <w:rFonts w:ascii="Times New Roman" w:hAnsi="Times New Roman" w:cs="Times New Roman"/>
          <w:noProof/>
          <w:sz w:val="24"/>
          <w:szCs w:val="24"/>
        </w:rPr>
      </w:pPr>
      <w:r w:rsidRPr="000F0B49">
        <w:rPr>
          <w:rFonts w:ascii="Times New Roman" w:hAnsi="Times New Roman" w:cs="Times New Roman"/>
          <w:noProof/>
          <w:sz w:val="24"/>
          <w:szCs w:val="24"/>
        </w:rPr>
        <w:t xml:space="preserve">Parenrengi, S., Yunas, S., &amp; Hilmiyah, N. (2020). Socioeconomics and Welfare of Fishermen in the Jakarta Bay Area: Literature Review. </w:t>
      </w:r>
      <w:r w:rsidRPr="000F0B49">
        <w:rPr>
          <w:rFonts w:ascii="Times New Roman" w:hAnsi="Times New Roman" w:cs="Times New Roman"/>
          <w:i/>
          <w:iCs/>
          <w:noProof/>
          <w:sz w:val="24"/>
          <w:szCs w:val="24"/>
        </w:rPr>
        <w:t>Journal of Management and Business Research</w:t>
      </w:r>
      <w:r w:rsidRPr="000F0B49">
        <w:rPr>
          <w:rFonts w:ascii="Times New Roman" w:hAnsi="Times New Roman" w:cs="Times New Roman"/>
          <w:noProof/>
          <w:sz w:val="24"/>
          <w:szCs w:val="24"/>
        </w:rPr>
        <w:t xml:space="preserve">, </w:t>
      </w:r>
      <w:r w:rsidRPr="000F0B49">
        <w:rPr>
          <w:rFonts w:ascii="Times New Roman" w:hAnsi="Times New Roman" w:cs="Times New Roman"/>
          <w:i/>
          <w:iCs/>
          <w:noProof/>
          <w:sz w:val="24"/>
          <w:szCs w:val="24"/>
        </w:rPr>
        <w:t>5</w:t>
      </w:r>
      <w:r w:rsidRPr="000F0B49">
        <w:rPr>
          <w:rFonts w:ascii="Times New Roman" w:hAnsi="Times New Roman" w:cs="Times New Roman"/>
          <w:noProof/>
          <w:sz w:val="24"/>
          <w:szCs w:val="24"/>
        </w:rPr>
        <w:t>(1), 93–104.</w:t>
      </w:r>
    </w:p>
    <w:p w14:paraId="37573635" w14:textId="77777777" w:rsidR="000F0B49" w:rsidRPr="000F0B49" w:rsidRDefault="000F0B49" w:rsidP="00D45C32">
      <w:pPr>
        <w:widowControl w:val="0"/>
        <w:autoSpaceDE w:val="0"/>
        <w:autoSpaceDN w:val="0"/>
        <w:adjustRightInd w:val="0"/>
        <w:spacing w:after="0"/>
        <w:ind w:left="720" w:hanging="720"/>
        <w:jc w:val="both"/>
        <w:rPr>
          <w:rFonts w:ascii="Times New Roman" w:hAnsi="Times New Roman" w:cs="Times New Roman"/>
          <w:noProof/>
          <w:sz w:val="24"/>
          <w:szCs w:val="24"/>
        </w:rPr>
      </w:pPr>
      <w:r w:rsidRPr="000F0B49">
        <w:rPr>
          <w:rFonts w:ascii="Times New Roman" w:hAnsi="Times New Roman" w:cs="Times New Roman"/>
          <w:noProof/>
          <w:sz w:val="24"/>
          <w:szCs w:val="24"/>
        </w:rPr>
        <w:t xml:space="preserve">Raharjo, S. N. I. (2018). Social Resilience as State Defense Capital for the Community of Small Outer Islands. </w:t>
      </w:r>
      <w:r w:rsidRPr="000F0B49">
        <w:rPr>
          <w:rFonts w:ascii="Times New Roman" w:hAnsi="Times New Roman" w:cs="Times New Roman"/>
          <w:i/>
          <w:iCs/>
          <w:noProof/>
          <w:sz w:val="24"/>
          <w:szCs w:val="24"/>
        </w:rPr>
        <w:t>Wira Bela Negara</w:t>
      </w:r>
      <w:r w:rsidRPr="000F0B49">
        <w:rPr>
          <w:rFonts w:ascii="Times New Roman" w:hAnsi="Times New Roman" w:cs="Times New Roman"/>
          <w:noProof/>
          <w:sz w:val="24"/>
          <w:szCs w:val="24"/>
        </w:rPr>
        <w:t xml:space="preserve">, </w:t>
      </w:r>
      <w:r w:rsidRPr="000F0B49">
        <w:rPr>
          <w:rFonts w:ascii="Times New Roman" w:hAnsi="Times New Roman" w:cs="Times New Roman"/>
          <w:i/>
          <w:iCs/>
          <w:noProof/>
          <w:sz w:val="24"/>
          <w:szCs w:val="24"/>
        </w:rPr>
        <w:t>Special</w:t>
      </w:r>
      <w:r w:rsidRPr="000F0B49">
        <w:rPr>
          <w:rFonts w:ascii="Times New Roman" w:hAnsi="Times New Roman" w:cs="Times New Roman"/>
          <w:noProof/>
          <w:sz w:val="24"/>
          <w:szCs w:val="24"/>
        </w:rPr>
        <w:t>, 24–30.</w:t>
      </w:r>
    </w:p>
    <w:p w14:paraId="27C76D4A" w14:textId="566DF979" w:rsidR="000F0B49" w:rsidRPr="000F0B49" w:rsidRDefault="000F0B49" w:rsidP="00D45C32">
      <w:pPr>
        <w:widowControl w:val="0"/>
        <w:autoSpaceDE w:val="0"/>
        <w:autoSpaceDN w:val="0"/>
        <w:adjustRightInd w:val="0"/>
        <w:spacing w:after="0"/>
        <w:ind w:left="720" w:hanging="720"/>
        <w:jc w:val="both"/>
        <w:rPr>
          <w:rFonts w:ascii="Times New Roman" w:hAnsi="Times New Roman" w:cs="Times New Roman"/>
          <w:noProof/>
          <w:sz w:val="24"/>
          <w:szCs w:val="24"/>
        </w:rPr>
      </w:pPr>
      <w:r w:rsidRPr="000F0B49">
        <w:rPr>
          <w:rFonts w:ascii="Times New Roman" w:hAnsi="Times New Roman" w:cs="Times New Roman"/>
          <w:noProof/>
          <w:sz w:val="24"/>
          <w:szCs w:val="24"/>
        </w:rPr>
        <w:t xml:space="preserve">Rahmadana, M. F., &amp; Sagala, G. H. (2020). Economic Resilience Dataset in Facing Physical Distancing During </w:t>
      </w:r>
      <w:r w:rsidR="005D21AB">
        <w:rPr>
          <w:rFonts w:ascii="Times New Roman" w:hAnsi="Times New Roman" w:cs="Times New Roman"/>
          <w:noProof/>
          <w:sz w:val="24"/>
          <w:szCs w:val="24"/>
        </w:rPr>
        <w:t>COVID</w:t>
      </w:r>
      <w:r w:rsidRPr="000F0B49">
        <w:rPr>
          <w:rFonts w:ascii="Times New Roman" w:hAnsi="Times New Roman" w:cs="Times New Roman"/>
          <w:noProof/>
          <w:sz w:val="24"/>
          <w:szCs w:val="24"/>
        </w:rPr>
        <w:t xml:space="preserve">-19 Global Pandemic. </w:t>
      </w:r>
      <w:r w:rsidRPr="000F0B49">
        <w:rPr>
          <w:rFonts w:ascii="Times New Roman" w:hAnsi="Times New Roman" w:cs="Times New Roman"/>
          <w:i/>
          <w:iCs/>
          <w:noProof/>
          <w:sz w:val="24"/>
          <w:szCs w:val="24"/>
        </w:rPr>
        <w:t>Data in Brief</w:t>
      </w:r>
      <w:r w:rsidRPr="000F0B49">
        <w:rPr>
          <w:rFonts w:ascii="Times New Roman" w:hAnsi="Times New Roman" w:cs="Times New Roman"/>
          <w:noProof/>
          <w:sz w:val="24"/>
          <w:szCs w:val="24"/>
        </w:rPr>
        <w:t>,</w:t>
      </w:r>
      <w:r w:rsidRPr="000F0B49">
        <w:rPr>
          <w:rFonts w:ascii="Times New Roman" w:hAnsi="Times New Roman" w:cs="Times New Roman"/>
          <w:i/>
          <w:iCs/>
          <w:noProof/>
          <w:sz w:val="24"/>
          <w:szCs w:val="24"/>
        </w:rPr>
        <w:t>32</w:t>
      </w:r>
      <w:r w:rsidRPr="000F0B49">
        <w:rPr>
          <w:rFonts w:ascii="Times New Roman" w:hAnsi="Times New Roman" w:cs="Times New Roman"/>
          <w:noProof/>
          <w:sz w:val="24"/>
          <w:szCs w:val="24"/>
        </w:rPr>
        <w:t xml:space="preserve"> (October), 1-12. https://doi.org/10.1016/j.dib.2020.106069</w:t>
      </w:r>
    </w:p>
    <w:p w14:paraId="28B88826" w14:textId="6329B04A" w:rsidR="000F0B49" w:rsidRPr="000F0B49" w:rsidRDefault="000F0B49" w:rsidP="00D45C32">
      <w:pPr>
        <w:widowControl w:val="0"/>
        <w:autoSpaceDE w:val="0"/>
        <w:autoSpaceDN w:val="0"/>
        <w:adjustRightInd w:val="0"/>
        <w:spacing w:after="0"/>
        <w:ind w:left="720" w:hanging="720"/>
        <w:jc w:val="both"/>
        <w:rPr>
          <w:rFonts w:ascii="Times New Roman" w:hAnsi="Times New Roman" w:cs="Times New Roman"/>
          <w:noProof/>
          <w:sz w:val="24"/>
          <w:szCs w:val="24"/>
        </w:rPr>
      </w:pPr>
      <w:r w:rsidRPr="000F0B49">
        <w:rPr>
          <w:rFonts w:ascii="Times New Roman" w:hAnsi="Times New Roman" w:cs="Times New Roman"/>
          <w:noProof/>
          <w:sz w:val="24"/>
          <w:szCs w:val="24"/>
        </w:rPr>
        <w:t>Rahmawati, R., Hariyono, S., &amp; Poerwanti, S. D. (2023). The Socio-Economic Changes of Coastal Community During the Corona Virus Diseases of 2019 (</w:t>
      </w:r>
      <w:r w:rsidR="005D21AB">
        <w:rPr>
          <w:rFonts w:ascii="Times New Roman" w:hAnsi="Times New Roman" w:cs="Times New Roman"/>
          <w:noProof/>
          <w:sz w:val="24"/>
          <w:szCs w:val="24"/>
        </w:rPr>
        <w:t>COVID</w:t>
      </w:r>
      <w:r w:rsidRPr="000F0B49">
        <w:rPr>
          <w:rFonts w:ascii="Times New Roman" w:hAnsi="Times New Roman" w:cs="Times New Roman"/>
          <w:noProof/>
          <w:sz w:val="24"/>
          <w:szCs w:val="24"/>
        </w:rPr>
        <w:t xml:space="preserve">-19) Pandemic. </w:t>
      </w:r>
      <w:r w:rsidRPr="000F0B49">
        <w:rPr>
          <w:rFonts w:ascii="Times New Roman" w:hAnsi="Times New Roman" w:cs="Times New Roman"/>
          <w:i/>
          <w:iCs/>
          <w:noProof/>
          <w:sz w:val="24"/>
          <w:szCs w:val="24"/>
        </w:rPr>
        <w:t>Journal of Social Intervention and Development (JISP)</w:t>
      </w:r>
      <w:r w:rsidRPr="000F0B49">
        <w:rPr>
          <w:rFonts w:ascii="Times New Roman" w:hAnsi="Times New Roman" w:cs="Times New Roman"/>
          <w:noProof/>
          <w:sz w:val="24"/>
          <w:szCs w:val="24"/>
        </w:rPr>
        <w:t>,</w:t>
      </w:r>
      <w:r w:rsidRPr="000F0B49">
        <w:rPr>
          <w:rFonts w:ascii="Times New Roman" w:hAnsi="Times New Roman" w:cs="Times New Roman"/>
          <w:i/>
          <w:iCs/>
          <w:noProof/>
          <w:sz w:val="24"/>
          <w:szCs w:val="24"/>
        </w:rPr>
        <w:t>4</w:t>
      </w:r>
      <w:r w:rsidRPr="000F0B49">
        <w:rPr>
          <w:rFonts w:ascii="Times New Roman" w:hAnsi="Times New Roman" w:cs="Times New Roman"/>
          <w:noProof/>
          <w:sz w:val="24"/>
          <w:szCs w:val="24"/>
        </w:rPr>
        <w:t xml:space="preserve"> (1), 61-68. https://doi.org/https://doi.org/10.30596/jisp.v4i1.13341</w:t>
      </w:r>
    </w:p>
    <w:p w14:paraId="4A4BF298" w14:textId="77777777" w:rsidR="000F0B49" w:rsidRPr="000F0B49" w:rsidRDefault="000F0B49" w:rsidP="00D45C32">
      <w:pPr>
        <w:widowControl w:val="0"/>
        <w:autoSpaceDE w:val="0"/>
        <w:autoSpaceDN w:val="0"/>
        <w:adjustRightInd w:val="0"/>
        <w:spacing w:after="0"/>
        <w:ind w:left="720" w:hanging="720"/>
        <w:jc w:val="both"/>
        <w:rPr>
          <w:rFonts w:ascii="Times New Roman" w:hAnsi="Times New Roman" w:cs="Times New Roman"/>
          <w:noProof/>
          <w:sz w:val="24"/>
          <w:szCs w:val="24"/>
        </w:rPr>
      </w:pPr>
      <w:r w:rsidRPr="000F0B49">
        <w:rPr>
          <w:rFonts w:ascii="Times New Roman" w:hAnsi="Times New Roman" w:cs="Times New Roman"/>
          <w:noProof/>
          <w:sz w:val="24"/>
          <w:szCs w:val="24"/>
        </w:rPr>
        <w:t xml:space="preserve">Rahmawati, R., Pattiselanno, A. E., &amp; Wenno, N. F. (2023). Farmer's Household Livelihood </w:t>
      </w:r>
      <w:r w:rsidRPr="000F0B49">
        <w:rPr>
          <w:rFonts w:ascii="Times New Roman" w:hAnsi="Times New Roman" w:cs="Times New Roman"/>
          <w:noProof/>
          <w:sz w:val="24"/>
          <w:szCs w:val="24"/>
        </w:rPr>
        <w:lastRenderedPageBreak/>
        <w:t xml:space="preserve">Strategy in Waimusi Village, East Seram North Kobi District, Central Maluku Regency. </w:t>
      </w:r>
      <w:r w:rsidRPr="000F0B49">
        <w:rPr>
          <w:rFonts w:ascii="Times New Roman" w:hAnsi="Times New Roman" w:cs="Times New Roman"/>
          <w:i/>
          <w:iCs/>
          <w:noProof/>
          <w:sz w:val="24"/>
          <w:szCs w:val="24"/>
        </w:rPr>
        <w:t>COMMUNITY: Journal of Sociology</w:t>
      </w:r>
      <w:r w:rsidRPr="000F0B49">
        <w:rPr>
          <w:rFonts w:ascii="Times New Roman" w:hAnsi="Times New Roman" w:cs="Times New Roman"/>
          <w:noProof/>
          <w:sz w:val="24"/>
          <w:szCs w:val="24"/>
        </w:rPr>
        <w:t>,</w:t>
      </w:r>
      <w:r w:rsidRPr="000F0B49">
        <w:rPr>
          <w:rFonts w:ascii="Times New Roman" w:hAnsi="Times New Roman" w:cs="Times New Roman"/>
          <w:i/>
          <w:iCs/>
          <w:noProof/>
          <w:sz w:val="24"/>
          <w:szCs w:val="24"/>
        </w:rPr>
        <w:t>6</w:t>
      </w:r>
      <w:r w:rsidRPr="000F0B49">
        <w:rPr>
          <w:rFonts w:ascii="Times New Roman" w:hAnsi="Times New Roman" w:cs="Times New Roman"/>
          <w:noProof/>
          <w:sz w:val="24"/>
          <w:szCs w:val="24"/>
        </w:rPr>
        <w:t xml:space="preserve"> (1), 17-32. https://doi.org/10.30598/komunitasvol6issue1page17-32</w:t>
      </w:r>
    </w:p>
    <w:p w14:paraId="5EA6946C" w14:textId="73A7450E" w:rsidR="000F0B49" w:rsidRPr="000F0B49" w:rsidRDefault="000F0B49" w:rsidP="00D45C32">
      <w:pPr>
        <w:widowControl w:val="0"/>
        <w:autoSpaceDE w:val="0"/>
        <w:autoSpaceDN w:val="0"/>
        <w:adjustRightInd w:val="0"/>
        <w:spacing w:after="0"/>
        <w:ind w:left="720" w:hanging="720"/>
        <w:jc w:val="both"/>
        <w:rPr>
          <w:rFonts w:ascii="Times New Roman" w:hAnsi="Times New Roman" w:cs="Times New Roman"/>
          <w:noProof/>
          <w:sz w:val="24"/>
          <w:szCs w:val="24"/>
        </w:rPr>
      </w:pPr>
      <w:r w:rsidRPr="000F0B49">
        <w:rPr>
          <w:rFonts w:ascii="Times New Roman" w:hAnsi="Times New Roman" w:cs="Times New Roman"/>
          <w:noProof/>
          <w:sz w:val="24"/>
          <w:szCs w:val="24"/>
        </w:rPr>
        <w:t xml:space="preserve">Rahmawati, R., Ramdani, T., &amp; Juniarsih, N. (2021). Survival Strategies of Coastal Communities during the </w:t>
      </w:r>
      <w:r w:rsidR="005D21AB">
        <w:rPr>
          <w:rFonts w:ascii="Times New Roman" w:hAnsi="Times New Roman" w:cs="Times New Roman"/>
          <w:noProof/>
          <w:sz w:val="24"/>
          <w:szCs w:val="24"/>
        </w:rPr>
        <w:t>COVID</w:t>
      </w:r>
      <w:r w:rsidRPr="000F0B49">
        <w:rPr>
          <w:rFonts w:ascii="Times New Roman" w:hAnsi="Times New Roman" w:cs="Times New Roman"/>
          <w:noProof/>
          <w:sz w:val="24"/>
          <w:szCs w:val="24"/>
        </w:rPr>
        <w:t xml:space="preserve">-19 Pandemic in Central Lombok. </w:t>
      </w:r>
      <w:r w:rsidRPr="000F0B49">
        <w:rPr>
          <w:rFonts w:ascii="Times New Roman" w:hAnsi="Times New Roman" w:cs="Times New Roman"/>
          <w:i/>
          <w:iCs/>
          <w:noProof/>
          <w:sz w:val="24"/>
          <w:szCs w:val="24"/>
        </w:rPr>
        <w:t>NUSANTARA: Journal of Social Sciences</w:t>
      </w:r>
      <w:r w:rsidRPr="000F0B49">
        <w:rPr>
          <w:rFonts w:ascii="Times New Roman" w:hAnsi="Times New Roman" w:cs="Times New Roman"/>
          <w:noProof/>
          <w:sz w:val="24"/>
          <w:szCs w:val="24"/>
        </w:rPr>
        <w:t>,</w:t>
      </w:r>
      <w:r w:rsidRPr="000F0B49">
        <w:rPr>
          <w:rFonts w:ascii="Times New Roman" w:hAnsi="Times New Roman" w:cs="Times New Roman"/>
          <w:i/>
          <w:iCs/>
          <w:noProof/>
          <w:sz w:val="24"/>
          <w:szCs w:val="24"/>
        </w:rPr>
        <w:t>8</w:t>
      </w:r>
      <w:r w:rsidRPr="000F0B49">
        <w:rPr>
          <w:rFonts w:ascii="Times New Roman" w:hAnsi="Times New Roman" w:cs="Times New Roman"/>
          <w:noProof/>
          <w:sz w:val="24"/>
          <w:szCs w:val="24"/>
        </w:rPr>
        <w:t xml:space="preserve"> (6), 1744-1753. http://jurnal.um-tapsel.ac.id/index.php/nusantara/article/view/5333%0Ahttp://jurnal.um-tapsel.ac.id/index.php/nusantara/article/download/5333/3024</w:t>
      </w:r>
    </w:p>
    <w:p w14:paraId="3798DFF5" w14:textId="75734056" w:rsidR="000F0B49" w:rsidRPr="000F0B49" w:rsidRDefault="000F0B49" w:rsidP="00D45C32">
      <w:pPr>
        <w:widowControl w:val="0"/>
        <w:autoSpaceDE w:val="0"/>
        <w:autoSpaceDN w:val="0"/>
        <w:adjustRightInd w:val="0"/>
        <w:spacing w:after="0"/>
        <w:ind w:left="720" w:hanging="720"/>
        <w:jc w:val="both"/>
        <w:rPr>
          <w:rFonts w:ascii="Times New Roman" w:hAnsi="Times New Roman" w:cs="Times New Roman"/>
          <w:noProof/>
          <w:sz w:val="24"/>
          <w:szCs w:val="24"/>
        </w:rPr>
      </w:pPr>
      <w:r w:rsidRPr="000F0B49">
        <w:rPr>
          <w:rFonts w:ascii="Times New Roman" w:hAnsi="Times New Roman" w:cs="Times New Roman"/>
          <w:noProof/>
          <w:sz w:val="24"/>
          <w:szCs w:val="24"/>
        </w:rPr>
        <w:t>Ranasinghe, R., Karunarathna, C., &amp; Pradeepamali, J. (2020). After Corona (</w:t>
      </w:r>
      <w:r w:rsidR="005D21AB">
        <w:rPr>
          <w:rFonts w:ascii="Times New Roman" w:hAnsi="Times New Roman" w:cs="Times New Roman"/>
          <w:noProof/>
          <w:sz w:val="24"/>
          <w:szCs w:val="24"/>
        </w:rPr>
        <w:t>COVID</w:t>
      </w:r>
      <w:r w:rsidRPr="000F0B49">
        <w:rPr>
          <w:rFonts w:ascii="Times New Roman" w:hAnsi="Times New Roman" w:cs="Times New Roman"/>
          <w:noProof/>
          <w:sz w:val="24"/>
          <w:szCs w:val="24"/>
        </w:rPr>
        <w:t xml:space="preserve">-19) Impacts on Global Poverty and Recovery of Tourism Based Service Economies: An Appraisal. </w:t>
      </w:r>
      <w:r w:rsidRPr="000F0B49">
        <w:rPr>
          <w:rFonts w:ascii="Times New Roman" w:hAnsi="Times New Roman" w:cs="Times New Roman"/>
          <w:i/>
          <w:iCs/>
          <w:noProof/>
          <w:sz w:val="24"/>
          <w:szCs w:val="24"/>
        </w:rPr>
        <w:t>SSRN Electronic Journal</w:t>
      </w:r>
      <w:r w:rsidRPr="000F0B49">
        <w:rPr>
          <w:rFonts w:ascii="Times New Roman" w:hAnsi="Times New Roman" w:cs="Times New Roman"/>
          <w:noProof/>
          <w:sz w:val="24"/>
          <w:szCs w:val="24"/>
        </w:rPr>
        <w:t xml:space="preserve">, </w:t>
      </w:r>
      <w:r w:rsidRPr="000F0B49">
        <w:rPr>
          <w:rFonts w:ascii="Times New Roman" w:hAnsi="Times New Roman" w:cs="Times New Roman"/>
          <w:i/>
          <w:iCs/>
          <w:noProof/>
          <w:sz w:val="24"/>
          <w:szCs w:val="24"/>
        </w:rPr>
        <w:t xml:space="preserve">May. </w:t>
      </w:r>
      <w:r w:rsidRPr="000F0B49">
        <w:rPr>
          <w:rFonts w:ascii="Times New Roman" w:hAnsi="Times New Roman" w:cs="Times New Roman"/>
          <w:noProof/>
          <w:sz w:val="24"/>
          <w:szCs w:val="24"/>
        </w:rPr>
        <w:t>https://doi.org/10.2139/ssrn.3591259</w:t>
      </w:r>
    </w:p>
    <w:p w14:paraId="7ED482FB" w14:textId="77777777" w:rsidR="000F0B49" w:rsidRPr="000F0B49" w:rsidRDefault="000F0B49" w:rsidP="00D45C32">
      <w:pPr>
        <w:widowControl w:val="0"/>
        <w:autoSpaceDE w:val="0"/>
        <w:autoSpaceDN w:val="0"/>
        <w:adjustRightInd w:val="0"/>
        <w:spacing w:after="0"/>
        <w:ind w:left="720" w:hanging="720"/>
        <w:jc w:val="both"/>
        <w:rPr>
          <w:rFonts w:ascii="Times New Roman" w:hAnsi="Times New Roman" w:cs="Times New Roman"/>
          <w:noProof/>
          <w:sz w:val="24"/>
          <w:szCs w:val="24"/>
        </w:rPr>
      </w:pPr>
      <w:r w:rsidRPr="000F0B49">
        <w:rPr>
          <w:rFonts w:ascii="Times New Roman" w:hAnsi="Times New Roman" w:cs="Times New Roman"/>
          <w:noProof/>
          <w:sz w:val="24"/>
          <w:szCs w:val="24"/>
        </w:rPr>
        <w:t xml:space="preserve">Saribulan, N. (2023). Trend Analysis of Post-Pandemic Economic Recovery Policy Research in Indonesia. </w:t>
      </w:r>
      <w:r w:rsidRPr="000F0B49">
        <w:rPr>
          <w:rFonts w:ascii="Times New Roman" w:hAnsi="Times New Roman" w:cs="Times New Roman"/>
          <w:i/>
          <w:iCs/>
          <w:noProof/>
          <w:sz w:val="24"/>
          <w:szCs w:val="24"/>
        </w:rPr>
        <w:t>Journal of Government Policy</w:t>
      </w:r>
      <w:r w:rsidRPr="000F0B49">
        <w:rPr>
          <w:rFonts w:ascii="Times New Roman" w:hAnsi="Times New Roman" w:cs="Times New Roman"/>
          <w:noProof/>
          <w:sz w:val="24"/>
          <w:szCs w:val="24"/>
        </w:rPr>
        <w:t>,</w:t>
      </w:r>
      <w:r w:rsidRPr="000F0B49">
        <w:rPr>
          <w:rFonts w:ascii="Times New Roman" w:hAnsi="Times New Roman" w:cs="Times New Roman"/>
          <w:i/>
          <w:iCs/>
          <w:noProof/>
          <w:sz w:val="24"/>
          <w:szCs w:val="24"/>
        </w:rPr>
        <w:t>6</w:t>
      </w:r>
      <w:r w:rsidRPr="000F0B49">
        <w:rPr>
          <w:rFonts w:ascii="Times New Roman" w:hAnsi="Times New Roman" w:cs="Times New Roman"/>
          <w:noProof/>
          <w:sz w:val="24"/>
          <w:szCs w:val="24"/>
        </w:rPr>
        <w:t xml:space="preserve"> (1), 1-10. https://doi.org/https://doi.org/10.33701/jkp.v3i1.3197</w:t>
      </w:r>
    </w:p>
    <w:p w14:paraId="39B1D43D" w14:textId="77777777" w:rsidR="000F0B49" w:rsidRPr="000F0B49" w:rsidRDefault="000F0B49" w:rsidP="00D45C32">
      <w:pPr>
        <w:widowControl w:val="0"/>
        <w:autoSpaceDE w:val="0"/>
        <w:autoSpaceDN w:val="0"/>
        <w:adjustRightInd w:val="0"/>
        <w:spacing w:after="0"/>
        <w:ind w:left="720" w:hanging="720"/>
        <w:jc w:val="both"/>
        <w:rPr>
          <w:rFonts w:ascii="Times New Roman" w:hAnsi="Times New Roman" w:cs="Times New Roman"/>
          <w:noProof/>
          <w:sz w:val="24"/>
          <w:szCs w:val="24"/>
        </w:rPr>
      </w:pPr>
      <w:r w:rsidRPr="000F0B49">
        <w:rPr>
          <w:rFonts w:ascii="Times New Roman" w:hAnsi="Times New Roman" w:cs="Times New Roman"/>
          <w:noProof/>
          <w:sz w:val="24"/>
          <w:szCs w:val="24"/>
        </w:rPr>
        <w:t xml:space="preserve">Sekarningrum, B., &amp; Yunita, D. (2019). Socio-economic Conditions of Coastal Communities and Its Implications to Health Behaviors. </w:t>
      </w:r>
      <w:r w:rsidRPr="000F0B49">
        <w:rPr>
          <w:rFonts w:ascii="Times New Roman" w:hAnsi="Times New Roman" w:cs="Times New Roman"/>
          <w:i/>
          <w:iCs/>
          <w:noProof/>
          <w:sz w:val="24"/>
          <w:szCs w:val="24"/>
        </w:rPr>
        <w:t>Review of Integrative Business and Economics Research</w:t>
      </w:r>
      <w:r w:rsidRPr="000F0B49">
        <w:rPr>
          <w:rFonts w:ascii="Times New Roman" w:hAnsi="Times New Roman" w:cs="Times New Roman"/>
          <w:noProof/>
          <w:sz w:val="24"/>
          <w:szCs w:val="24"/>
        </w:rPr>
        <w:t>,</w:t>
      </w:r>
      <w:r w:rsidRPr="000F0B49">
        <w:rPr>
          <w:rFonts w:ascii="Times New Roman" w:hAnsi="Times New Roman" w:cs="Times New Roman"/>
          <w:i/>
          <w:iCs/>
          <w:noProof/>
          <w:sz w:val="24"/>
          <w:szCs w:val="24"/>
        </w:rPr>
        <w:t>8</w:t>
      </w:r>
      <w:r w:rsidRPr="000F0B49">
        <w:rPr>
          <w:rFonts w:ascii="Times New Roman" w:hAnsi="Times New Roman" w:cs="Times New Roman"/>
          <w:noProof/>
          <w:sz w:val="24"/>
          <w:szCs w:val="24"/>
        </w:rPr>
        <w:t xml:space="preserve"> (1), 195. http://buscompress.com/journal-home.html</w:t>
      </w:r>
    </w:p>
    <w:p w14:paraId="76280824" w14:textId="561A7F02" w:rsidR="000F0B49" w:rsidRPr="000F0B49" w:rsidRDefault="000F0B49" w:rsidP="00D45C32">
      <w:pPr>
        <w:widowControl w:val="0"/>
        <w:autoSpaceDE w:val="0"/>
        <w:autoSpaceDN w:val="0"/>
        <w:adjustRightInd w:val="0"/>
        <w:spacing w:after="0"/>
        <w:ind w:left="720" w:hanging="720"/>
        <w:jc w:val="both"/>
        <w:rPr>
          <w:rFonts w:ascii="Times New Roman" w:hAnsi="Times New Roman" w:cs="Times New Roman"/>
          <w:noProof/>
          <w:sz w:val="24"/>
          <w:szCs w:val="24"/>
        </w:rPr>
      </w:pPr>
      <w:r w:rsidRPr="000F0B49">
        <w:rPr>
          <w:rFonts w:ascii="Times New Roman" w:hAnsi="Times New Roman" w:cs="Times New Roman"/>
          <w:noProof/>
          <w:sz w:val="24"/>
          <w:szCs w:val="24"/>
        </w:rPr>
        <w:t xml:space="preserve">Shahreza, D., &amp; Lindiawatie. (2020). Family Economic Resilience in Depok during the </w:t>
      </w:r>
      <w:r w:rsidR="005D21AB">
        <w:rPr>
          <w:rFonts w:ascii="Times New Roman" w:hAnsi="Times New Roman" w:cs="Times New Roman"/>
          <w:noProof/>
          <w:sz w:val="24"/>
          <w:szCs w:val="24"/>
        </w:rPr>
        <w:t>COVID</w:t>
      </w:r>
      <w:r w:rsidRPr="000F0B49">
        <w:rPr>
          <w:rFonts w:ascii="Times New Roman" w:hAnsi="Times New Roman" w:cs="Times New Roman"/>
          <w:noProof/>
          <w:sz w:val="24"/>
          <w:szCs w:val="24"/>
        </w:rPr>
        <w:t xml:space="preserve">-19 Pandemic. </w:t>
      </w:r>
      <w:r w:rsidRPr="000F0B49">
        <w:rPr>
          <w:rFonts w:ascii="Times New Roman" w:hAnsi="Times New Roman" w:cs="Times New Roman"/>
          <w:i/>
          <w:iCs/>
          <w:noProof/>
          <w:sz w:val="24"/>
          <w:szCs w:val="24"/>
        </w:rPr>
        <w:t>Journal of Applied Business and Economics (JABE)</w:t>
      </w:r>
      <w:r w:rsidRPr="000F0B49">
        <w:rPr>
          <w:rFonts w:ascii="Times New Roman" w:hAnsi="Times New Roman" w:cs="Times New Roman"/>
          <w:noProof/>
          <w:sz w:val="24"/>
          <w:szCs w:val="24"/>
        </w:rPr>
        <w:t xml:space="preserve">, </w:t>
      </w:r>
      <w:r w:rsidRPr="000F0B49">
        <w:rPr>
          <w:rFonts w:ascii="Times New Roman" w:hAnsi="Times New Roman" w:cs="Times New Roman"/>
          <w:i/>
          <w:iCs/>
          <w:noProof/>
          <w:sz w:val="24"/>
          <w:szCs w:val="24"/>
        </w:rPr>
        <w:t>7</w:t>
      </w:r>
      <w:r w:rsidRPr="000F0B49">
        <w:rPr>
          <w:rFonts w:ascii="Times New Roman" w:hAnsi="Times New Roman" w:cs="Times New Roman"/>
          <w:noProof/>
          <w:sz w:val="24"/>
          <w:szCs w:val="24"/>
        </w:rPr>
        <w:t>(2), 148–161.</w:t>
      </w:r>
    </w:p>
    <w:p w14:paraId="78CD4110" w14:textId="77777777" w:rsidR="000F0B49" w:rsidRPr="000F0B49" w:rsidRDefault="000F0B49" w:rsidP="00D45C32">
      <w:pPr>
        <w:widowControl w:val="0"/>
        <w:autoSpaceDE w:val="0"/>
        <w:autoSpaceDN w:val="0"/>
        <w:adjustRightInd w:val="0"/>
        <w:spacing w:after="0"/>
        <w:ind w:left="720" w:hanging="720"/>
        <w:jc w:val="both"/>
        <w:rPr>
          <w:rFonts w:ascii="Times New Roman" w:hAnsi="Times New Roman" w:cs="Times New Roman"/>
          <w:noProof/>
          <w:sz w:val="24"/>
          <w:szCs w:val="24"/>
        </w:rPr>
      </w:pPr>
      <w:r w:rsidRPr="000F0B49">
        <w:rPr>
          <w:rFonts w:ascii="Times New Roman" w:hAnsi="Times New Roman" w:cs="Times New Roman"/>
          <w:noProof/>
          <w:sz w:val="24"/>
          <w:szCs w:val="24"/>
        </w:rPr>
        <w:t xml:space="preserve">Sugiyono. (2018). </w:t>
      </w:r>
      <w:r w:rsidRPr="000F0B49">
        <w:rPr>
          <w:rFonts w:ascii="Times New Roman" w:hAnsi="Times New Roman" w:cs="Times New Roman"/>
          <w:i/>
          <w:iCs/>
          <w:noProof/>
          <w:sz w:val="24"/>
          <w:szCs w:val="24"/>
        </w:rPr>
        <w:t>Quantitative Research Methods</w:t>
      </w:r>
      <w:r w:rsidRPr="000F0B49">
        <w:rPr>
          <w:rFonts w:ascii="Times New Roman" w:hAnsi="Times New Roman" w:cs="Times New Roman"/>
          <w:noProof/>
          <w:sz w:val="24"/>
          <w:szCs w:val="24"/>
        </w:rPr>
        <w:t>. CV. Alfabeta.</w:t>
      </w:r>
    </w:p>
    <w:p w14:paraId="754609E8" w14:textId="77777777" w:rsidR="000F0B49" w:rsidRPr="000F0B49" w:rsidRDefault="000F0B49" w:rsidP="00D45C32">
      <w:pPr>
        <w:widowControl w:val="0"/>
        <w:autoSpaceDE w:val="0"/>
        <w:autoSpaceDN w:val="0"/>
        <w:adjustRightInd w:val="0"/>
        <w:spacing w:after="0"/>
        <w:ind w:left="720" w:hanging="720"/>
        <w:jc w:val="both"/>
        <w:rPr>
          <w:rFonts w:ascii="Times New Roman" w:hAnsi="Times New Roman" w:cs="Times New Roman"/>
          <w:noProof/>
          <w:sz w:val="24"/>
          <w:szCs w:val="24"/>
        </w:rPr>
      </w:pPr>
      <w:r w:rsidRPr="000F0B49">
        <w:rPr>
          <w:rFonts w:ascii="Times New Roman" w:hAnsi="Times New Roman" w:cs="Times New Roman"/>
          <w:noProof/>
          <w:sz w:val="24"/>
          <w:szCs w:val="24"/>
        </w:rPr>
        <w:t xml:space="preserve">Sultan, H. (2019). The Effect of Income on the Consumption of Clove Farmers in Toli-toli District. </w:t>
      </w:r>
      <w:r w:rsidRPr="000F0B49">
        <w:rPr>
          <w:rFonts w:ascii="Times New Roman" w:hAnsi="Times New Roman" w:cs="Times New Roman"/>
          <w:i/>
          <w:iCs/>
          <w:noProof/>
          <w:sz w:val="24"/>
          <w:szCs w:val="24"/>
        </w:rPr>
        <w:t>Agroland</w:t>
      </w:r>
      <w:r w:rsidRPr="000F0B49">
        <w:rPr>
          <w:rFonts w:ascii="Times New Roman" w:hAnsi="Times New Roman" w:cs="Times New Roman"/>
          <w:noProof/>
          <w:sz w:val="24"/>
          <w:szCs w:val="24"/>
        </w:rPr>
        <w:t xml:space="preserve">, </w:t>
      </w:r>
      <w:r w:rsidRPr="000F0B49">
        <w:rPr>
          <w:rFonts w:ascii="Times New Roman" w:hAnsi="Times New Roman" w:cs="Times New Roman"/>
          <w:i/>
          <w:iCs/>
          <w:noProof/>
          <w:sz w:val="24"/>
          <w:szCs w:val="24"/>
        </w:rPr>
        <w:t>26</w:t>
      </w:r>
      <w:r w:rsidRPr="000F0B49">
        <w:rPr>
          <w:rFonts w:ascii="Times New Roman" w:hAnsi="Times New Roman" w:cs="Times New Roman"/>
          <w:noProof/>
          <w:sz w:val="24"/>
          <w:szCs w:val="24"/>
        </w:rPr>
        <w:t>(2), 189–197.</w:t>
      </w:r>
    </w:p>
    <w:p w14:paraId="1AF6F64E" w14:textId="77777777" w:rsidR="000F0B49" w:rsidRPr="000F0B49" w:rsidRDefault="000F0B49" w:rsidP="00D45C32">
      <w:pPr>
        <w:widowControl w:val="0"/>
        <w:autoSpaceDE w:val="0"/>
        <w:autoSpaceDN w:val="0"/>
        <w:adjustRightInd w:val="0"/>
        <w:spacing w:after="0"/>
        <w:ind w:left="720" w:hanging="720"/>
        <w:jc w:val="both"/>
        <w:rPr>
          <w:rFonts w:ascii="Times New Roman" w:hAnsi="Times New Roman" w:cs="Times New Roman"/>
          <w:noProof/>
          <w:sz w:val="24"/>
          <w:szCs w:val="24"/>
        </w:rPr>
      </w:pPr>
      <w:r w:rsidRPr="000F0B49">
        <w:rPr>
          <w:rFonts w:ascii="Times New Roman" w:hAnsi="Times New Roman" w:cs="Times New Roman"/>
          <w:noProof/>
          <w:sz w:val="24"/>
          <w:szCs w:val="24"/>
        </w:rPr>
        <w:t xml:space="preserve">Teräs, A. G. and J. (2019). </w:t>
      </w:r>
      <w:r w:rsidRPr="000F0B49">
        <w:rPr>
          <w:rFonts w:ascii="Times New Roman" w:hAnsi="Times New Roman" w:cs="Times New Roman"/>
          <w:i/>
          <w:iCs/>
          <w:noProof/>
          <w:sz w:val="24"/>
          <w:szCs w:val="24"/>
        </w:rPr>
        <w:t xml:space="preserve">Regional Economic and Social Resilience: An Exploratory In-Depth Study in the Nordic Countries </w:t>
      </w:r>
      <w:r w:rsidRPr="000F0B49">
        <w:rPr>
          <w:rFonts w:ascii="Times New Roman" w:hAnsi="Times New Roman" w:cs="Times New Roman"/>
          <w:noProof/>
          <w:sz w:val="24"/>
          <w:szCs w:val="24"/>
        </w:rPr>
        <w:t>(2nd ed.). Nordregio Report.</w:t>
      </w:r>
    </w:p>
    <w:p w14:paraId="0F53CCE8" w14:textId="77777777" w:rsidR="000F0B49" w:rsidRPr="000F0B49" w:rsidRDefault="000F0B49" w:rsidP="00D45C32">
      <w:pPr>
        <w:widowControl w:val="0"/>
        <w:autoSpaceDE w:val="0"/>
        <w:autoSpaceDN w:val="0"/>
        <w:adjustRightInd w:val="0"/>
        <w:spacing w:after="0"/>
        <w:ind w:left="720" w:hanging="720"/>
        <w:jc w:val="both"/>
        <w:rPr>
          <w:rFonts w:ascii="Times New Roman" w:hAnsi="Times New Roman" w:cs="Times New Roman"/>
          <w:noProof/>
          <w:sz w:val="24"/>
          <w:szCs w:val="24"/>
        </w:rPr>
      </w:pPr>
      <w:r w:rsidRPr="000F0B49">
        <w:rPr>
          <w:rFonts w:ascii="Times New Roman" w:hAnsi="Times New Roman" w:cs="Times New Roman"/>
          <w:noProof/>
          <w:sz w:val="24"/>
          <w:szCs w:val="24"/>
        </w:rPr>
        <w:t xml:space="preserve">Wijayanti, N. K. H. (2019). Analysis Of Factors Affecting Farmer Revenues In Indonesia. </w:t>
      </w:r>
      <w:r w:rsidRPr="000F0B49">
        <w:rPr>
          <w:rFonts w:ascii="Times New Roman" w:hAnsi="Times New Roman" w:cs="Times New Roman"/>
          <w:i/>
          <w:iCs/>
          <w:noProof/>
          <w:sz w:val="24"/>
          <w:szCs w:val="24"/>
        </w:rPr>
        <w:t>International Journal of Economics, Commerce and Management</w:t>
      </w:r>
      <w:r w:rsidRPr="000F0B49">
        <w:rPr>
          <w:rFonts w:ascii="Times New Roman" w:hAnsi="Times New Roman" w:cs="Times New Roman"/>
          <w:noProof/>
          <w:sz w:val="24"/>
          <w:szCs w:val="24"/>
        </w:rPr>
        <w:t xml:space="preserve">, </w:t>
      </w:r>
      <w:r w:rsidRPr="000F0B49">
        <w:rPr>
          <w:rFonts w:ascii="Times New Roman" w:hAnsi="Times New Roman" w:cs="Times New Roman"/>
          <w:i/>
          <w:iCs/>
          <w:noProof/>
          <w:sz w:val="24"/>
          <w:szCs w:val="24"/>
        </w:rPr>
        <w:t>VII.</w:t>
      </w:r>
      <w:r w:rsidRPr="000F0B49">
        <w:rPr>
          <w:rFonts w:ascii="Times New Roman" w:hAnsi="Times New Roman" w:cs="Times New Roman"/>
          <w:noProof/>
          <w:sz w:val="24"/>
          <w:szCs w:val="24"/>
        </w:rPr>
        <w:t>(5), 491–516.</w:t>
      </w:r>
    </w:p>
    <w:p w14:paraId="1CE88719" w14:textId="77777777" w:rsidR="000F0B49" w:rsidRPr="000F0B49" w:rsidRDefault="000F0B49" w:rsidP="00D45C32">
      <w:pPr>
        <w:widowControl w:val="0"/>
        <w:autoSpaceDE w:val="0"/>
        <w:autoSpaceDN w:val="0"/>
        <w:adjustRightInd w:val="0"/>
        <w:spacing w:after="0"/>
        <w:ind w:left="720" w:hanging="720"/>
        <w:jc w:val="both"/>
        <w:rPr>
          <w:rFonts w:ascii="Times New Roman" w:hAnsi="Times New Roman" w:cs="Times New Roman"/>
          <w:noProof/>
          <w:sz w:val="24"/>
          <w:szCs w:val="24"/>
        </w:rPr>
      </w:pPr>
      <w:r w:rsidRPr="000F0B49">
        <w:rPr>
          <w:rFonts w:ascii="Times New Roman" w:hAnsi="Times New Roman" w:cs="Times New Roman"/>
          <w:noProof/>
          <w:sz w:val="24"/>
          <w:szCs w:val="24"/>
        </w:rPr>
        <w:t xml:space="preserve">Yang, Q., Zhang, P., Ma, Z., Liu, D., &amp; Guo, Y. (2022). Agricultural Economic Resilience in the Context of International Food Price Fluctuation-An Empirical Analysis on the Main Grain-Producing Areas in Northeast China. </w:t>
      </w:r>
      <w:r w:rsidRPr="000F0B49">
        <w:rPr>
          <w:rFonts w:ascii="Times New Roman" w:hAnsi="Times New Roman" w:cs="Times New Roman"/>
          <w:i/>
          <w:iCs/>
          <w:noProof/>
          <w:sz w:val="24"/>
          <w:szCs w:val="24"/>
        </w:rPr>
        <w:t>Sustainability</w:t>
      </w:r>
      <w:r w:rsidRPr="000F0B49">
        <w:rPr>
          <w:rFonts w:ascii="Times New Roman" w:hAnsi="Times New Roman" w:cs="Times New Roman"/>
          <w:noProof/>
          <w:sz w:val="24"/>
          <w:szCs w:val="24"/>
        </w:rPr>
        <w:t>,</w:t>
      </w:r>
      <w:r w:rsidRPr="000F0B49">
        <w:rPr>
          <w:rFonts w:ascii="Times New Roman" w:hAnsi="Times New Roman" w:cs="Times New Roman"/>
          <w:i/>
          <w:iCs/>
          <w:noProof/>
          <w:sz w:val="24"/>
          <w:szCs w:val="24"/>
        </w:rPr>
        <w:t>14</w:t>
      </w:r>
      <w:r w:rsidRPr="000F0B49">
        <w:rPr>
          <w:rFonts w:ascii="Times New Roman" w:hAnsi="Times New Roman" w:cs="Times New Roman"/>
          <w:noProof/>
          <w:sz w:val="24"/>
          <w:szCs w:val="24"/>
        </w:rPr>
        <w:t xml:space="preserve"> (21), 14102. https://doi.org/10.3390/su142114102</w:t>
      </w:r>
    </w:p>
    <w:p w14:paraId="1F938102" w14:textId="77777777" w:rsidR="000F0B49" w:rsidRPr="000F0B49" w:rsidRDefault="000F0B49" w:rsidP="00D45C32">
      <w:pPr>
        <w:widowControl w:val="0"/>
        <w:autoSpaceDE w:val="0"/>
        <w:autoSpaceDN w:val="0"/>
        <w:adjustRightInd w:val="0"/>
        <w:spacing w:after="0"/>
        <w:ind w:left="720" w:hanging="720"/>
        <w:jc w:val="both"/>
        <w:rPr>
          <w:rFonts w:ascii="Times New Roman" w:hAnsi="Times New Roman" w:cs="Times New Roman"/>
          <w:noProof/>
          <w:sz w:val="24"/>
          <w:szCs w:val="24"/>
        </w:rPr>
      </w:pPr>
      <w:r w:rsidRPr="000F0B49">
        <w:rPr>
          <w:rFonts w:ascii="Times New Roman" w:hAnsi="Times New Roman" w:cs="Times New Roman"/>
          <w:noProof/>
          <w:sz w:val="24"/>
          <w:szCs w:val="24"/>
        </w:rPr>
        <w:t xml:space="preserve">Zhou, D., Chen, A., &amp; Wang, J. (2019). Impact of Disaster Risks on Regional Economic Resilience in China: A Case Study of Wenchuan Earthquake. </w:t>
      </w:r>
      <w:r w:rsidRPr="000F0B49">
        <w:rPr>
          <w:rFonts w:ascii="Times New Roman" w:hAnsi="Times New Roman" w:cs="Times New Roman"/>
          <w:i/>
          <w:iCs/>
          <w:noProof/>
          <w:sz w:val="24"/>
          <w:szCs w:val="24"/>
        </w:rPr>
        <w:t>Social Sciences</w:t>
      </w:r>
      <w:r w:rsidRPr="000F0B49">
        <w:rPr>
          <w:rFonts w:ascii="Times New Roman" w:hAnsi="Times New Roman" w:cs="Times New Roman"/>
          <w:noProof/>
          <w:sz w:val="24"/>
          <w:szCs w:val="24"/>
        </w:rPr>
        <w:t>,</w:t>
      </w:r>
      <w:r w:rsidRPr="000F0B49">
        <w:rPr>
          <w:rFonts w:ascii="Times New Roman" w:hAnsi="Times New Roman" w:cs="Times New Roman"/>
          <w:i/>
          <w:iCs/>
          <w:noProof/>
          <w:sz w:val="24"/>
          <w:szCs w:val="24"/>
        </w:rPr>
        <w:t>8</w:t>
      </w:r>
      <w:r w:rsidRPr="000F0B49">
        <w:rPr>
          <w:rFonts w:ascii="Times New Roman" w:hAnsi="Times New Roman" w:cs="Times New Roman"/>
          <w:noProof/>
          <w:sz w:val="24"/>
          <w:szCs w:val="24"/>
        </w:rPr>
        <w:t xml:space="preserve"> (5), 245. https://doi.org/10.11648/j.ss.20190805.15</w:t>
      </w:r>
    </w:p>
    <w:p w14:paraId="78C8E2AB" w14:textId="77777777" w:rsidR="000F0B49" w:rsidRPr="000F0B49" w:rsidRDefault="000F0B49" w:rsidP="00D45C32">
      <w:pPr>
        <w:spacing w:after="0"/>
        <w:ind w:left="720" w:hanging="720"/>
        <w:rPr>
          <w:rFonts w:ascii="Times New Roman" w:hAnsi="Times New Roman" w:cs="Times New Roman"/>
          <w:sz w:val="24"/>
          <w:szCs w:val="24"/>
        </w:rPr>
      </w:pPr>
      <w:r w:rsidRPr="000F0B49">
        <w:rPr>
          <w:rFonts w:ascii="Times New Roman" w:hAnsi="Times New Roman" w:cs="Times New Roman"/>
          <w:b/>
          <w:sz w:val="24"/>
          <w:szCs w:val="24"/>
        </w:rPr>
        <w:fldChar w:fldCharType="end"/>
      </w:r>
    </w:p>
    <w:p w14:paraId="4DACBC1F" w14:textId="77777777" w:rsidR="000F0B49" w:rsidRPr="000F0B49" w:rsidRDefault="000F0B49" w:rsidP="000F0B49">
      <w:pPr>
        <w:spacing w:after="0"/>
        <w:rPr>
          <w:rFonts w:ascii="Times New Roman" w:hAnsi="Times New Roman" w:cs="Times New Roman"/>
          <w:sz w:val="24"/>
          <w:szCs w:val="24"/>
        </w:rPr>
      </w:pPr>
    </w:p>
    <w:p w14:paraId="244DE6D9" w14:textId="77777777" w:rsidR="000F0B49" w:rsidRPr="008912E2" w:rsidRDefault="000F0B49" w:rsidP="008912E2">
      <w:pPr>
        <w:spacing w:after="0"/>
        <w:jc w:val="both"/>
        <w:rPr>
          <w:rFonts w:ascii="Times New Roman" w:hAnsi="Times New Roman" w:cs="Times New Roman"/>
          <w:color w:val="FF0000"/>
        </w:rPr>
      </w:pPr>
    </w:p>
    <w:p w14:paraId="565ECD2C" w14:textId="34CBF4C5" w:rsidR="00383AEB" w:rsidRPr="008912E2" w:rsidRDefault="005A0165" w:rsidP="001133D9">
      <w:pPr>
        <w:widowControl w:val="0"/>
        <w:autoSpaceDE w:val="0"/>
        <w:autoSpaceDN w:val="0"/>
        <w:adjustRightInd w:val="0"/>
        <w:spacing w:after="0" w:line="240" w:lineRule="auto"/>
        <w:ind w:left="709" w:hanging="709"/>
        <w:jc w:val="both"/>
        <w:rPr>
          <w:rFonts w:ascii="Times New Roman" w:hAnsi="Times New Roman" w:cs="Times New Roman"/>
          <w:color w:val="FF0000"/>
          <w:sz w:val="24"/>
          <w:szCs w:val="24"/>
        </w:rPr>
      </w:pPr>
      <w:r>
        <w:rPr>
          <w:rFonts w:ascii="Times New Roman" w:hAnsi="Times New Roman" w:cs="Times New Roman"/>
          <w:sz w:val="24"/>
          <w:szCs w:val="24"/>
        </w:rPr>
        <w:t xml:space="preserve"> </w:t>
      </w:r>
    </w:p>
    <w:sectPr w:rsidR="00383AEB" w:rsidRPr="008912E2" w:rsidSect="001133D9">
      <w:headerReference w:type="default" r:id="rId13"/>
      <w:footerReference w:type="even" r:id="rId14"/>
      <w:footerReference w:type="default" r:id="rId15"/>
      <w:type w:val="continuous"/>
      <w:pgSz w:w="11907" w:h="16840" w:code="9"/>
      <w:pgMar w:top="567" w:right="1134" w:bottom="1134" w:left="1134" w:header="284"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CDE59F" w14:textId="77777777" w:rsidR="00631781" w:rsidRDefault="00631781" w:rsidP="001C3222">
      <w:pPr>
        <w:spacing w:after="0" w:line="240" w:lineRule="auto"/>
      </w:pPr>
      <w:r>
        <w:separator/>
      </w:r>
    </w:p>
  </w:endnote>
  <w:endnote w:type="continuationSeparator" w:id="0">
    <w:p w14:paraId="15C6B31B" w14:textId="77777777" w:rsidR="00631781" w:rsidRDefault="00631781" w:rsidP="001C32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1849672767"/>
      <w:docPartObj>
        <w:docPartGallery w:val="Page Numbers (Bottom of Page)"/>
        <w:docPartUnique/>
      </w:docPartObj>
    </w:sdtPr>
    <w:sdtEndPr>
      <w:rPr>
        <w:rStyle w:val="PageNumber"/>
      </w:rPr>
    </w:sdtEndPr>
    <w:sdtContent>
      <w:p w14:paraId="0EF051F7" w14:textId="02D04C5A" w:rsidR="00EB4A2C" w:rsidRDefault="00EB4A2C" w:rsidP="00352C0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7</w:t>
        </w:r>
        <w:r>
          <w:rPr>
            <w:rStyle w:val="PageNumber"/>
          </w:rPr>
          <w:fldChar w:fldCharType="end"/>
        </w:r>
      </w:p>
    </w:sdtContent>
  </w:sdt>
  <w:p w14:paraId="172F5C30" w14:textId="77777777" w:rsidR="00EB4A2C" w:rsidRDefault="00EB4A2C" w:rsidP="00EB4A2C">
    <w:pPr>
      <w:pStyle w:val="Footer"/>
      <w:ind w:right="360"/>
    </w:pPr>
  </w:p>
  <w:p w14:paraId="44DA6C36" w14:textId="77777777" w:rsidR="003A470D" w:rsidRDefault="003A470D"/>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Fonts w:ascii="Times New Roman" w:hAnsi="Times New Roman" w:cs="Times New Roman"/>
      </w:rPr>
      <w:id w:val="-498735168"/>
      <w:docPartObj>
        <w:docPartGallery w:val="Page Numbers (Bottom of Page)"/>
        <w:docPartUnique/>
      </w:docPartObj>
    </w:sdtPr>
    <w:sdtEndPr>
      <w:rPr>
        <w:rStyle w:val="PageNumber"/>
      </w:rPr>
    </w:sdtEndPr>
    <w:sdtContent>
      <w:p w14:paraId="0BEC1E13" w14:textId="22204F47" w:rsidR="00EB4A2C" w:rsidRPr="00EB4A2C" w:rsidRDefault="00EB4A2C" w:rsidP="00352C06">
        <w:pPr>
          <w:pStyle w:val="Footer"/>
          <w:framePr w:wrap="none" w:vAnchor="text" w:hAnchor="margin" w:xAlign="right" w:y="1"/>
          <w:rPr>
            <w:rStyle w:val="PageNumber"/>
            <w:rFonts w:ascii="Times New Roman" w:hAnsi="Times New Roman" w:cs="Times New Roman"/>
          </w:rPr>
        </w:pPr>
        <w:r w:rsidRPr="00EB4A2C">
          <w:rPr>
            <w:rStyle w:val="PageNumber"/>
            <w:rFonts w:ascii="Times New Roman" w:hAnsi="Times New Roman" w:cs="Times New Roman"/>
          </w:rPr>
          <w:fldChar w:fldCharType="begin"/>
        </w:r>
        <w:r w:rsidRPr="00EB4A2C">
          <w:rPr>
            <w:rStyle w:val="PageNumber"/>
            <w:rFonts w:ascii="Times New Roman" w:hAnsi="Times New Roman" w:cs="Times New Roman"/>
          </w:rPr>
          <w:instrText xml:space="preserve"> PAGE </w:instrText>
        </w:r>
        <w:r w:rsidRPr="00EB4A2C">
          <w:rPr>
            <w:rStyle w:val="PageNumber"/>
            <w:rFonts w:ascii="Times New Roman" w:hAnsi="Times New Roman" w:cs="Times New Roman"/>
          </w:rPr>
          <w:fldChar w:fldCharType="separate"/>
        </w:r>
        <w:r w:rsidR="00D45C32">
          <w:rPr>
            <w:rStyle w:val="PageNumber"/>
            <w:rFonts w:ascii="Times New Roman" w:hAnsi="Times New Roman" w:cs="Times New Roman"/>
            <w:noProof/>
          </w:rPr>
          <w:t>11</w:t>
        </w:r>
        <w:r w:rsidRPr="00EB4A2C">
          <w:rPr>
            <w:rStyle w:val="PageNumber"/>
            <w:rFonts w:ascii="Times New Roman" w:hAnsi="Times New Roman" w:cs="Times New Roman"/>
          </w:rPr>
          <w:fldChar w:fldCharType="end"/>
        </w:r>
      </w:p>
    </w:sdtContent>
  </w:sdt>
  <w:p w14:paraId="6024A547" w14:textId="6C9741D5" w:rsidR="003A470D" w:rsidRPr="00766FE6" w:rsidRDefault="00766FE6" w:rsidP="00766FE6">
    <w:pPr>
      <w:rPr>
        <w:sz w:val="20"/>
      </w:rPr>
    </w:pPr>
    <w:r>
      <w:rPr>
        <w:rFonts w:ascii="Times New Roman" w:hAnsi="Times New Roman" w:cs="Times New Roman"/>
        <w:szCs w:val="24"/>
      </w:rPr>
      <w:t>Analysis o</w:t>
    </w:r>
    <w:r w:rsidRPr="00887741">
      <w:rPr>
        <w:rFonts w:ascii="Times New Roman" w:hAnsi="Times New Roman" w:cs="Times New Roman"/>
        <w:szCs w:val="24"/>
      </w:rPr>
      <w:t>f Social Resilience Co</w:t>
    </w:r>
    <w:r>
      <w:rPr>
        <w:rFonts w:ascii="Times New Roman" w:hAnsi="Times New Roman" w:cs="Times New Roman"/>
        <w:szCs w:val="24"/>
      </w:rPr>
      <w:t>nditions And Economic Strength o</w:t>
    </w:r>
    <w:r w:rsidRPr="00887741">
      <w:rPr>
        <w:rFonts w:ascii="Times New Roman" w:hAnsi="Times New Roman" w:cs="Times New Roman"/>
        <w:szCs w:val="24"/>
      </w:rPr>
      <w:t xml:space="preserve">f Farmers After The Covid-19 </w:t>
    </w:r>
    <w:r>
      <w:rPr>
        <w:rFonts w:ascii="Times New Roman" w:hAnsi="Times New Roman" w:cs="Times New Roman"/>
        <w:szCs w:val="24"/>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0596CE" w14:textId="77777777" w:rsidR="00631781" w:rsidRDefault="00631781" w:rsidP="001C3222">
      <w:pPr>
        <w:spacing w:after="0" w:line="240" w:lineRule="auto"/>
      </w:pPr>
      <w:r>
        <w:separator/>
      </w:r>
    </w:p>
  </w:footnote>
  <w:footnote w:type="continuationSeparator" w:id="0">
    <w:p w14:paraId="694827B2" w14:textId="77777777" w:rsidR="00631781" w:rsidRDefault="00631781" w:rsidP="001C322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single" w:sz="18" w:space="0" w:color="auto"/>
        <w:right w:val="none" w:sz="0" w:space="0" w:color="auto"/>
        <w:insideH w:val="none" w:sz="0" w:space="0" w:color="auto"/>
        <w:insideV w:val="none" w:sz="0" w:space="0" w:color="auto"/>
      </w:tblBorders>
      <w:tblLook w:val="04A0" w:firstRow="1" w:lastRow="0" w:firstColumn="1" w:lastColumn="0" w:noHBand="0" w:noVBand="1"/>
    </w:tblPr>
    <w:tblGrid>
      <w:gridCol w:w="4812"/>
      <w:gridCol w:w="5043"/>
    </w:tblGrid>
    <w:tr w:rsidR="00DC553C" w14:paraId="21F32CB7" w14:textId="77777777" w:rsidTr="00DC553C">
      <w:tc>
        <w:tcPr>
          <w:tcW w:w="4927" w:type="dxa"/>
        </w:tcPr>
        <w:p w14:paraId="164E1E0B" w14:textId="77777777" w:rsidR="00DC553C" w:rsidRPr="00630963" w:rsidRDefault="00DC553C" w:rsidP="00DC553C">
          <w:pPr>
            <w:spacing w:line="276" w:lineRule="auto"/>
            <w:rPr>
              <w:rFonts w:ascii="Arial Black" w:hAnsi="Arial Black" w:cs="Times New Roman"/>
              <w:b/>
              <w:sz w:val="36"/>
              <w:szCs w:val="36"/>
            </w:rPr>
          </w:pPr>
          <w:r w:rsidRPr="00630963">
            <w:rPr>
              <w:rFonts w:ascii="Arial Black" w:hAnsi="Arial Black" w:cs="Times New Roman"/>
              <w:b/>
              <w:sz w:val="36"/>
              <w:szCs w:val="36"/>
            </w:rPr>
            <w:t>AGRISOCIONOMICS</w:t>
          </w:r>
        </w:p>
        <w:p w14:paraId="4DE33B0D" w14:textId="44F8E1BB" w:rsidR="00DC553C" w:rsidRPr="00630963" w:rsidRDefault="00DC553C" w:rsidP="00DC553C">
          <w:pPr>
            <w:spacing w:line="276" w:lineRule="auto"/>
            <w:rPr>
              <w:rFonts w:ascii="Times New Roman" w:hAnsi="Times New Roman" w:cs="Times New Roman"/>
              <w:szCs w:val="24"/>
            </w:rPr>
          </w:pPr>
          <w:proofErr w:type="spellStart"/>
          <w:r>
            <w:rPr>
              <w:rFonts w:ascii="Times New Roman" w:hAnsi="Times New Roman" w:cs="Times New Roman"/>
              <w:sz w:val="21"/>
            </w:rPr>
            <w:t>Jurnal</w:t>
          </w:r>
          <w:proofErr w:type="spellEnd"/>
          <w:r>
            <w:rPr>
              <w:rFonts w:ascii="Times New Roman" w:hAnsi="Times New Roman" w:cs="Times New Roman"/>
              <w:sz w:val="21"/>
            </w:rPr>
            <w:t xml:space="preserve"> </w:t>
          </w:r>
          <w:proofErr w:type="spellStart"/>
          <w:r>
            <w:rPr>
              <w:rFonts w:ascii="Times New Roman" w:hAnsi="Times New Roman" w:cs="Times New Roman"/>
              <w:sz w:val="21"/>
            </w:rPr>
            <w:t>Sosial</w:t>
          </w:r>
          <w:proofErr w:type="spellEnd"/>
          <w:r>
            <w:rPr>
              <w:rFonts w:ascii="Times New Roman" w:hAnsi="Times New Roman" w:cs="Times New Roman"/>
              <w:sz w:val="21"/>
            </w:rPr>
            <w:t xml:space="preserve"> </w:t>
          </w:r>
          <w:proofErr w:type="spellStart"/>
          <w:r>
            <w:rPr>
              <w:rFonts w:ascii="Times New Roman" w:hAnsi="Times New Roman" w:cs="Times New Roman"/>
              <w:sz w:val="21"/>
            </w:rPr>
            <w:t>Ekonomi</w:t>
          </w:r>
          <w:proofErr w:type="spellEnd"/>
          <w:r>
            <w:rPr>
              <w:rFonts w:ascii="Times New Roman" w:hAnsi="Times New Roman" w:cs="Times New Roman"/>
              <w:sz w:val="21"/>
            </w:rPr>
            <w:t xml:space="preserve"> </w:t>
          </w:r>
          <w:proofErr w:type="spellStart"/>
          <w:r>
            <w:rPr>
              <w:rFonts w:ascii="Times New Roman" w:hAnsi="Times New Roman" w:cs="Times New Roman"/>
              <w:sz w:val="21"/>
            </w:rPr>
            <w:t>dan</w:t>
          </w:r>
          <w:proofErr w:type="spellEnd"/>
          <w:r>
            <w:rPr>
              <w:rFonts w:ascii="Times New Roman" w:hAnsi="Times New Roman" w:cs="Times New Roman"/>
              <w:sz w:val="21"/>
            </w:rPr>
            <w:t xml:space="preserve"> </w:t>
          </w:r>
          <w:proofErr w:type="spellStart"/>
          <w:r>
            <w:rPr>
              <w:rFonts w:ascii="Times New Roman" w:hAnsi="Times New Roman" w:cs="Times New Roman"/>
              <w:sz w:val="21"/>
            </w:rPr>
            <w:t>Kebijakan</w:t>
          </w:r>
          <w:proofErr w:type="spellEnd"/>
          <w:r>
            <w:rPr>
              <w:rFonts w:ascii="Times New Roman" w:hAnsi="Times New Roman" w:cs="Times New Roman"/>
              <w:sz w:val="21"/>
            </w:rPr>
            <w:t xml:space="preserve"> </w:t>
          </w:r>
          <w:proofErr w:type="spellStart"/>
          <w:r>
            <w:rPr>
              <w:rFonts w:ascii="Times New Roman" w:hAnsi="Times New Roman" w:cs="Times New Roman"/>
              <w:sz w:val="21"/>
            </w:rPr>
            <w:t>Pertanian</w:t>
          </w:r>
          <w:proofErr w:type="spellEnd"/>
        </w:p>
      </w:tc>
      <w:tc>
        <w:tcPr>
          <w:tcW w:w="4928" w:type="dxa"/>
        </w:tcPr>
        <w:p w14:paraId="215D3E43" w14:textId="51AEBB5D" w:rsidR="00DC553C" w:rsidRPr="00ED051C" w:rsidRDefault="00DC553C" w:rsidP="00DC553C">
          <w:pPr>
            <w:spacing w:line="276" w:lineRule="auto"/>
            <w:jc w:val="right"/>
            <w:rPr>
              <w:rFonts w:ascii="Times New Roman" w:hAnsi="Times New Roman" w:cs="Times New Roman"/>
              <w:szCs w:val="24"/>
            </w:rPr>
          </w:pPr>
          <w:r w:rsidRPr="00ED051C">
            <w:rPr>
              <w:rFonts w:ascii="Times New Roman" w:hAnsi="Times New Roman" w:cs="Times New Roman"/>
              <w:szCs w:val="24"/>
            </w:rPr>
            <w:t>ISSN 2580-0566</w:t>
          </w:r>
          <w:r w:rsidR="00EB4A2C">
            <w:rPr>
              <w:rFonts w:ascii="Times New Roman" w:hAnsi="Times New Roman" w:cs="Times New Roman"/>
              <w:szCs w:val="24"/>
            </w:rPr>
            <w:t>; E-ISSN 2621-9778</w:t>
          </w:r>
        </w:p>
        <w:p w14:paraId="112A5055" w14:textId="77777777" w:rsidR="00DC553C" w:rsidRPr="00ED051C" w:rsidRDefault="00DC553C" w:rsidP="00DC553C">
          <w:pPr>
            <w:spacing w:line="276" w:lineRule="auto"/>
            <w:jc w:val="right"/>
            <w:rPr>
              <w:rFonts w:ascii="Times New Roman" w:hAnsi="Times New Roman" w:cs="Times New Roman"/>
              <w:szCs w:val="24"/>
            </w:rPr>
          </w:pPr>
          <w:r w:rsidRPr="00ED051C">
            <w:rPr>
              <w:rFonts w:ascii="Times New Roman" w:hAnsi="Times New Roman" w:cs="Times New Roman"/>
              <w:szCs w:val="24"/>
            </w:rPr>
            <w:t>http://ejournal2.undip.ac.id/index.php/agrisocionomics</w:t>
          </w:r>
        </w:p>
        <w:p w14:paraId="1F588501" w14:textId="3344F987" w:rsidR="00DC553C" w:rsidRPr="00ED051C" w:rsidRDefault="008912E2" w:rsidP="00DC553C">
          <w:pPr>
            <w:spacing w:line="276" w:lineRule="auto"/>
            <w:jc w:val="right"/>
            <w:rPr>
              <w:rFonts w:ascii="Times New Roman" w:hAnsi="Times New Roman" w:cs="Times New Roman"/>
              <w:szCs w:val="24"/>
            </w:rPr>
          </w:pPr>
          <w:proofErr w:type="spellStart"/>
          <w:r>
            <w:rPr>
              <w:rFonts w:ascii="Times New Roman" w:hAnsi="Times New Roman" w:cs="Times New Roman"/>
              <w:szCs w:val="24"/>
            </w:rPr>
            <w:t>Vol</w:t>
          </w:r>
          <w:proofErr w:type="spellEnd"/>
          <w:r w:rsidR="00DC553C" w:rsidRPr="00ED051C">
            <w:rPr>
              <w:rFonts w:ascii="Times New Roman" w:hAnsi="Times New Roman" w:cs="Times New Roman"/>
              <w:szCs w:val="24"/>
            </w:rPr>
            <w:t xml:space="preserve"> (</w:t>
          </w:r>
          <w:r>
            <w:rPr>
              <w:rFonts w:ascii="Times New Roman" w:hAnsi="Times New Roman" w:cs="Times New Roman"/>
              <w:szCs w:val="24"/>
            </w:rPr>
            <w:t>No</w:t>
          </w:r>
          <w:r w:rsidR="00DC553C" w:rsidRPr="00ED051C">
            <w:rPr>
              <w:rFonts w:ascii="Times New Roman" w:hAnsi="Times New Roman" w:cs="Times New Roman"/>
              <w:szCs w:val="24"/>
            </w:rPr>
            <w:t xml:space="preserve">): </w:t>
          </w:r>
          <w:r>
            <w:rPr>
              <w:rFonts w:ascii="Times New Roman" w:hAnsi="Times New Roman" w:cs="Times New Roman"/>
              <w:szCs w:val="24"/>
            </w:rPr>
            <w:t>page</w:t>
          </w:r>
          <w:r w:rsidR="003B0B5F">
            <w:rPr>
              <w:rFonts w:ascii="Times New Roman" w:hAnsi="Times New Roman" w:cs="Times New Roman"/>
              <w:szCs w:val="24"/>
            </w:rPr>
            <w:t>-</w:t>
          </w:r>
          <w:r>
            <w:rPr>
              <w:rFonts w:ascii="Times New Roman" w:hAnsi="Times New Roman" w:cs="Times New Roman"/>
              <w:szCs w:val="24"/>
            </w:rPr>
            <w:t>page</w:t>
          </w:r>
          <w:r w:rsidR="00DC553C" w:rsidRPr="004540F3">
            <w:rPr>
              <w:rFonts w:ascii="Times New Roman" w:hAnsi="Times New Roman" w:cs="Times New Roman"/>
              <w:szCs w:val="24"/>
            </w:rPr>
            <w:t>,</w:t>
          </w:r>
          <w:r w:rsidR="00DC553C" w:rsidRPr="00ED051C">
            <w:rPr>
              <w:rFonts w:ascii="Times New Roman" w:hAnsi="Times New Roman" w:cs="Times New Roman"/>
              <w:szCs w:val="24"/>
            </w:rPr>
            <w:t xml:space="preserve"> </w:t>
          </w:r>
          <w:r>
            <w:rPr>
              <w:rFonts w:ascii="Times New Roman" w:hAnsi="Times New Roman" w:cs="Times New Roman"/>
              <w:szCs w:val="24"/>
            </w:rPr>
            <w:t>Issue</w:t>
          </w:r>
          <w:r w:rsidR="00EB4A2C">
            <w:rPr>
              <w:rFonts w:ascii="Times New Roman" w:hAnsi="Times New Roman" w:cs="Times New Roman"/>
              <w:szCs w:val="24"/>
            </w:rPr>
            <w:t xml:space="preserve"> </w:t>
          </w:r>
          <w:r>
            <w:rPr>
              <w:rFonts w:ascii="Times New Roman" w:hAnsi="Times New Roman" w:cs="Times New Roman"/>
              <w:szCs w:val="24"/>
            </w:rPr>
            <w:t>Year</w:t>
          </w:r>
        </w:p>
      </w:tc>
    </w:tr>
  </w:tbl>
  <w:p w14:paraId="650FDCED" w14:textId="77777777" w:rsidR="00DC553C" w:rsidRDefault="00DC553C">
    <w:pPr>
      <w:pStyle w:val="Header"/>
    </w:pPr>
  </w:p>
  <w:p w14:paraId="333086F8" w14:textId="77777777" w:rsidR="003A470D" w:rsidRDefault="003A470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41F54"/>
    <w:multiLevelType w:val="multilevel"/>
    <w:tmpl w:val="BC966926"/>
    <w:lvl w:ilvl="0">
      <w:start w:val="1"/>
      <w:numFmt w:val="decimal"/>
      <w:lvlText w:val="%1."/>
      <w:lvlJc w:val="left"/>
      <w:pPr>
        <w:ind w:left="927" w:hanging="360"/>
      </w:pPr>
      <w:rPr>
        <w:rFonts w:hint="default"/>
      </w:rPr>
    </w:lvl>
    <w:lvl w:ilvl="1">
      <w:start w:val="1"/>
      <w:numFmt w:val="decimal"/>
      <w:pStyle w:val="subab3"/>
      <w:isLgl/>
      <w:lvlText w:val="%1.%2"/>
      <w:lvlJc w:val="left"/>
      <w:pPr>
        <w:ind w:left="927"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4.%3.1"/>
      <w:lvlJc w:val="left"/>
      <w:pPr>
        <w:ind w:left="4140"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
    <w:nsid w:val="07881974"/>
    <w:multiLevelType w:val="hybridMultilevel"/>
    <w:tmpl w:val="17A0CF6C"/>
    <w:lvl w:ilvl="0" w:tplc="2BD4A914">
      <w:start w:val="1"/>
      <w:numFmt w:val="decimal"/>
      <w:lvlText w:val="%1."/>
      <w:lvlJc w:val="left"/>
      <w:pPr>
        <w:ind w:left="1494" w:hanging="36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2">
    <w:nsid w:val="09436DAD"/>
    <w:multiLevelType w:val="hybridMultilevel"/>
    <w:tmpl w:val="A88C70A8"/>
    <w:lvl w:ilvl="0" w:tplc="FBFA2D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E8D58F0"/>
    <w:multiLevelType w:val="hybridMultilevel"/>
    <w:tmpl w:val="F1B2F1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85B7DA4"/>
    <w:multiLevelType w:val="hybridMultilevel"/>
    <w:tmpl w:val="E54AE412"/>
    <w:lvl w:ilvl="0" w:tplc="A4F4B504">
      <w:start w:val="1"/>
      <w:numFmt w:val="lowerLetter"/>
      <w:lvlText w:val="%1."/>
      <w:lvlJc w:val="left"/>
      <w:pPr>
        <w:ind w:left="960" w:hanging="36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5">
    <w:nsid w:val="19A57915"/>
    <w:multiLevelType w:val="hybridMultilevel"/>
    <w:tmpl w:val="F1B2F1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D1142E9"/>
    <w:multiLevelType w:val="hybridMultilevel"/>
    <w:tmpl w:val="5BCC2B7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5904B05"/>
    <w:multiLevelType w:val="hybridMultilevel"/>
    <w:tmpl w:val="0950B6A8"/>
    <w:lvl w:ilvl="0" w:tplc="E49E2202">
      <w:start w:val="1"/>
      <w:numFmt w:val="decimal"/>
      <w:pStyle w:val="Subab4"/>
      <w:lvlText w:val="4.%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2D1F44FD"/>
    <w:multiLevelType w:val="hybridMultilevel"/>
    <w:tmpl w:val="CC38F7DE"/>
    <w:lvl w:ilvl="0" w:tplc="FAB473EA">
      <w:start w:val="1"/>
      <w:numFmt w:val="bullet"/>
      <w:lvlText w:val="-"/>
      <w:lvlJc w:val="left"/>
      <w:pPr>
        <w:ind w:left="720" w:hanging="360"/>
      </w:pPr>
      <w:rPr>
        <w:rFonts w:ascii="Times New Roman" w:eastAsiaTheme="minorHAnsi" w:hAnsi="Times New Roman" w:cs="Times New Roman"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3E8F24CD"/>
    <w:multiLevelType w:val="multilevel"/>
    <w:tmpl w:val="92A8BB92"/>
    <w:lvl w:ilvl="0">
      <w:start w:val="1"/>
      <w:numFmt w:val="upperLett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nsid w:val="3EA914F9"/>
    <w:multiLevelType w:val="multilevel"/>
    <w:tmpl w:val="8AE64100"/>
    <w:lvl w:ilvl="0">
      <w:start w:val="1"/>
      <w:numFmt w:val="decimal"/>
      <w:lvlText w:val="%1."/>
      <w:lvlJc w:val="left"/>
      <w:pPr>
        <w:tabs>
          <w:tab w:val="num" w:pos="0"/>
        </w:tabs>
        <w:ind w:left="720" w:hanging="360"/>
      </w:pPr>
      <w:rPr>
        <w:rFonts w:ascii="Times New Roman" w:hAnsi="Times New Roman" w:cs="Times New Roman"/>
        <w:sz w:val="24"/>
        <w:szCs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437C20AF"/>
    <w:multiLevelType w:val="hybridMultilevel"/>
    <w:tmpl w:val="06DA4348"/>
    <w:lvl w:ilvl="0" w:tplc="FAB473EA">
      <w:start w:val="1"/>
      <w:numFmt w:val="bullet"/>
      <w:lvlText w:val="-"/>
      <w:lvlJc w:val="left"/>
      <w:pPr>
        <w:ind w:left="720" w:hanging="360"/>
      </w:pPr>
      <w:rPr>
        <w:rFonts w:ascii="Times New Roman" w:eastAsiaTheme="minorHAnsi" w:hAnsi="Times New Roman" w:cs="Times New Roman"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46EA34AB"/>
    <w:multiLevelType w:val="hybridMultilevel"/>
    <w:tmpl w:val="F6387098"/>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3">
    <w:nsid w:val="47B530FE"/>
    <w:multiLevelType w:val="hybridMultilevel"/>
    <w:tmpl w:val="730E64C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D2967E9"/>
    <w:multiLevelType w:val="hybridMultilevel"/>
    <w:tmpl w:val="6A3ACA70"/>
    <w:lvl w:ilvl="0" w:tplc="FAB473EA">
      <w:start w:val="1"/>
      <w:numFmt w:val="bullet"/>
      <w:lvlText w:val="-"/>
      <w:lvlJc w:val="left"/>
      <w:pPr>
        <w:ind w:left="720" w:hanging="360"/>
      </w:pPr>
      <w:rPr>
        <w:rFonts w:ascii="Times New Roman" w:eastAsiaTheme="minorHAnsi" w:hAnsi="Times New Roman" w:cs="Times New Roman"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59460F0F"/>
    <w:multiLevelType w:val="multilevel"/>
    <w:tmpl w:val="4F90C194"/>
    <w:lvl w:ilvl="0">
      <w:start w:val="1"/>
      <w:numFmt w:val="decimal"/>
      <w:lvlText w:val="%1."/>
      <w:lvlJc w:val="left"/>
      <w:pPr>
        <w:ind w:left="927" w:hanging="360"/>
      </w:pPr>
      <w:rPr>
        <w:rFonts w:hint="default"/>
      </w:rPr>
    </w:lvl>
    <w:lvl w:ilvl="1">
      <w:start w:val="6"/>
      <w:numFmt w:val="decimal"/>
      <w:isLgl/>
      <w:lvlText w:val="%1.%2"/>
      <w:lvlJc w:val="left"/>
      <w:pPr>
        <w:ind w:left="1123" w:hanging="480"/>
      </w:pPr>
      <w:rPr>
        <w:rFonts w:hint="default"/>
      </w:rPr>
    </w:lvl>
    <w:lvl w:ilvl="2">
      <w:start w:val="1"/>
      <w:numFmt w:val="decimal"/>
      <w:pStyle w:val="AnakSubab2part2"/>
      <w:isLgl/>
      <w:lvlText w:val="%1.%2.%3"/>
      <w:lvlJc w:val="left"/>
      <w:pPr>
        <w:ind w:left="1439" w:hanging="720"/>
      </w:pPr>
      <w:rPr>
        <w:rFonts w:hint="default"/>
      </w:rPr>
    </w:lvl>
    <w:lvl w:ilvl="3">
      <w:start w:val="1"/>
      <w:numFmt w:val="decimal"/>
      <w:isLgl/>
      <w:lvlText w:val="%1.%2.%3.%4"/>
      <w:lvlJc w:val="left"/>
      <w:pPr>
        <w:ind w:left="1515" w:hanging="720"/>
      </w:pPr>
      <w:rPr>
        <w:rFonts w:hint="default"/>
      </w:rPr>
    </w:lvl>
    <w:lvl w:ilvl="4">
      <w:start w:val="1"/>
      <w:numFmt w:val="decimal"/>
      <w:isLgl/>
      <w:lvlText w:val="%1.%2.%3.%4.%5"/>
      <w:lvlJc w:val="left"/>
      <w:pPr>
        <w:ind w:left="1951" w:hanging="1080"/>
      </w:pPr>
      <w:rPr>
        <w:rFonts w:hint="default"/>
      </w:rPr>
    </w:lvl>
    <w:lvl w:ilvl="5">
      <w:start w:val="1"/>
      <w:numFmt w:val="decimal"/>
      <w:isLgl/>
      <w:lvlText w:val="%1.%2.%3.%4.%5.%6"/>
      <w:lvlJc w:val="left"/>
      <w:pPr>
        <w:ind w:left="2027" w:hanging="1080"/>
      </w:pPr>
      <w:rPr>
        <w:rFonts w:hint="default"/>
      </w:rPr>
    </w:lvl>
    <w:lvl w:ilvl="6">
      <w:start w:val="1"/>
      <w:numFmt w:val="decimal"/>
      <w:isLgl/>
      <w:lvlText w:val="%1.%2.%3.%4.%5.%6.%7"/>
      <w:lvlJc w:val="left"/>
      <w:pPr>
        <w:ind w:left="2463" w:hanging="1440"/>
      </w:pPr>
      <w:rPr>
        <w:rFonts w:hint="default"/>
      </w:rPr>
    </w:lvl>
    <w:lvl w:ilvl="7">
      <w:start w:val="1"/>
      <w:numFmt w:val="decimal"/>
      <w:isLgl/>
      <w:lvlText w:val="%1.%2.%3.%4.%5.%6.%7.%8"/>
      <w:lvlJc w:val="left"/>
      <w:pPr>
        <w:ind w:left="2539" w:hanging="1440"/>
      </w:pPr>
      <w:rPr>
        <w:rFonts w:hint="default"/>
      </w:rPr>
    </w:lvl>
    <w:lvl w:ilvl="8">
      <w:start w:val="1"/>
      <w:numFmt w:val="decimal"/>
      <w:isLgl/>
      <w:lvlText w:val="%1.%2.%3.%4.%5.%6.%7.%8.%9"/>
      <w:lvlJc w:val="left"/>
      <w:pPr>
        <w:ind w:left="2975" w:hanging="1800"/>
      </w:pPr>
      <w:rPr>
        <w:rFonts w:hint="default"/>
      </w:rPr>
    </w:lvl>
  </w:abstractNum>
  <w:abstractNum w:abstractNumId="16">
    <w:nsid w:val="5B063FD5"/>
    <w:multiLevelType w:val="hybridMultilevel"/>
    <w:tmpl w:val="A8BCDE24"/>
    <w:lvl w:ilvl="0" w:tplc="62E4536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602E07B1"/>
    <w:multiLevelType w:val="hybridMultilevel"/>
    <w:tmpl w:val="9B3CC568"/>
    <w:lvl w:ilvl="0" w:tplc="FAB473EA">
      <w:start w:val="1"/>
      <w:numFmt w:val="bullet"/>
      <w:lvlText w:val="-"/>
      <w:lvlJc w:val="left"/>
      <w:pPr>
        <w:ind w:left="720" w:hanging="360"/>
      </w:pPr>
      <w:rPr>
        <w:rFonts w:ascii="Times New Roman" w:eastAsiaTheme="minorHAnsi" w:hAnsi="Times New Roman" w:cs="Times New Roman"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61066E0E"/>
    <w:multiLevelType w:val="hybridMultilevel"/>
    <w:tmpl w:val="DAD6FE2E"/>
    <w:lvl w:ilvl="0" w:tplc="FAB473EA">
      <w:start w:val="1"/>
      <w:numFmt w:val="bullet"/>
      <w:lvlText w:val="-"/>
      <w:lvlJc w:val="left"/>
      <w:pPr>
        <w:ind w:left="720" w:hanging="360"/>
      </w:pPr>
      <w:rPr>
        <w:rFonts w:ascii="Times New Roman" w:eastAsiaTheme="minorHAnsi" w:hAnsi="Times New Roman" w:cs="Times New Roman"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612E61FD"/>
    <w:multiLevelType w:val="hybridMultilevel"/>
    <w:tmpl w:val="E38AC5A0"/>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0">
    <w:nsid w:val="64BD0440"/>
    <w:multiLevelType w:val="hybridMultilevel"/>
    <w:tmpl w:val="22BCEE8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67213775"/>
    <w:multiLevelType w:val="hybridMultilevel"/>
    <w:tmpl w:val="557045E8"/>
    <w:lvl w:ilvl="0" w:tplc="9D7E5F74">
      <w:start w:val="1"/>
      <w:numFmt w:val="lowerLetter"/>
      <w:lvlText w:val="%1."/>
      <w:lvlJc w:val="left"/>
      <w:pPr>
        <w:ind w:left="1320" w:hanging="36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22">
    <w:nsid w:val="69152898"/>
    <w:multiLevelType w:val="hybridMultilevel"/>
    <w:tmpl w:val="1916E56A"/>
    <w:lvl w:ilvl="0" w:tplc="FAB473EA">
      <w:start w:val="1"/>
      <w:numFmt w:val="bullet"/>
      <w:lvlText w:val="-"/>
      <w:lvlJc w:val="left"/>
      <w:pPr>
        <w:ind w:left="720" w:hanging="360"/>
      </w:pPr>
      <w:rPr>
        <w:rFonts w:ascii="Times New Roman" w:eastAsiaTheme="minorHAnsi" w:hAnsi="Times New Roman" w:cs="Times New Roman"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nsid w:val="71477432"/>
    <w:multiLevelType w:val="hybridMultilevel"/>
    <w:tmpl w:val="0BF89D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1CB4858"/>
    <w:multiLevelType w:val="hybridMultilevel"/>
    <w:tmpl w:val="B55871A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7AD0A1E"/>
    <w:multiLevelType w:val="hybridMultilevel"/>
    <w:tmpl w:val="763EC5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B901AE6"/>
    <w:multiLevelType w:val="hybridMultilevel"/>
    <w:tmpl w:val="2606FAD0"/>
    <w:lvl w:ilvl="0" w:tplc="FAB473EA">
      <w:start w:val="1"/>
      <w:numFmt w:val="bullet"/>
      <w:lvlText w:val="-"/>
      <w:lvlJc w:val="left"/>
      <w:pPr>
        <w:ind w:left="720" w:hanging="360"/>
      </w:pPr>
      <w:rPr>
        <w:rFonts w:ascii="Times New Roman" w:eastAsiaTheme="minorHAnsi" w:hAnsi="Times New Roman" w:cs="Times New Roman"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nsid w:val="7D9E6386"/>
    <w:multiLevelType w:val="hybridMultilevel"/>
    <w:tmpl w:val="8F065A62"/>
    <w:lvl w:ilvl="0" w:tplc="FAB473EA">
      <w:start w:val="1"/>
      <w:numFmt w:val="bullet"/>
      <w:lvlText w:val="-"/>
      <w:lvlJc w:val="left"/>
      <w:pPr>
        <w:ind w:left="720" w:hanging="360"/>
      </w:pPr>
      <w:rPr>
        <w:rFonts w:ascii="Times New Roman" w:eastAsiaTheme="minorHAnsi" w:hAnsi="Times New Roman" w:cs="Times New Roman"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nsid w:val="7DF207D4"/>
    <w:multiLevelType w:val="hybridMultilevel"/>
    <w:tmpl w:val="24C8837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6"/>
  </w:num>
  <w:num w:numId="3">
    <w:abstractNumId w:val="5"/>
  </w:num>
  <w:num w:numId="4">
    <w:abstractNumId w:val="3"/>
  </w:num>
  <w:num w:numId="5">
    <w:abstractNumId w:val="23"/>
  </w:num>
  <w:num w:numId="6">
    <w:abstractNumId w:val="2"/>
  </w:num>
  <w:num w:numId="7">
    <w:abstractNumId w:val="7"/>
  </w:num>
  <w:num w:numId="8">
    <w:abstractNumId w:val="28"/>
  </w:num>
  <w:num w:numId="9">
    <w:abstractNumId w:val="4"/>
  </w:num>
  <w:num w:numId="10">
    <w:abstractNumId w:val="9"/>
  </w:num>
  <w:num w:numId="11">
    <w:abstractNumId w:val="24"/>
  </w:num>
  <w:num w:numId="12">
    <w:abstractNumId w:val="21"/>
  </w:num>
  <w:num w:numId="13">
    <w:abstractNumId w:val="16"/>
  </w:num>
  <w:num w:numId="14">
    <w:abstractNumId w:val="25"/>
  </w:num>
  <w:num w:numId="15">
    <w:abstractNumId w:val="0"/>
  </w:num>
  <w:num w:numId="16">
    <w:abstractNumId w:val="15"/>
  </w:num>
  <w:num w:numId="17">
    <w:abstractNumId w:val="17"/>
  </w:num>
  <w:num w:numId="18">
    <w:abstractNumId w:val="8"/>
  </w:num>
  <w:num w:numId="19">
    <w:abstractNumId w:val="18"/>
  </w:num>
  <w:num w:numId="20">
    <w:abstractNumId w:val="26"/>
  </w:num>
  <w:num w:numId="21">
    <w:abstractNumId w:val="11"/>
  </w:num>
  <w:num w:numId="22">
    <w:abstractNumId w:val="14"/>
  </w:num>
  <w:num w:numId="23">
    <w:abstractNumId w:val="22"/>
  </w:num>
  <w:num w:numId="24">
    <w:abstractNumId w:val="27"/>
  </w:num>
  <w:num w:numId="25">
    <w:abstractNumId w:val="12"/>
  </w:num>
  <w:num w:numId="26">
    <w:abstractNumId w:val="19"/>
  </w:num>
  <w:num w:numId="27">
    <w:abstractNumId w:val="1"/>
  </w:num>
  <w:num w:numId="28">
    <w:abstractNumId w:val="20"/>
  </w:num>
  <w:num w:numId="2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7"/>
  <w:displayBackgroundShape/>
  <w:hideSpellingErrors/>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7E23"/>
    <w:rsid w:val="00001CE7"/>
    <w:rsid w:val="00002B29"/>
    <w:rsid w:val="00006B51"/>
    <w:rsid w:val="0001396D"/>
    <w:rsid w:val="00021017"/>
    <w:rsid w:val="00027E23"/>
    <w:rsid w:val="00036344"/>
    <w:rsid w:val="000416D7"/>
    <w:rsid w:val="0005211F"/>
    <w:rsid w:val="0005533D"/>
    <w:rsid w:val="000630BC"/>
    <w:rsid w:val="00093E81"/>
    <w:rsid w:val="000978B3"/>
    <w:rsid w:val="000A6531"/>
    <w:rsid w:val="000C6E17"/>
    <w:rsid w:val="000C782A"/>
    <w:rsid w:val="000F0B49"/>
    <w:rsid w:val="000F7A66"/>
    <w:rsid w:val="00104D4B"/>
    <w:rsid w:val="0011241A"/>
    <w:rsid w:val="001133D9"/>
    <w:rsid w:val="0012104F"/>
    <w:rsid w:val="001367BA"/>
    <w:rsid w:val="0013746F"/>
    <w:rsid w:val="00141190"/>
    <w:rsid w:val="00142A83"/>
    <w:rsid w:val="001438A2"/>
    <w:rsid w:val="001468E8"/>
    <w:rsid w:val="00150AF7"/>
    <w:rsid w:val="001532A8"/>
    <w:rsid w:val="001611B3"/>
    <w:rsid w:val="00163F00"/>
    <w:rsid w:val="001643E4"/>
    <w:rsid w:val="00164F6C"/>
    <w:rsid w:val="001653F1"/>
    <w:rsid w:val="0017330E"/>
    <w:rsid w:val="001749E4"/>
    <w:rsid w:val="00176471"/>
    <w:rsid w:val="001A6C21"/>
    <w:rsid w:val="001B3BAE"/>
    <w:rsid w:val="001C3222"/>
    <w:rsid w:val="001D0A29"/>
    <w:rsid w:val="001D7173"/>
    <w:rsid w:val="001F2E81"/>
    <w:rsid w:val="00206466"/>
    <w:rsid w:val="00220062"/>
    <w:rsid w:val="0022462B"/>
    <w:rsid w:val="00225E39"/>
    <w:rsid w:val="00237575"/>
    <w:rsid w:val="00240A11"/>
    <w:rsid w:val="0025685C"/>
    <w:rsid w:val="00266C7D"/>
    <w:rsid w:val="00283617"/>
    <w:rsid w:val="00283844"/>
    <w:rsid w:val="002B0D8F"/>
    <w:rsid w:val="002D10A4"/>
    <w:rsid w:val="002D6B6B"/>
    <w:rsid w:val="002E3343"/>
    <w:rsid w:val="002E3C3F"/>
    <w:rsid w:val="002E5848"/>
    <w:rsid w:val="002F1F6D"/>
    <w:rsid w:val="002F309B"/>
    <w:rsid w:val="00331B42"/>
    <w:rsid w:val="00336EEC"/>
    <w:rsid w:val="00353A0D"/>
    <w:rsid w:val="00373828"/>
    <w:rsid w:val="003749DC"/>
    <w:rsid w:val="00383AEB"/>
    <w:rsid w:val="0039031F"/>
    <w:rsid w:val="0039118A"/>
    <w:rsid w:val="003A0534"/>
    <w:rsid w:val="003A470D"/>
    <w:rsid w:val="003A5857"/>
    <w:rsid w:val="003A5FF6"/>
    <w:rsid w:val="003B0B5F"/>
    <w:rsid w:val="003C4278"/>
    <w:rsid w:val="003C503D"/>
    <w:rsid w:val="003D1D37"/>
    <w:rsid w:val="003D5625"/>
    <w:rsid w:val="003E7B69"/>
    <w:rsid w:val="003F2575"/>
    <w:rsid w:val="00401C87"/>
    <w:rsid w:val="0040623F"/>
    <w:rsid w:val="00410BEF"/>
    <w:rsid w:val="00415C60"/>
    <w:rsid w:val="004170AB"/>
    <w:rsid w:val="00424FF3"/>
    <w:rsid w:val="00431A8C"/>
    <w:rsid w:val="0044483A"/>
    <w:rsid w:val="004540F3"/>
    <w:rsid w:val="00461CDA"/>
    <w:rsid w:val="0046628A"/>
    <w:rsid w:val="00467635"/>
    <w:rsid w:val="00473EBC"/>
    <w:rsid w:val="0047445D"/>
    <w:rsid w:val="00475375"/>
    <w:rsid w:val="004831C5"/>
    <w:rsid w:val="0049563A"/>
    <w:rsid w:val="004A0662"/>
    <w:rsid w:val="004A668E"/>
    <w:rsid w:val="004B0B60"/>
    <w:rsid w:val="004B358A"/>
    <w:rsid w:val="004C452D"/>
    <w:rsid w:val="004D0D1C"/>
    <w:rsid w:val="004D2A39"/>
    <w:rsid w:val="004D587D"/>
    <w:rsid w:val="004F7012"/>
    <w:rsid w:val="00502167"/>
    <w:rsid w:val="005029ED"/>
    <w:rsid w:val="00504D86"/>
    <w:rsid w:val="005052B6"/>
    <w:rsid w:val="005052E5"/>
    <w:rsid w:val="00506F8B"/>
    <w:rsid w:val="0051278E"/>
    <w:rsid w:val="0051446A"/>
    <w:rsid w:val="00517DF9"/>
    <w:rsid w:val="00523957"/>
    <w:rsid w:val="005352D7"/>
    <w:rsid w:val="00542CD9"/>
    <w:rsid w:val="00545A34"/>
    <w:rsid w:val="005465E7"/>
    <w:rsid w:val="00551778"/>
    <w:rsid w:val="0055219E"/>
    <w:rsid w:val="005602F6"/>
    <w:rsid w:val="005924B2"/>
    <w:rsid w:val="00593A43"/>
    <w:rsid w:val="00597282"/>
    <w:rsid w:val="005A0165"/>
    <w:rsid w:val="005A7505"/>
    <w:rsid w:val="005A7562"/>
    <w:rsid w:val="005A7E35"/>
    <w:rsid w:val="005B30D8"/>
    <w:rsid w:val="005B77B3"/>
    <w:rsid w:val="005B7815"/>
    <w:rsid w:val="005C5D54"/>
    <w:rsid w:val="005D17C0"/>
    <w:rsid w:val="005D21AB"/>
    <w:rsid w:val="005D5916"/>
    <w:rsid w:val="005D5B52"/>
    <w:rsid w:val="005E64A2"/>
    <w:rsid w:val="005F7F64"/>
    <w:rsid w:val="00611580"/>
    <w:rsid w:val="006132A9"/>
    <w:rsid w:val="00613F34"/>
    <w:rsid w:val="00614D5D"/>
    <w:rsid w:val="00617F06"/>
    <w:rsid w:val="00620E6D"/>
    <w:rsid w:val="00630963"/>
    <w:rsid w:val="00631781"/>
    <w:rsid w:val="00636F7A"/>
    <w:rsid w:val="0064119D"/>
    <w:rsid w:val="00643BBA"/>
    <w:rsid w:val="00655ABB"/>
    <w:rsid w:val="006601D5"/>
    <w:rsid w:val="00670012"/>
    <w:rsid w:val="006710EC"/>
    <w:rsid w:val="006857EA"/>
    <w:rsid w:val="00687119"/>
    <w:rsid w:val="00687EA0"/>
    <w:rsid w:val="00691ADC"/>
    <w:rsid w:val="00692DF4"/>
    <w:rsid w:val="00697FF5"/>
    <w:rsid w:val="006A0F88"/>
    <w:rsid w:val="006A42A7"/>
    <w:rsid w:val="006A4F9F"/>
    <w:rsid w:val="006A50CB"/>
    <w:rsid w:val="006A6210"/>
    <w:rsid w:val="006D1E83"/>
    <w:rsid w:val="006D48FA"/>
    <w:rsid w:val="006E00E5"/>
    <w:rsid w:val="006E62DE"/>
    <w:rsid w:val="006F4734"/>
    <w:rsid w:val="007155E8"/>
    <w:rsid w:val="00724F0E"/>
    <w:rsid w:val="007330CE"/>
    <w:rsid w:val="00736361"/>
    <w:rsid w:val="00742600"/>
    <w:rsid w:val="00743FFD"/>
    <w:rsid w:val="00766FE6"/>
    <w:rsid w:val="00774F7A"/>
    <w:rsid w:val="00796CE6"/>
    <w:rsid w:val="007A065B"/>
    <w:rsid w:val="007A5A3F"/>
    <w:rsid w:val="007A62EA"/>
    <w:rsid w:val="007B1E4D"/>
    <w:rsid w:val="007C789F"/>
    <w:rsid w:val="00801444"/>
    <w:rsid w:val="00804D87"/>
    <w:rsid w:val="00805B3B"/>
    <w:rsid w:val="00806E95"/>
    <w:rsid w:val="00810361"/>
    <w:rsid w:val="008139DF"/>
    <w:rsid w:val="008140CC"/>
    <w:rsid w:val="008233A1"/>
    <w:rsid w:val="00831EA5"/>
    <w:rsid w:val="00845616"/>
    <w:rsid w:val="00852CC1"/>
    <w:rsid w:val="00853167"/>
    <w:rsid w:val="00854064"/>
    <w:rsid w:val="0086712F"/>
    <w:rsid w:val="0087353D"/>
    <w:rsid w:val="008912E2"/>
    <w:rsid w:val="008918E9"/>
    <w:rsid w:val="0089578C"/>
    <w:rsid w:val="008A038E"/>
    <w:rsid w:val="008A2A0A"/>
    <w:rsid w:val="008A46B1"/>
    <w:rsid w:val="008A4873"/>
    <w:rsid w:val="008A5541"/>
    <w:rsid w:val="008A6BB0"/>
    <w:rsid w:val="008B3AE3"/>
    <w:rsid w:val="008B3DF1"/>
    <w:rsid w:val="008C672B"/>
    <w:rsid w:val="008D112F"/>
    <w:rsid w:val="008D5445"/>
    <w:rsid w:val="008D6AE9"/>
    <w:rsid w:val="008D6F9A"/>
    <w:rsid w:val="008E514B"/>
    <w:rsid w:val="008E6B4D"/>
    <w:rsid w:val="008F41B4"/>
    <w:rsid w:val="008F67F6"/>
    <w:rsid w:val="008F7BBA"/>
    <w:rsid w:val="00903B92"/>
    <w:rsid w:val="00910A50"/>
    <w:rsid w:val="00911647"/>
    <w:rsid w:val="009236CB"/>
    <w:rsid w:val="00934612"/>
    <w:rsid w:val="00945713"/>
    <w:rsid w:val="00946250"/>
    <w:rsid w:val="0096155E"/>
    <w:rsid w:val="00981869"/>
    <w:rsid w:val="00984AEE"/>
    <w:rsid w:val="009A47AC"/>
    <w:rsid w:val="009A6B77"/>
    <w:rsid w:val="009B5DE4"/>
    <w:rsid w:val="009C02A8"/>
    <w:rsid w:val="009C4D60"/>
    <w:rsid w:val="009E0316"/>
    <w:rsid w:val="009E04E0"/>
    <w:rsid w:val="009F672D"/>
    <w:rsid w:val="009F73F4"/>
    <w:rsid w:val="00A13C3D"/>
    <w:rsid w:val="00A160AD"/>
    <w:rsid w:val="00A31E44"/>
    <w:rsid w:val="00A336E9"/>
    <w:rsid w:val="00A3506E"/>
    <w:rsid w:val="00A36A6E"/>
    <w:rsid w:val="00A6391D"/>
    <w:rsid w:val="00A65A2C"/>
    <w:rsid w:val="00A67B0D"/>
    <w:rsid w:val="00A75254"/>
    <w:rsid w:val="00A863BF"/>
    <w:rsid w:val="00A9049C"/>
    <w:rsid w:val="00A90E5E"/>
    <w:rsid w:val="00A94748"/>
    <w:rsid w:val="00AB3428"/>
    <w:rsid w:val="00AC2C91"/>
    <w:rsid w:val="00AD76AC"/>
    <w:rsid w:val="00AD7F26"/>
    <w:rsid w:val="00AE5B68"/>
    <w:rsid w:val="00AF053C"/>
    <w:rsid w:val="00AF0806"/>
    <w:rsid w:val="00AF6926"/>
    <w:rsid w:val="00AF76E9"/>
    <w:rsid w:val="00B035A8"/>
    <w:rsid w:val="00B14FBF"/>
    <w:rsid w:val="00B16D40"/>
    <w:rsid w:val="00B242C2"/>
    <w:rsid w:val="00B44719"/>
    <w:rsid w:val="00B637EA"/>
    <w:rsid w:val="00B8075C"/>
    <w:rsid w:val="00B81D75"/>
    <w:rsid w:val="00BA473C"/>
    <w:rsid w:val="00BB7F7B"/>
    <w:rsid w:val="00BC5A4F"/>
    <w:rsid w:val="00BE1C55"/>
    <w:rsid w:val="00BE2333"/>
    <w:rsid w:val="00BE56E1"/>
    <w:rsid w:val="00BF66A6"/>
    <w:rsid w:val="00C05000"/>
    <w:rsid w:val="00C152B8"/>
    <w:rsid w:val="00C225A9"/>
    <w:rsid w:val="00C26DD1"/>
    <w:rsid w:val="00C45BA5"/>
    <w:rsid w:val="00C7426B"/>
    <w:rsid w:val="00C85CC3"/>
    <w:rsid w:val="00C87531"/>
    <w:rsid w:val="00CA1783"/>
    <w:rsid w:val="00CA41EA"/>
    <w:rsid w:val="00CA71EA"/>
    <w:rsid w:val="00CB06DD"/>
    <w:rsid w:val="00CD275A"/>
    <w:rsid w:val="00CD479C"/>
    <w:rsid w:val="00CD643E"/>
    <w:rsid w:val="00CE38D2"/>
    <w:rsid w:val="00CE3E34"/>
    <w:rsid w:val="00CE4EA6"/>
    <w:rsid w:val="00CE634A"/>
    <w:rsid w:val="00D00DFE"/>
    <w:rsid w:val="00D0477B"/>
    <w:rsid w:val="00D1121A"/>
    <w:rsid w:val="00D16F61"/>
    <w:rsid w:val="00D45C32"/>
    <w:rsid w:val="00D63FC4"/>
    <w:rsid w:val="00D736D7"/>
    <w:rsid w:val="00D73A35"/>
    <w:rsid w:val="00D91D5C"/>
    <w:rsid w:val="00D958F2"/>
    <w:rsid w:val="00DA5B10"/>
    <w:rsid w:val="00DB2008"/>
    <w:rsid w:val="00DC3340"/>
    <w:rsid w:val="00DC553C"/>
    <w:rsid w:val="00DD26B8"/>
    <w:rsid w:val="00DE3052"/>
    <w:rsid w:val="00DF007A"/>
    <w:rsid w:val="00E114A4"/>
    <w:rsid w:val="00E26863"/>
    <w:rsid w:val="00E32928"/>
    <w:rsid w:val="00E54D4C"/>
    <w:rsid w:val="00E62C01"/>
    <w:rsid w:val="00E66D1B"/>
    <w:rsid w:val="00E82492"/>
    <w:rsid w:val="00E84573"/>
    <w:rsid w:val="00E85D2B"/>
    <w:rsid w:val="00E87E8B"/>
    <w:rsid w:val="00E91751"/>
    <w:rsid w:val="00E93D30"/>
    <w:rsid w:val="00EA4BB9"/>
    <w:rsid w:val="00EA6945"/>
    <w:rsid w:val="00EB0ABB"/>
    <w:rsid w:val="00EB4A2C"/>
    <w:rsid w:val="00EB6F4D"/>
    <w:rsid w:val="00ED051C"/>
    <w:rsid w:val="00F04B6E"/>
    <w:rsid w:val="00F0520B"/>
    <w:rsid w:val="00F16C09"/>
    <w:rsid w:val="00F226F4"/>
    <w:rsid w:val="00F256A8"/>
    <w:rsid w:val="00F30CC9"/>
    <w:rsid w:val="00F3461E"/>
    <w:rsid w:val="00F4627A"/>
    <w:rsid w:val="00F63A53"/>
    <w:rsid w:val="00F70386"/>
    <w:rsid w:val="00F72E65"/>
    <w:rsid w:val="00F83992"/>
    <w:rsid w:val="00F92C32"/>
    <w:rsid w:val="00FB4C02"/>
    <w:rsid w:val="00FC0A98"/>
    <w:rsid w:val="00FD2C22"/>
    <w:rsid w:val="00FD3377"/>
    <w:rsid w:val="00FF31C1"/>
    <w:rsid w:val="00FF7F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FEF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6344"/>
  </w:style>
  <w:style w:type="paragraph" w:styleId="Heading2">
    <w:name w:val="heading 2"/>
    <w:basedOn w:val="Normal"/>
    <w:next w:val="Normal"/>
    <w:link w:val="Heading2Char"/>
    <w:uiPriority w:val="9"/>
    <w:semiHidden/>
    <w:unhideWhenUsed/>
    <w:qFormat/>
    <w:rsid w:val="00F72E65"/>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9A6B77"/>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36F7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1C32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3222"/>
  </w:style>
  <w:style w:type="paragraph" w:styleId="Footer">
    <w:name w:val="footer"/>
    <w:basedOn w:val="Normal"/>
    <w:link w:val="FooterChar"/>
    <w:uiPriority w:val="99"/>
    <w:unhideWhenUsed/>
    <w:rsid w:val="001C32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3222"/>
  </w:style>
  <w:style w:type="paragraph" w:styleId="BalloonText">
    <w:name w:val="Balloon Text"/>
    <w:basedOn w:val="Normal"/>
    <w:link w:val="BalloonTextChar"/>
    <w:uiPriority w:val="99"/>
    <w:semiHidden/>
    <w:unhideWhenUsed/>
    <w:rsid w:val="001C32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3222"/>
    <w:rPr>
      <w:rFonts w:ascii="Tahoma" w:hAnsi="Tahoma" w:cs="Tahoma"/>
      <w:sz w:val="16"/>
      <w:szCs w:val="16"/>
    </w:rPr>
  </w:style>
  <w:style w:type="paragraph" w:styleId="ListParagraph">
    <w:name w:val="List Paragraph"/>
    <w:aliases w:val="kepala,List Paragraph1"/>
    <w:basedOn w:val="Normal"/>
    <w:link w:val="ListParagraphChar"/>
    <w:uiPriority w:val="1"/>
    <w:qFormat/>
    <w:rsid w:val="00141190"/>
    <w:pPr>
      <w:ind w:left="720"/>
      <w:contextualSpacing/>
    </w:pPr>
  </w:style>
  <w:style w:type="character" w:styleId="Hyperlink">
    <w:name w:val="Hyperlink"/>
    <w:basedOn w:val="DefaultParagraphFont"/>
    <w:uiPriority w:val="99"/>
    <w:unhideWhenUsed/>
    <w:rsid w:val="00A31E44"/>
    <w:rPr>
      <w:color w:val="0000FF" w:themeColor="hyperlink"/>
      <w:u w:val="single"/>
    </w:rPr>
  </w:style>
  <w:style w:type="paragraph" w:styleId="NormalWeb">
    <w:name w:val="Normal (Web)"/>
    <w:basedOn w:val="Normal"/>
    <w:uiPriority w:val="99"/>
    <w:unhideWhenUsed/>
    <w:rsid w:val="00CA71E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TPAuthors">
    <w:name w:val="TTP Author(s)"/>
    <w:basedOn w:val="Normal"/>
    <w:next w:val="TTPAddress"/>
    <w:uiPriority w:val="99"/>
    <w:rsid w:val="00176471"/>
    <w:pPr>
      <w:autoSpaceDE w:val="0"/>
      <w:autoSpaceDN w:val="0"/>
      <w:spacing w:before="120" w:after="0" w:line="240" w:lineRule="auto"/>
      <w:jc w:val="center"/>
    </w:pPr>
    <w:rPr>
      <w:rFonts w:ascii="Arial" w:eastAsia="Times New Roman" w:hAnsi="Arial" w:cs="Arial"/>
      <w:sz w:val="28"/>
      <w:szCs w:val="28"/>
    </w:rPr>
  </w:style>
  <w:style w:type="paragraph" w:customStyle="1" w:styleId="TTPAddress">
    <w:name w:val="TTP Address"/>
    <w:basedOn w:val="Normal"/>
    <w:uiPriority w:val="99"/>
    <w:rsid w:val="00176471"/>
    <w:pPr>
      <w:autoSpaceDE w:val="0"/>
      <w:autoSpaceDN w:val="0"/>
      <w:spacing w:before="120" w:after="0" w:line="240" w:lineRule="auto"/>
      <w:jc w:val="center"/>
    </w:pPr>
    <w:rPr>
      <w:rFonts w:ascii="Arial" w:eastAsia="Times New Roman" w:hAnsi="Arial" w:cs="Arial"/>
    </w:rPr>
  </w:style>
  <w:style w:type="character" w:customStyle="1" w:styleId="UnresolvedMention1">
    <w:name w:val="Unresolved Mention1"/>
    <w:basedOn w:val="DefaultParagraphFont"/>
    <w:uiPriority w:val="99"/>
    <w:semiHidden/>
    <w:unhideWhenUsed/>
    <w:rsid w:val="00517DF9"/>
    <w:rPr>
      <w:color w:val="605E5C"/>
      <w:shd w:val="clear" w:color="auto" w:fill="E1DFDD"/>
    </w:rPr>
  </w:style>
  <w:style w:type="character" w:styleId="FollowedHyperlink">
    <w:name w:val="FollowedHyperlink"/>
    <w:basedOn w:val="DefaultParagraphFont"/>
    <w:uiPriority w:val="99"/>
    <w:semiHidden/>
    <w:unhideWhenUsed/>
    <w:rsid w:val="00593A43"/>
    <w:rPr>
      <w:color w:val="800080" w:themeColor="followedHyperlink"/>
      <w:u w:val="single"/>
    </w:rPr>
  </w:style>
  <w:style w:type="paragraph" w:styleId="Caption">
    <w:name w:val="caption"/>
    <w:basedOn w:val="Normal"/>
    <w:next w:val="Normal"/>
    <w:uiPriority w:val="35"/>
    <w:unhideWhenUsed/>
    <w:qFormat/>
    <w:rsid w:val="00E93D30"/>
    <w:pPr>
      <w:spacing w:line="240" w:lineRule="auto"/>
    </w:pPr>
    <w:rPr>
      <w:i/>
      <w:iCs/>
      <w:color w:val="1F497D" w:themeColor="text2"/>
      <w:sz w:val="18"/>
      <w:szCs w:val="18"/>
    </w:rPr>
  </w:style>
  <w:style w:type="character" w:customStyle="1" w:styleId="ListParagraphChar">
    <w:name w:val="List Paragraph Char"/>
    <w:aliases w:val="kepala Char,List Paragraph1 Char"/>
    <w:basedOn w:val="DefaultParagraphFont"/>
    <w:link w:val="ListParagraph"/>
    <w:uiPriority w:val="1"/>
    <w:qFormat/>
    <w:rsid w:val="00643BBA"/>
  </w:style>
  <w:style w:type="character" w:customStyle="1" w:styleId="Anaksubab4Char">
    <w:name w:val="Anak subab 4 Char"/>
    <w:basedOn w:val="DefaultParagraphFont"/>
    <w:link w:val="Anaksubab4"/>
    <w:locked/>
    <w:rsid w:val="009A6B77"/>
    <w:rPr>
      <w:rFonts w:ascii="Times New Roman" w:eastAsiaTheme="majorEastAsia" w:hAnsi="Times New Roman" w:cstheme="majorBidi"/>
      <w:b/>
      <w:color w:val="000000" w:themeColor="text1"/>
      <w:sz w:val="24"/>
      <w:szCs w:val="24"/>
    </w:rPr>
  </w:style>
  <w:style w:type="paragraph" w:customStyle="1" w:styleId="Anaksubab4">
    <w:name w:val="Anak subab 4"/>
    <w:basedOn w:val="Heading3"/>
    <w:next w:val="Heading3"/>
    <w:link w:val="Anaksubab4Char"/>
    <w:qFormat/>
    <w:rsid w:val="009A6B77"/>
    <w:pPr>
      <w:spacing w:line="256" w:lineRule="auto"/>
    </w:pPr>
    <w:rPr>
      <w:rFonts w:ascii="Times New Roman" w:hAnsi="Times New Roman"/>
      <w:b/>
      <w:color w:val="000000" w:themeColor="text1"/>
    </w:rPr>
  </w:style>
  <w:style w:type="character" w:customStyle="1" w:styleId="Heading3Char">
    <w:name w:val="Heading 3 Char"/>
    <w:basedOn w:val="DefaultParagraphFont"/>
    <w:link w:val="Heading3"/>
    <w:uiPriority w:val="9"/>
    <w:semiHidden/>
    <w:rsid w:val="009A6B77"/>
    <w:rPr>
      <w:rFonts w:asciiTheme="majorHAnsi" w:eastAsiaTheme="majorEastAsia" w:hAnsiTheme="majorHAnsi" w:cstheme="majorBidi"/>
      <w:color w:val="243F60" w:themeColor="accent1" w:themeShade="7F"/>
      <w:sz w:val="24"/>
      <w:szCs w:val="24"/>
    </w:rPr>
  </w:style>
  <w:style w:type="paragraph" w:customStyle="1" w:styleId="Subab4">
    <w:name w:val="Subab 4"/>
    <w:basedOn w:val="Heading2"/>
    <w:next w:val="Heading2"/>
    <w:link w:val="Subab4Char"/>
    <w:qFormat/>
    <w:rsid w:val="00F72E65"/>
    <w:pPr>
      <w:keepNext w:val="0"/>
      <w:keepLines w:val="0"/>
      <w:numPr>
        <w:numId w:val="7"/>
      </w:numPr>
      <w:spacing w:before="0" w:after="160" w:line="259" w:lineRule="auto"/>
      <w:contextualSpacing/>
      <w:jc w:val="both"/>
    </w:pPr>
    <w:rPr>
      <w:rFonts w:ascii="Times New Roman" w:hAnsi="Times New Roman" w:cs="Times New Roman"/>
      <w:sz w:val="24"/>
      <w:szCs w:val="24"/>
      <w:lang w:val="en-ID"/>
    </w:rPr>
  </w:style>
  <w:style w:type="character" w:customStyle="1" w:styleId="Subab4Char">
    <w:name w:val="Subab 4 Char"/>
    <w:basedOn w:val="Heading2Char"/>
    <w:link w:val="Subab4"/>
    <w:rsid w:val="00F72E65"/>
    <w:rPr>
      <w:rFonts w:ascii="Times New Roman" w:eastAsiaTheme="majorEastAsia" w:hAnsi="Times New Roman" w:cs="Times New Roman"/>
      <w:color w:val="365F91" w:themeColor="accent1" w:themeShade="BF"/>
      <w:sz w:val="24"/>
      <w:szCs w:val="24"/>
      <w:lang w:val="en-ID"/>
    </w:rPr>
  </w:style>
  <w:style w:type="character" w:customStyle="1" w:styleId="Heading2Char">
    <w:name w:val="Heading 2 Char"/>
    <w:basedOn w:val="DefaultParagraphFont"/>
    <w:link w:val="Heading2"/>
    <w:uiPriority w:val="9"/>
    <w:semiHidden/>
    <w:rsid w:val="00F72E65"/>
    <w:rPr>
      <w:rFonts w:asciiTheme="majorHAnsi" w:eastAsiaTheme="majorEastAsia" w:hAnsiTheme="majorHAnsi" w:cstheme="majorBidi"/>
      <w:color w:val="365F91" w:themeColor="accent1" w:themeShade="BF"/>
      <w:sz w:val="26"/>
      <w:szCs w:val="26"/>
    </w:rPr>
  </w:style>
  <w:style w:type="paragraph" w:customStyle="1" w:styleId="subab3">
    <w:name w:val="subab 3"/>
    <w:basedOn w:val="Heading2"/>
    <w:next w:val="Heading2"/>
    <w:link w:val="subab3Char"/>
    <w:qFormat/>
    <w:rsid w:val="00CD479C"/>
    <w:pPr>
      <w:keepNext w:val="0"/>
      <w:keepLines w:val="0"/>
      <w:numPr>
        <w:ilvl w:val="1"/>
        <w:numId w:val="15"/>
      </w:numPr>
      <w:spacing w:before="0" w:after="160" w:line="259" w:lineRule="auto"/>
      <w:ind w:left="540"/>
      <w:contextualSpacing/>
      <w:jc w:val="both"/>
    </w:pPr>
    <w:rPr>
      <w:rFonts w:ascii="Times New Roman" w:hAnsi="Times New Roman" w:cs="Times New Roman"/>
      <w:sz w:val="24"/>
      <w:szCs w:val="24"/>
      <w:lang w:val="en-ID"/>
    </w:rPr>
  </w:style>
  <w:style w:type="character" w:customStyle="1" w:styleId="subab3Char">
    <w:name w:val="subab 3 Char"/>
    <w:basedOn w:val="Heading2Char"/>
    <w:link w:val="subab3"/>
    <w:rsid w:val="00CD479C"/>
    <w:rPr>
      <w:rFonts w:ascii="Times New Roman" w:eastAsiaTheme="majorEastAsia" w:hAnsi="Times New Roman" w:cs="Times New Roman"/>
      <w:color w:val="365F91" w:themeColor="accent1" w:themeShade="BF"/>
      <w:sz w:val="24"/>
      <w:szCs w:val="24"/>
      <w:lang w:val="en-ID"/>
    </w:rPr>
  </w:style>
  <w:style w:type="paragraph" w:customStyle="1" w:styleId="AnakSubab2part2">
    <w:name w:val="Anak Subab 2 part 2"/>
    <w:basedOn w:val="Heading3"/>
    <w:next w:val="Heading3"/>
    <w:qFormat/>
    <w:rsid w:val="00CD479C"/>
    <w:pPr>
      <w:numPr>
        <w:ilvl w:val="2"/>
        <w:numId w:val="16"/>
      </w:numPr>
      <w:spacing w:line="360" w:lineRule="auto"/>
      <w:ind w:left="720"/>
    </w:pPr>
    <w:rPr>
      <w:rFonts w:ascii="Times New Roman" w:hAnsi="Times New Roman"/>
      <w:b/>
      <w:lang w:val="en-ID"/>
    </w:rPr>
  </w:style>
  <w:style w:type="character" w:styleId="PageNumber">
    <w:name w:val="page number"/>
    <w:basedOn w:val="DefaultParagraphFont"/>
    <w:uiPriority w:val="99"/>
    <w:semiHidden/>
    <w:unhideWhenUsed/>
    <w:rsid w:val="00EB4A2C"/>
  </w:style>
  <w:style w:type="character" w:customStyle="1" w:styleId="UnresolvedMention">
    <w:name w:val="Unresolved Mention"/>
    <w:basedOn w:val="DefaultParagraphFont"/>
    <w:uiPriority w:val="99"/>
    <w:semiHidden/>
    <w:unhideWhenUsed/>
    <w:rsid w:val="008F67F6"/>
    <w:rPr>
      <w:color w:val="605E5C"/>
      <w:shd w:val="clear" w:color="auto" w:fill="E1DFDD"/>
    </w:rPr>
  </w:style>
  <w:style w:type="paragraph" w:styleId="NoSpacing">
    <w:name w:val="No Spacing"/>
    <w:aliases w:val="KORESPONDENSI"/>
    <w:link w:val="NoSpacingChar"/>
    <w:qFormat/>
    <w:rsid w:val="00D00DFE"/>
    <w:pPr>
      <w:suppressAutoHyphens/>
      <w:spacing w:after="0" w:line="240" w:lineRule="auto"/>
    </w:pPr>
    <w:rPr>
      <w:rFonts w:ascii="Trebuchet MS" w:eastAsia="Trebuchet MS" w:hAnsi="Trebuchet MS" w:cs="Trebuchet MS"/>
      <w:lang w:val="id-ID" w:eastAsia="zh-CN"/>
    </w:rPr>
  </w:style>
  <w:style w:type="character" w:styleId="CommentReference">
    <w:name w:val="annotation reference"/>
    <w:basedOn w:val="DefaultParagraphFont"/>
    <w:uiPriority w:val="99"/>
    <w:semiHidden/>
    <w:unhideWhenUsed/>
    <w:rsid w:val="00D00DFE"/>
    <w:rPr>
      <w:sz w:val="16"/>
      <w:szCs w:val="16"/>
    </w:rPr>
  </w:style>
  <w:style w:type="paragraph" w:styleId="CommentText">
    <w:name w:val="annotation text"/>
    <w:basedOn w:val="Normal"/>
    <w:link w:val="CommentTextChar"/>
    <w:uiPriority w:val="99"/>
    <w:semiHidden/>
    <w:unhideWhenUsed/>
    <w:rsid w:val="00D00DFE"/>
    <w:pPr>
      <w:spacing w:line="240" w:lineRule="auto"/>
    </w:pPr>
    <w:rPr>
      <w:sz w:val="20"/>
      <w:szCs w:val="20"/>
    </w:rPr>
  </w:style>
  <w:style w:type="character" w:customStyle="1" w:styleId="CommentTextChar">
    <w:name w:val="Comment Text Char"/>
    <w:basedOn w:val="DefaultParagraphFont"/>
    <w:link w:val="CommentText"/>
    <w:uiPriority w:val="99"/>
    <w:semiHidden/>
    <w:rsid w:val="00D00DFE"/>
    <w:rPr>
      <w:sz w:val="20"/>
      <w:szCs w:val="20"/>
    </w:rPr>
  </w:style>
  <w:style w:type="paragraph" w:styleId="CommentSubject">
    <w:name w:val="annotation subject"/>
    <w:basedOn w:val="CommentText"/>
    <w:next w:val="CommentText"/>
    <w:link w:val="CommentSubjectChar"/>
    <w:uiPriority w:val="99"/>
    <w:semiHidden/>
    <w:unhideWhenUsed/>
    <w:rsid w:val="00D00DFE"/>
    <w:rPr>
      <w:b/>
      <w:bCs/>
    </w:rPr>
  </w:style>
  <w:style w:type="character" w:customStyle="1" w:styleId="CommentSubjectChar">
    <w:name w:val="Comment Subject Char"/>
    <w:basedOn w:val="CommentTextChar"/>
    <w:link w:val="CommentSubject"/>
    <w:uiPriority w:val="99"/>
    <w:semiHidden/>
    <w:rsid w:val="00D00DFE"/>
    <w:rPr>
      <w:b/>
      <w:bCs/>
      <w:sz w:val="20"/>
      <w:szCs w:val="20"/>
    </w:rPr>
  </w:style>
  <w:style w:type="character" w:customStyle="1" w:styleId="NoSpacingChar">
    <w:name w:val="No Spacing Char"/>
    <w:aliases w:val="KORESPONDENSI Char"/>
    <w:link w:val="NoSpacing"/>
    <w:locked/>
    <w:rsid w:val="001468E8"/>
    <w:rPr>
      <w:rFonts w:ascii="Trebuchet MS" w:eastAsia="Trebuchet MS" w:hAnsi="Trebuchet MS" w:cs="Trebuchet MS"/>
      <w:lang w:val="id-ID" w:eastAsia="zh-CN"/>
    </w:rPr>
  </w:style>
  <w:style w:type="character" w:customStyle="1" w:styleId="rynqvb">
    <w:name w:val="rynqvb"/>
    <w:rsid w:val="001468E8"/>
  </w:style>
  <w:style w:type="character" w:customStyle="1" w:styleId="y2iqfc">
    <w:name w:val="y2iqfc"/>
    <w:rsid w:val="00DF007A"/>
  </w:style>
  <w:style w:type="character" w:customStyle="1" w:styleId="hwtze">
    <w:name w:val="hwtze"/>
    <w:rsid w:val="00DF007A"/>
  </w:style>
  <w:style w:type="character" w:customStyle="1" w:styleId="BodyTextChar">
    <w:name w:val="Body Text Char"/>
    <w:basedOn w:val="DefaultParagraphFont"/>
    <w:link w:val="BodyText"/>
    <w:uiPriority w:val="1"/>
    <w:semiHidden/>
    <w:rsid w:val="00766FE6"/>
    <w:rPr>
      <w:rFonts w:ascii="Times New Roman" w:eastAsia="Times New Roman" w:hAnsi="Times New Roman" w:cs="Times New Roman"/>
      <w:sz w:val="24"/>
      <w:szCs w:val="24"/>
      <w:lang w:val="id-ID"/>
    </w:rPr>
  </w:style>
  <w:style w:type="paragraph" w:styleId="BodyText">
    <w:name w:val="Body Text"/>
    <w:basedOn w:val="Normal"/>
    <w:link w:val="BodyTextChar"/>
    <w:uiPriority w:val="1"/>
    <w:semiHidden/>
    <w:unhideWhenUsed/>
    <w:qFormat/>
    <w:rsid w:val="00766FE6"/>
    <w:pPr>
      <w:widowControl w:val="0"/>
      <w:autoSpaceDE w:val="0"/>
      <w:autoSpaceDN w:val="0"/>
      <w:spacing w:after="0" w:line="240" w:lineRule="auto"/>
    </w:pPr>
    <w:rPr>
      <w:rFonts w:ascii="Times New Roman" w:eastAsia="Times New Roman" w:hAnsi="Times New Roman" w:cs="Times New Roman"/>
      <w:sz w:val="24"/>
      <w:szCs w:val="24"/>
      <w:lang w:val="id-ID"/>
    </w:rPr>
  </w:style>
  <w:style w:type="character" w:customStyle="1" w:styleId="BodyTextChar1">
    <w:name w:val="Body Text Char1"/>
    <w:basedOn w:val="DefaultParagraphFont"/>
    <w:uiPriority w:val="99"/>
    <w:semiHidden/>
    <w:rsid w:val="00766FE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6344"/>
  </w:style>
  <w:style w:type="paragraph" w:styleId="Heading2">
    <w:name w:val="heading 2"/>
    <w:basedOn w:val="Normal"/>
    <w:next w:val="Normal"/>
    <w:link w:val="Heading2Char"/>
    <w:uiPriority w:val="9"/>
    <w:semiHidden/>
    <w:unhideWhenUsed/>
    <w:qFormat/>
    <w:rsid w:val="00F72E65"/>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9A6B77"/>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36F7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1C32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3222"/>
  </w:style>
  <w:style w:type="paragraph" w:styleId="Footer">
    <w:name w:val="footer"/>
    <w:basedOn w:val="Normal"/>
    <w:link w:val="FooterChar"/>
    <w:uiPriority w:val="99"/>
    <w:unhideWhenUsed/>
    <w:rsid w:val="001C32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3222"/>
  </w:style>
  <w:style w:type="paragraph" w:styleId="BalloonText">
    <w:name w:val="Balloon Text"/>
    <w:basedOn w:val="Normal"/>
    <w:link w:val="BalloonTextChar"/>
    <w:uiPriority w:val="99"/>
    <w:semiHidden/>
    <w:unhideWhenUsed/>
    <w:rsid w:val="001C32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3222"/>
    <w:rPr>
      <w:rFonts w:ascii="Tahoma" w:hAnsi="Tahoma" w:cs="Tahoma"/>
      <w:sz w:val="16"/>
      <w:szCs w:val="16"/>
    </w:rPr>
  </w:style>
  <w:style w:type="paragraph" w:styleId="ListParagraph">
    <w:name w:val="List Paragraph"/>
    <w:aliases w:val="kepala,List Paragraph1"/>
    <w:basedOn w:val="Normal"/>
    <w:link w:val="ListParagraphChar"/>
    <w:uiPriority w:val="1"/>
    <w:qFormat/>
    <w:rsid w:val="00141190"/>
    <w:pPr>
      <w:ind w:left="720"/>
      <w:contextualSpacing/>
    </w:pPr>
  </w:style>
  <w:style w:type="character" w:styleId="Hyperlink">
    <w:name w:val="Hyperlink"/>
    <w:basedOn w:val="DefaultParagraphFont"/>
    <w:uiPriority w:val="99"/>
    <w:unhideWhenUsed/>
    <w:rsid w:val="00A31E44"/>
    <w:rPr>
      <w:color w:val="0000FF" w:themeColor="hyperlink"/>
      <w:u w:val="single"/>
    </w:rPr>
  </w:style>
  <w:style w:type="paragraph" w:styleId="NormalWeb">
    <w:name w:val="Normal (Web)"/>
    <w:basedOn w:val="Normal"/>
    <w:uiPriority w:val="99"/>
    <w:unhideWhenUsed/>
    <w:rsid w:val="00CA71E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TPAuthors">
    <w:name w:val="TTP Author(s)"/>
    <w:basedOn w:val="Normal"/>
    <w:next w:val="TTPAddress"/>
    <w:uiPriority w:val="99"/>
    <w:rsid w:val="00176471"/>
    <w:pPr>
      <w:autoSpaceDE w:val="0"/>
      <w:autoSpaceDN w:val="0"/>
      <w:spacing w:before="120" w:after="0" w:line="240" w:lineRule="auto"/>
      <w:jc w:val="center"/>
    </w:pPr>
    <w:rPr>
      <w:rFonts w:ascii="Arial" w:eastAsia="Times New Roman" w:hAnsi="Arial" w:cs="Arial"/>
      <w:sz w:val="28"/>
      <w:szCs w:val="28"/>
    </w:rPr>
  </w:style>
  <w:style w:type="paragraph" w:customStyle="1" w:styleId="TTPAddress">
    <w:name w:val="TTP Address"/>
    <w:basedOn w:val="Normal"/>
    <w:uiPriority w:val="99"/>
    <w:rsid w:val="00176471"/>
    <w:pPr>
      <w:autoSpaceDE w:val="0"/>
      <w:autoSpaceDN w:val="0"/>
      <w:spacing w:before="120" w:after="0" w:line="240" w:lineRule="auto"/>
      <w:jc w:val="center"/>
    </w:pPr>
    <w:rPr>
      <w:rFonts w:ascii="Arial" w:eastAsia="Times New Roman" w:hAnsi="Arial" w:cs="Arial"/>
    </w:rPr>
  </w:style>
  <w:style w:type="character" w:customStyle="1" w:styleId="UnresolvedMention1">
    <w:name w:val="Unresolved Mention1"/>
    <w:basedOn w:val="DefaultParagraphFont"/>
    <w:uiPriority w:val="99"/>
    <w:semiHidden/>
    <w:unhideWhenUsed/>
    <w:rsid w:val="00517DF9"/>
    <w:rPr>
      <w:color w:val="605E5C"/>
      <w:shd w:val="clear" w:color="auto" w:fill="E1DFDD"/>
    </w:rPr>
  </w:style>
  <w:style w:type="character" w:styleId="FollowedHyperlink">
    <w:name w:val="FollowedHyperlink"/>
    <w:basedOn w:val="DefaultParagraphFont"/>
    <w:uiPriority w:val="99"/>
    <w:semiHidden/>
    <w:unhideWhenUsed/>
    <w:rsid w:val="00593A43"/>
    <w:rPr>
      <w:color w:val="800080" w:themeColor="followedHyperlink"/>
      <w:u w:val="single"/>
    </w:rPr>
  </w:style>
  <w:style w:type="paragraph" w:styleId="Caption">
    <w:name w:val="caption"/>
    <w:basedOn w:val="Normal"/>
    <w:next w:val="Normal"/>
    <w:uiPriority w:val="35"/>
    <w:unhideWhenUsed/>
    <w:qFormat/>
    <w:rsid w:val="00E93D30"/>
    <w:pPr>
      <w:spacing w:line="240" w:lineRule="auto"/>
    </w:pPr>
    <w:rPr>
      <w:i/>
      <w:iCs/>
      <w:color w:val="1F497D" w:themeColor="text2"/>
      <w:sz w:val="18"/>
      <w:szCs w:val="18"/>
    </w:rPr>
  </w:style>
  <w:style w:type="character" w:customStyle="1" w:styleId="ListParagraphChar">
    <w:name w:val="List Paragraph Char"/>
    <w:aliases w:val="kepala Char,List Paragraph1 Char"/>
    <w:basedOn w:val="DefaultParagraphFont"/>
    <w:link w:val="ListParagraph"/>
    <w:uiPriority w:val="1"/>
    <w:qFormat/>
    <w:rsid w:val="00643BBA"/>
  </w:style>
  <w:style w:type="character" w:customStyle="1" w:styleId="Anaksubab4Char">
    <w:name w:val="Anak subab 4 Char"/>
    <w:basedOn w:val="DefaultParagraphFont"/>
    <w:link w:val="Anaksubab4"/>
    <w:locked/>
    <w:rsid w:val="009A6B77"/>
    <w:rPr>
      <w:rFonts w:ascii="Times New Roman" w:eastAsiaTheme="majorEastAsia" w:hAnsi="Times New Roman" w:cstheme="majorBidi"/>
      <w:b/>
      <w:color w:val="000000" w:themeColor="text1"/>
      <w:sz w:val="24"/>
      <w:szCs w:val="24"/>
    </w:rPr>
  </w:style>
  <w:style w:type="paragraph" w:customStyle="1" w:styleId="Anaksubab4">
    <w:name w:val="Anak subab 4"/>
    <w:basedOn w:val="Heading3"/>
    <w:next w:val="Heading3"/>
    <w:link w:val="Anaksubab4Char"/>
    <w:qFormat/>
    <w:rsid w:val="009A6B77"/>
    <w:pPr>
      <w:spacing w:line="256" w:lineRule="auto"/>
    </w:pPr>
    <w:rPr>
      <w:rFonts w:ascii="Times New Roman" w:hAnsi="Times New Roman"/>
      <w:b/>
      <w:color w:val="000000" w:themeColor="text1"/>
    </w:rPr>
  </w:style>
  <w:style w:type="character" w:customStyle="1" w:styleId="Heading3Char">
    <w:name w:val="Heading 3 Char"/>
    <w:basedOn w:val="DefaultParagraphFont"/>
    <w:link w:val="Heading3"/>
    <w:uiPriority w:val="9"/>
    <w:semiHidden/>
    <w:rsid w:val="009A6B77"/>
    <w:rPr>
      <w:rFonts w:asciiTheme="majorHAnsi" w:eastAsiaTheme="majorEastAsia" w:hAnsiTheme="majorHAnsi" w:cstheme="majorBidi"/>
      <w:color w:val="243F60" w:themeColor="accent1" w:themeShade="7F"/>
      <w:sz w:val="24"/>
      <w:szCs w:val="24"/>
    </w:rPr>
  </w:style>
  <w:style w:type="paragraph" w:customStyle="1" w:styleId="Subab4">
    <w:name w:val="Subab 4"/>
    <w:basedOn w:val="Heading2"/>
    <w:next w:val="Heading2"/>
    <w:link w:val="Subab4Char"/>
    <w:qFormat/>
    <w:rsid w:val="00F72E65"/>
    <w:pPr>
      <w:keepNext w:val="0"/>
      <w:keepLines w:val="0"/>
      <w:numPr>
        <w:numId w:val="7"/>
      </w:numPr>
      <w:spacing w:before="0" w:after="160" w:line="259" w:lineRule="auto"/>
      <w:contextualSpacing/>
      <w:jc w:val="both"/>
    </w:pPr>
    <w:rPr>
      <w:rFonts w:ascii="Times New Roman" w:hAnsi="Times New Roman" w:cs="Times New Roman"/>
      <w:sz w:val="24"/>
      <w:szCs w:val="24"/>
      <w:lang w:val="en-ID"/>
    </w:rPr>
  </w:style>
  <w:style w:type="character" w:customStyle="1" w:styleId="Subab4Char">
    <w:name w:val="Subab 4 Char"/>
    <w:basedOn w:val="Heading2Char"/>
    <w:link w:val="Subab4"/>
    <w:rsid w:val="00F72E65"/>
    <w:rPr>
      <w:rFonts w:ascii="Times New Roman" w:eastAsiaTheme="majorEastAsia" w:hAnsi="Times New Roman" w:cs="Times New Roman"/>
      <w:color w:val="365F91" w:themeColor="accent1" w:themeShade="BF"/>
      <w:sz w:val="24"/>
      <w:szCs w:val="24"/>
      <w:lang w:val="en-ID"/>
    </w:rPr>
  </w:style>
  <w:style w:type="character" w:customStyle="1" w:styleId="Heading2Char">
    <w:name w:val="Heading 2 Char"/>
    <w:basedOn w:val="DefaultParagraphFont"/>
    <w:link w:val="Heading2"/>
    <w:uiPriority w:val="9"/>
    <w:semiHidden/>
    <w:rsid w:val="00F72E65"/>
    <w:rPr>
      <w:rFonts w:asciiTheme="majorHAnsi" w:eastAsiaTheme="majorEastAsia" w:hAnsiTheme="majorHAnsi" w:cstheme="majorBidi"/>
      <w:color w:val="365F91" w:themeColor="accent1" w:themeShade="BF"/>
      <w:sz w:val="26"/>
      <w:szCs w:val="26"/>
    </w:rPr>
  </w:style>
  <w:style w:type="paragraph" w:customStyle="1" w:styleId="subab3">
    <w:name w:val="subab 3"/>
    <w:basedOn w:val="Heading2"/>
    <w:next w:val="Heading2"/>
    <w:link w:val="subab3Char"/>
    <w:qFormat/>
    <w:rsid w:val="00CD479C"/>
    <w:pPr>
      <w:keepNext w:val="0"/>
      <w:keepLines w:val="0"/>
      <w:numPr>
        <w:ilvl w:val="1"/>
        <w:numId w:val="15"/>
      </w:numPr>
      <w:spacing w:before="0" w:after="160" w:line="259" w:lineRule="auto"/>
      <w:ind w:left="540"/>
      <w:contextualSpacing/>
      <w:jc w:val="both"/>
    </w:pPr>
    <w:rPr>
      <w:rFonts w:ascii="Times New Roman" w:hAnsi="Times New Roman" w:cs="Times New Roman"/>
      <w:sz w:val="24"/>
      <w:szCs w:val="24"/>
      <w:lang w:val="en-ID"/>
    </w:rPr>
  </w:style>
  <w:style w:type="character" w:customStyle="1" w:styleId="subab3Char">
    <w:name w:val="subab 3 Char"/>
    <w:basedOn w:val="Heading2Char"/>
    <w:link w:val="subab3"/>
    <w:rsid w:val="00CD479C"/>
    <w:rPr>
      <w:rFonts w:ascii="Times New Roman" w:eastAsiaTheme="majorEastAsia" w:hAnsi="Times New Roman" w:cs="Times New Roman"/>
      <w:color w:val="365F91" w:themeColor="accent1" w:themeShade="BF"/>
      <w:sz w:val="24"/>
      <w:szCs w:val="24"/>
      <w:lang w:val="en-ID"/>
    </w:rPr>
  </w:style>
  <w:style w:type="paragraph" w:customStyle="1" w:styleId="AnakSubab2part2">
    <w:name w:val="Anak Subab 2 part 2"/>
    <w:basedOn w:val="Heading3"/>
    <w:next w:val="Heading3"/>
    <w:qFormat/>
    <w:rsid w:val="00CD479C"/>
    <w:pPr>
      <w:numPr>
        <w:ilvl w:val="2"/>
        <w:numId w:val="16"/>
      </w:numPr>
      <w:spacing w:line="360" w:lineRule="auto"/>
      <w:ind w:left="720"/>
    </w:pPr>
    <w:rPr>
      <w:rFonts w:ascii="Times New Roman" w:hAnsi="Times New Roman"/>
      <w:b/>
      <w:lang w:val="en-ID"/>
    </w:rPr>
  </w:style>
  <w:style w:type="character" w:styleId="PageNumber">
    <w:name w:val="page number"/>
    <w:basedOn w:val="DefaultParagraphFont"/>
    <w:uiPriority w:val="99"/>
    <w:semiHidden/>
    <w:unhideWhenUsed/>
    <w:rsid w:val="00EB4A2C"/>
  </w:style>
  <w:style w:type="character" w:customStyle="1" w:styleId="UnresolvedMention">
    <w:name w:val="Unresolved Mention"/>
    <w:basedOn w:val="DefaultParagraphFont"/>
    <w:uiPriority w:val="99"/>
    <w:semiHidden/>
    <w:unhideWhenUsed/>
    <w:rsid w:val="008F67F6"/>
    <w:rPr>
      <w:color w:val="605E5C"/>
      <w:shd w:val="clear" w:color="auto" w:fill="E1DFDD"/>
    </w:rPr>
  </w:style>
  <w:style w:type="paragraph" w:styleId="NoSpacing">
    <w:name w:val="No Spacing"/>
    <w:aliases w:val="KORESPONDENSI"/>
    <w:link w:val="NoSpacingChar"/>
    <w:qFormat/>
    <w:rsid w:val="00D00DFE"/>
    <w:pPr>
      <w:suppressAutoHyphens/>
      <w:spacing w:after="0" w:line="240" w:lineRule="auto"/>
    </w:pPr>
    <w:rPr>
      <w:rFonts w:ascii="Trebuchet MS" w:eastAsia="Trebuchet MS" w:hAnsi="Trebuchet MS" w:cs="Trebuchet MS"/>
      <w:lang w:val="id-ID" w:eastAsia="zh-CN"/>
    </w:rPr>
  </w:style>
  <w:style w:type="character" w:styleId="CommentReference">
    <w:name w:val="annotation reference"/>
    <w:basedOn w:val="DefaultParagraphFont"/>
    <w:uiPriority w:val="99"/>
    <w:semiHidden/>
    <w:unhideWhenUsed/>
    <w:rsid w:val="00D00DFE"/>
    <w:rPr>
      <w:sz w:val="16"/>
      <w:szCs w:val="16"/>
    </w:rPr>
  </w:style>
  <w:style w:type="paragraph" w:styleId="CommentText">
    <w:name w:val="annotation text"/>
    <w:basedOn w:val="Normal"/>
    <w:link w:val="CommentTextChar"/>
    <w:uiPriority w:val="99"/>
    <w:semiHidden/>
    <w:unhideWhenUsed/>
    <w:rsid w:val="00D00DFE"/>
    <w:pPr>
      <w:spacing w:line="240" w:lineRule="auto"/>
    </w:pPr>
    <w:rPr>
      <w:sz w:val="20"/>
      <w:szCs w:val="20"/>
    </w:rPr>
  </w:style>
  <w:style w:type="character" w:customStyle="1" w:styleId="CommentTextChar">
    <w:name w:val="Comment Text Char"/>
    <w:basedOn w:val="DefaultParagraphFont"/>
    <w:link w:val="CommentText"/>
    <w:uiPriority w:val="99"/>
    <w:semiHidden/>
    <w:rsid w:val="00D00DFE"/>
    <w:rPr>
      <w:sz w:val="20"/>
      <w:szCs w:val="20"/>
    </w:rPr>
  </w:style>
  <w:style w:type="paragraph" w:styleId="CommentSubject">
    <w:name w:val="annotation subject"/>
    <w:basedOn w:val="CommentText"/>
    <w:next w:val="CommentText"/>
    <w:link w:val="CommentSubjectChar"/>
    <w:uiPriority w:val="99"/>
    <w:semiHidden/>
    <w:unhideWhenUsed/>
    <w:rsid w:val="00D00DFE"/>
    <w:rPr>
      <w:b/>
      <w:bCs/>
    </w:rPr>
  </w:style>
  <w:style w:type="character" w:customStyle="1" w:styleId="CommentSubjectChar">
    <w:name w:val="Comment Subject Char"/>
    <w:basedOn w:val="CommentTextChar"/>
    <w:link w:val="CommentSubject"/>
    <w:uiPriority w:val="99"/>
    <w:semiHidden/>
    <w:rsid w:val="00D00DFE"/>
    <w:rPr>
      <w:b/>
      <w:bCs/>
      <w:sz w:val="20"/>
      <w:szCs w:val="20"/>
    </w:rPr>
  </w:style>
  <w:style w:type="character" w:customStyle="1" w:styleId="NoSpacingChar">
    <w:name w:val="No Spacing Char"/>
    <w:aliases w:val="KORESPONDENSI Char"/>
    <w:link w:val="NoSpacing"/>
    <w:locked/>
    <w:rsid w:val="001468E8"/>
    <w:rPr>
      <w:rFonts w:ascii="Trebuchet MS" w:eastAsia="Trebuchet MS" w:hAnsi="Trebuchet MS" w:cs="Trebuchet MS"/>
      <w:lang w:val="id-ID" w:eastAsia="zh-CN"/>
    </w:rPr>
  </w:style>
  <w:style w:type="character" w:customStyle="1" w:styleId="rynqvb">
    <w:name w:val="rynqvb"/>
    <w:rsid w:val="001468E8"/>
  </w:style>
  <w:style w:type="character" w:customStyle="1" w:styleId="y2iqfc">
    <w:name w:val="y2iqfc"/>
    <w:rsid w:val="00DF007A"/>
  </w:style>
  <w:style w:type="character" w:customStyle="1" w:styleId="hwtze">
    <w:name w:val="hwtze"/>
    <w:rsid w:val="00DF007A"/>
  </w:style>
  <w:style w:type="character" w:customStyle="1" w:styleId="BodyTextChar">
    <w:name w:val="Body Text Char"/>
    <w:basedOn w:val="DefaultParagraphFont"/>
    <w:link w:val="BodyText"/>
    <w:uiPriority w:val="1"/>
    <w:semiHidden/>
    <w:rsid w:val="00766FE6"/>
    <w:rPr>
      <w:rFonts w:ascii="Times New Roman" w:eastAsia="Times New Roman" w:hAnsi="Times New Roman" w:cs="Times New Roman"/>
      <w:sz w:val="24"/>
      <w:szCs w:val="24"/>
      <w:lang w:val="id-ID"/>
    </w:rPr>
  </w:style>
  <w:style w:type="paragraph" w:styleId="BodyText">
    <w:name w:val="Body Text"/>
    <w:basedOn w:val="Normal"/>
    <w:link w:val="BodyTextChar"/>
    <w:uiPriority w:val="1"/>
    <w:semiHidden/>
    <w:unhideWhenUsed/>
    <w:qFormat/>
    <w:rsid w:val="00766FE6"/>
    <w:pPr>
      <w:widowControl w:val="0"/>
      <w:autoSpaceDE w:val="0"/>
      <w:autoSpaceDN w:val="0"/>
      <w:spacing w:after="0" w:line="240" w:lineRule="auto"/>
    </w:pPr>
    <w:rPr>
      <w:rFonts w:ascii="Times New Roman" w:eastAsia="Times New Roman" w:hAnsi="Times New Roman" w:cs="Times New Roman"/>
      <w:sz w:val="24"/>
      <w:szCs w:val="24"/>
      <w:lang w:val="id-ID"/>
    </w:rPr>
  </w:style>
  <w:style w:type="character" w:customStyle="1" w:styleId="BodyTextChar1">
    <w:name w:val="Body Text Char1"/>
    <w:basedOn w:val="DefaultParagraphFont"/>
    <w:uiPriority w:val="99"/>
    <w:semiHidden/>
    <w:rsid w:val="00766F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189321">
      <w:bodyDiv w:val="1"/>
      <w:marLeft w:val="0"/>
      <w:marRight w:val="0"/>
      <w:marTop w:val="0"/>
      <w:marBottom w:val="0"/>
      <w:divBdr>
        <w:top w:val="none" w:sz="0" w:space="0" w:color="auto"/>
        <w:left w:val="none" w:sz="0" w:space="0" w:color="auto"/>
        <w:bottom w:val="none" w:sz="0" w:space="0" w:color="auto"/>
        <w:right w:val="none" w:sz="0" w:space="0" w:color="auto"/>
      </w:divBdr>
      <w:divsChild>
        <w:div w:id="395586403">
          <w:marLeft w:val="0"/>
          <w:marRight w:val="0"/>
          <w:marTop w:val="0"/>
          <w:marBottom w:val="0"/>
          <w:divBdr>
            <w:top w:val="none" w:sz="0" w:space="0" w:color="auto"/>
            <w:left w:val="none" w:sz="0" w:space="0" w:color="auto"/>
            <w:bottom w:val="none" w:sz="0" w:space="0" w:color="auto"/>
            <w:right w:val="none" w:sz="0" w:space="0" w:color="auto"/>
          </w:divBdr>
          <w:divsChild>
            <w:div w:id="2022466744">
              <w:marLeft w:val="0"/>
              <w:marRight w:val="0"/>
              <w:marTop w:val="0"/>
              <w:marBottom w:val="0"/>
              <w:divBdr>
                <w:top w:val="none" w:sz="0" w:space="0" w:color="auto"/>
                <w:left w:val="none" w:sz="0" w:space="0" w:color="auto"/>
                <w:bottom w:val="none" w:sz="0" w:space="0" w:color="auto"/>
                <w:right w:val="none" w:sz="0" w:space="0" w:color="auto"/>
              </w:divBdr>
              <w:divsChild>
                <w:div w:id="487131150">
                  <w:marLeft w:val="0"/>
                  <w:marRight w:val="0"/>
                  <w:marTop w:val="0"/>
                  <w:marBottom w:val="0"/>
                  <w:divBdr>
                    <w:top w:val="none" w:sz="0" w:space="0" w:color="auto"/>
                    <w:left w:val="none" w:sz="0" w:space="0" w:color="auto"/>
                    <w:bottom w:val="none" w:sz="0" w:space="0" w:color="auto"/>
                    <w:right w:val="none" w:sz="0" w:space="0" w:color="auto"/>
                  </w:divBdr>
                  <w:divsChild>
                    <w:div w:id="92438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6020271">
      <w:bodyDiv w:val="1"/>
      <w:marLeft w:val="0"/>
      <w:marRight w:val="0"/>
      <w:marTop w:val="0"/>
      <w:marBottom w:val="0"/>
      <w:divBdr>
        <w:top w:val="none" w:sz="0" w:space="0" w:color="auto"/>
        <w:left w:val="none" w:sz="0" w:space="0" w:color="auto"/>
        <w:bottom w:val="none" w:sz="0" w:space="0" w:color="auto"/>
        <w:right w:val="none" w:sz="0" w:space="0" w:color="auto"/>
      </w:divBdr>
    </w:div>
    <w:div w:id="275017487">
      <w:bodyDiv w:val="1"/>
      <w:marLeft w:val="0"/>
      <w:marRight w:val="0"/>
      <w:marTop w:val="0"/>
      <w:marBottom w:val="0"/>
      <w:divBdr>
        <w:top w:val="none" w:sz="0" w:space="0" w:color="auto"/>
        <w:left w:val="none" w:sz="0" w:space="0" w:color="auto"/>
        <w:bottom w:val="none" w:sz="0" w:space="0" w:color="auto"/>
        <w:right w:val="none" w:sz="0" w:space="0" w:color="auto"/>
      </w:divBdr>
    </w:div>
    <w:div w:id="474566737">
      <w:bodyDiv w:val="1"/>
      <w:marLeft w:val="0"/>
      <w:marRight w:val="0"/>
      <w:marTop w:val="0"/>
      <w:marBottom w:val="0"/>
      <w:divBdr>
        <w:top w:val="none" w:sz="0" w:space="0" w:color="auto"/>
        <w:left w:val="none" w:sz="0" w:space="0" w:color="auto"/>
        <w:bottom w:val="none" w:sz="0" w:space="0" w:color="auto"/>
        <w:right w:val="none" w:sz="0" w:space="0" w:color="auto"/>
      </w:divBdr>
    </w:div>
    <w:div w:id="506553038">
      <w:bodyDiv w:val="1"/>
      <w:marLeft w:val="0"/>
      <w:marRight w:val="0"/>
      <w:marTop w:val="0"/>
      <w:marBottom w:val="0"/>
      <w:divBdr>
        <w:top w:val="none" w:sz="0" w:space="0" w:color="auto"/>
        <w:left w:val="none" w:sz="0" w:space="0" w:color="auto"/>
        <w:bottom w:val="none" w:sz="0" w:space="0" w:color="auto"/>
        <w:right w:val="none" w:sz="0" w:space="0" w:color="auto"/>
      </w:divBdr>
    </w:div>
    <w:div w:id="512458186">
      <w:bodyDiv w:val="1"/>
      <w:marLeft w:val="0"/>
      <w:marRight w:val="0"/>
      <w:marTop w:val="0"/>
      <w:marBottom w:val="0"/>
      <w:divBdr>
        <w:top w:val="none" w:sz="0" w:space="0" w:color="auto"/>
        <w:left w:val="none" w:sz="0" w:space="0" w:color="auto"/>
        <w:bottom w:val="none" w:sz="0" w:space="0" w:color="auto"/>
        <w:right w:val="none" w:sz="0" w:space="0" w:color="auto"/>
      </w:divBdr>
    </w:div>
    <w:div w:id="645471403">
      <w:bodyDiv w:val="1"/>
      <w:marLeft w:val="0"/>
      <w:marRight w:val="0"/>
      <w:marTop w:val="0"/>
      <w:marBottom w:val="0"/>
      <w:divBdr>
        <w:top w:val="none" w:sz="0" w:space="0" w:color="auto"/>
        <w:left w:val="none" w:sz="0" w:space="0" w:color="auto"/>
        <w:bottom w:val="none" w:sz="0" w:space="0" w:color="auto"/>
        <w:right w:val="none" w:sz="0" w:space="0" w:color="auto"/>
      </w:divBdr>
      <w:divsChild>
        <w:div w:id="1480463014">
          <w:marLeft w:val="0"/>
          <w:marRight w:val="0"/>
          <w:marTop w:val="0"/>
          <w:marBottom w:val="0"/>
          <w:divBdr>
            <w:top w:val="none" w:sz="0" w:space="0" w:color="auto"/>
            <w:left w:val="none" w:sz="0" w:space="0" w:color="auto"/>
            <w:bottom w:val="none" w:sz="0" w:space="0" w:color="auto"/>
            <w:right w:val="none" w:sz="0" w:space="0" w:color="auto"/>
          </w:divBdr>
          <w:divsChild>
            <w:div w:id="864251653">
              <w:marLeft w:val="0"/>
              <w:marRight w:val="0"/>
              <w:marTop w:val="0"/>
              <w:marBottom w:val="0"/>
              <w:divBdr>
                <w:top w:val="none" w:sz="0" w:space="0" w:color="auto"/>
                <w:left w:val="none" w:sz="0" w:space="0" w:color="auto"/>
                <w:bottom w:val="none" w:sz="0" w:space="0" w:color="auto"/>
                <w:right w:val="none" w:sz="0" w:space="0" w:color="auto"/>
              </w:divBdr>
            </w:div>
            <w:div w:id="895120508">
              <w:marLeft w:val="0"/>
              <w:marRight w:val="0"/>
              <w:marTop w:val="0"/>
              <w:marBottom w:val="0"/>
              <w:divBdr>
                <w:top w:val="none" w:sz="0" w:space="0" w:color="auto"/>
                <w:left w:val="none" w:sz="0" w:space="0" w:color="auto"/>
                <w:bottom w:val="none" w:sz="0" w:space="0" w:color="auto"/>
                <w:right w:val="none" w:sz="0" w:space="0" w:color="auto"/>
              </w:divBdr>
            </w:div>
          </w:divsChild>
        </w:div>
        <w:div w:id="272514300">
          <w:marLeft w:val="0"/>
          <w:marRight w:val="0"/>
          <w:marTop w:val="30"/>
          <w:marBottom w:val="0"/>
          <w:divBdr>
            <w:top w:val="none" w:sz="0" w:space="0" w:color="auto"/>
            <w:left w:val="none" w:sz="0" w:space="0" w:color="auto"/>
            <w:bottom w:val="none" w:sz="0" w:space="0" w:color="auto"/>
            <w:right w:val="none" w:sz="0" w:space="0" w:color="auto"/>
          </w:divBdr>
          <w:divsChild>
            <w:div w:id="2120760555">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681247756">
      <w:bodyDiv w:val="1"/>
      <w:marLeft w:val="0"/>
      <w:marRight w:val="0"/>
      <w:marTop w:val="0"/>
      <w:marBottom w:val="0"/>
      <w:divBdr>
        <w:top w:val="none" w:sz="0" w:space="0" w:color="auto"/>
        <w:left w:val="none" w:sz="0" w:space="0" w:color="auto"/>
        <w:bottom w:val="none" w:sz="0" w:space="0" w:color="auto"/>
        <w:right w:val="none" w:sz="0" w:space="0" w:color="auto"/>
      </w:divBdr>
    </w:div>
    <w:div w:id="832649166">
      <w:bodyDiv w:val="1"/>
      <w:marLeft w:val="0"/>
      <w:marRight w:val="0"/>
      <w:marTop w:val="0"/>
      <w:marBottom w:val="0"/>
      <w:divBdr>
        <w:top w:val="none" w:sz="0" w:space="0" w:color="auto"/>
        <w:left w:val="none" w:sz="0" w:space="0" w:color="auto"/>
        <w:bottom w:val="none" w:sz="0" w:space="0" w:color="auto"/>
        <w:right w:val="none" w:sz="0" w:space="0" w:color="auto"/>
      </w:divBdr>
    </w:div>
    <w:div w:id="922497420">
      <w:bodyDiv w:val="1"/>
      <w:marLeft w:val="0"/>
      <w:marRight w:val="0"/>
      <w:marTop w:val="0"/>
      <w:marBottom w:val="0"/>
      <w:divBdr>
        <w:top w:val="none" w:sz="0" w:space="0" w:color="auto"/>
        <w:left w:val="none" w:sz="0" w:space="0" w:color="auto"/>
        <w:bottom w:val="none" w:sz="0" w:space="0" w:color="auto"/>
        <w:right w:val="none" w:sz="0" w:space="0" w:color="auto"/>
      </w:divBdr>
    </w:div>
    <w:div w:id="986322607">
      <w:bodyDiv w:val="1"/>
      <w:marLeft w:val="0"/>
      <w:marRight w:val="0"/>
      <w:marTop w:val="0"/>
      <w:marBottom w:val="0"/>
      <w:divBdr>
        <w:top w:val="none" w:sz="0" w:space="0" w:color="auto"/>
        <w:left w:val="none" w:sz="0" w:space="0" w:color="auto"/>
        <w:bottom w:val="none" w:sz="0" w:space="0" w:color="auto"/>
        <w:right w:val="none" w:sz="0" w:space="0" w:color="auto"/>
      </w:divBdr>
      <w:divsChild>
        <w:div w:id="1584800842">
          <w:marLeft w:val="0"/>
          <w:marRight w:val="0"/>
          <w:marTop w:val="0"/>
          <w:marBottom w:val="0"/>
          <w:divBdr>
            <w:top w:val="none" w:sz="0" w:space="0" w:color="auto"/>
            <w:left w:val="none" w:sz="0" w:space="0" w:color="auto"/>
            <w:bottom w:val="none" w:sz="0" w:space="0" w:color="auto"/>
            <w:right w:val="none" w:sz="0" w:space="0" w:color="auto"/>
          </w:divBdr>
          <w:divsChild>
            <w:div w:id="1367632312">
              <w:marLeft w:val="0"/>
              <w:marRight w:val="0"/>
              <w:marTop w:val="0"/>
              <w:marBottom w:val="0"/>
              <w:divBdr>
                <w:top w:val="none" w:sz="0" w:space="0" w:color="auto"/>
                <w:left w:val="none" w:sz="0" w:space="0" w:color="auto"/>
                <w:bottom w:val="none" w:sz="0" w:space="0" w:color="auto"/>
                <w:right w:val="none" w:sz="0" w:space="0" w:color="auto"/>
              </w:divBdr>
              <w:divsChild>
                <w:div w:id="157579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1170812">
      <w:bodyDiv w:val="1"/>
      <w:marLeft w:val="0"/>
      <w:marRight w:val="0"/>
      <w:marTop w:val="0"/>
      <w:marBottom w:val="0"/>
      <w:divBdr>
        <w:top w:val="none" w:sz="0" w:space="0" w:color="auto"/>
        <w:left w:val="none" w:sz="0" w:space="0" w:color="auto"/>
        <w:bottom w:val="none" w:sz="0" w:space="0" w:color="auto"/>
        <w:right w:val="none" w:sz="0" w:space="0" w:color="auto"/>
      </w:divBdr>
      <w:divsChild>
        <w:div w:id="1369143736">
          <w:marLeft w:val="0"/>
          <w:marRight w:val="0"/>
          <w:marTop w:val="0"/>
          <w:marBottom w:val="0"/>
          <w:divBdr>
            <w:top w:val="none" w:sz="0" w:space="0" w:color="auto"/>
            <w:left w:val="none" w:sz="0" w:space="0" w:color="auto"/>
            <w:bottom w:val="none" w:sz="0" w:space="0" w:color="auto"/>
            <w:right w:val="none" w:sz="0" w:space="0" w:color="auto"/>
          </w:divBdr>
          <w:divsChild>
            <w:div w:id="2132091291">
              <w:marLeft w:val="0"/>
              <w:marRight w:val="0"/>
              <w:marTop w:val="0"/>
              <w:marBottom w:val="0"/>
              <w:divBdr>
                <w:top w:val="none" w:sz="0" w:space="0" w:color="auto"/>
                <w:left w:val="none" w:sz="0" w:space="0" w:color="auto"/>
                <w:bottom w:val="none" w:sz="0" w:space="0" w:color="auto"/>
                <w:right w:val="none" w:sz="0" w:space="0" w:color="auto"/>
              </w:divBdr>
              <w:divsChild>
                <w:div w:id="1640921170">
                  <w:marLeft w:val="0"/>
                  <w:marRight w:val="0"/>
                  <w:marTop w:val="0"/>
                  <w:marBottom w:val="0"/>
                  <w:divBdr>
                    <w:top w:val="none" w:sz="0" w:space="0" w:color="auto"/>
                    <w:left w:val="none" w:sz="0" w:space="0" w:color="auto"/>
                    <w:bottom w:val="none" w:sz="0" w:space="0" w:color="auto"/>
                    <w:right w:val="none" w:sz="0" w:space="0" w:color="auto"/>
                  </w:divBdr>
                  <w:divsChild>
                    <w:div w:id="741676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0611190">
      <w:bodyDiv w:val="1"/>
      <w:marLeft w:val="0"/>
      <w:marRight w:val="0"/>
      <w:marTop w:val="0"/>
      <w:marBottom w:val="0"/>
      <w:divBdr>
        <w:top w:val="none" w:sz="0" w:space="0" w:color="auto"/>
        <w:left w:val="none" w:sz="0" w:space="0" w:color="auto"/>
        <w:bottom w:val="none" w:sz="0" w:space="0" w:color="auto"/>
        <w:right w:val="none" w:sz="0" w:space="0" w:color="auto"/>
      </w:divBdr>
      <w:divsChild>
        <w:div w:id="492186485">
          <w:marLeft w:val="0"/>
          <w:marRight w:val="0"/>
          <w:marTop w:val="0"/>
          <w:marBottom w:val="0"/>
          <w:divBdr>
            <w:top w:val="none" w:sz="0" w:space="0" w:color="auto"/>
            <w:left w:val="none" w:sz="0" w:space="0" w:color="auto"/>
            <w:bottom w:val="none" w:sz="0" w:space="0" w:color="auto"/>
            <w:right w:val="none" w:sz="0" w:space="0" w:color="auto"/>
          </w:divBdr>
          <w:divsChild>
            <w:div w:id="749547421">
              <w:marLeft w:val="0"/>
              <w:marRight w:val="0"/>
              <w:marTop w:val="0"/>
              <w:marBottom w:val="0"/>
              <w:divBdr>
                <w:top w:val="none" w:sz="0" w:space="0" w:color="auto"/>
                <w:left w:val="none" w:sz="0" w:space="0" w:color="auto"/>
                <w:bottom w:val="none" w:sz="0" w:space="0" w:color="auto"/>
                <w:right w:val="none" w:sz="0" w:space="0" w:color="auto"/>
              </w:divBdr>
              <w:divsChild>
                <w:div w:id="1250431298">
                  <w:marLeft w:val="0"/>
                  <w:marRight w:val="0"/>
                  <w:marTop w:val="0"/>
                  <w:marBottom w:val="0"/>
                  <w:divBdr>
                    <w:top w:val="none" w:sz="0" w:space="0" w:color="auto"/>
                    <w:left w:val="none" w:sz="0" w:space="0" w:color="auto"/>
                    <w:bottom w:val="none" w:sz="0" w:space="0" w:color="auto"/>
                    <w:right w:val="none" w:sz="0" w:space="0" w:color="auto"/>
                  </w:divBdr>
                  <w:divsChild>
                    <w:div w:id="233053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3266317">
      <w:bodyDiv w:val="1"/>
      <w:marLeft w:val="0"/>
      <w:marRight w:val="0"/>
      <w:marTop w:val="0"/>
      <w:marBottom w:val="0"/>
      <w:divBdr>
        <w:top w:val="none" w:sz="0" w:space="0" w:color="auto"/>
        <w:left w:val="none" w:sz="0" w:space="0" w:color="auto"/>
        <w:bottom w:val="none" w:sz="0" w:space="0" w:color="auto"/>
        <w:right w:val="none" w:sz="0" w:space="0" w:color="auto"/>
      </w:divBdr>
    </w:div>
    <w:div w:id="1464881892">
      <w:bodyDiv w:val="1"/>
      <w:marLeft w:val="0"/>
      <w:marRight w:val="0"/>
      <w:marTop w:val="0"/>
      <w:marBottom w:val="0"/>
      <w:divBdr>
        <w:top w:val="none" w:sz="0" w:space="0" w:color="auto"/>
        <w:left w:val="none" w:sz="0" w:space="0" w:color="auto"/>
        <w:bottom w:val="none" w:sz="0" w:space="0" w:color="auto"/>
        <w:right w:val="none" w:sz="0" w:space="0" w:color="auto"/>
      </w:divBdr>
    </w:div>
    <w:div w:id="1474984969">
      <w:bodyDiv w:val="1"/>
      <w:marLeft w:val="0"/>
      <w:marRight w:val="0"/>
      <w:marTop w:val="0"/>
      <w:marBottom w:val="0"/>
      <w:divBdr>
        <w:top w:val="none" w:sz="0" w:space="0" w:color="auto"/>
        <w:left w:val="none" w:sz="0" w:space="0" w:color="auto"/>
        <w:bottom w:val="none" w:sz="0" w:space="0" w:color="auto"/>
        <w:right w:val="none" w:sz="0" w:space="0" w:color="auto"/>
      </w:divBdr>
      <w:divsChild>
        <w:div w:id="859129853">
          <w:marLeft w:val="0"/>
          <w:marRight w:val="0"/>
          <w:marTop w:val="0"/>
          <w:marBottom w:val="0"/>
          <w:divBdr>
            <w:top w:val="none" w:sz="0" w:space="0" w:color="auto"/>
            <w:left w:val="none" w:sz="0" w:space="0" w:color="auto"/>
            <w:bottom w:val="none" w:sz="0" w:space="0" w:color="auto"/>
            <w:right w:val="none" w:sz="0" w:space="0" w:color="auto"/>
          </w:divBdr>
          <w:divsChild>
            <w:div w:id="877857083">
              <w:marLeft w:val="0"/>
              <w:marRight w:val="0"/>
              <w:marTop w:val="0"/>
              <w:marBottom w:val="0"/>
              <w:divBdr>
                <w:top w:val="none" w:sz="0" w:space="0" w:color="auto"/>
                <w:left w:val="none" w:sz="0" w:space="0" w:color="auto"/>
                <w:bottom w:val="none" w:sz="0" w:space="0" w:color="auto"/>
                <w:right w:val="none" w:sz="0" w:space="0" w:color="auto"/>
              </w:divBdr>
              <w:divsChild>
                <w:div w:id="14019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9799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hart" Target="charts/chart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1.wmf"/><Relationship Id="rId4" Type="http://schemas.microsoft.com/office/2007/relationships/stylesWithEffects" Target="stylesWithEffects.xml"/><Relationship Id="rId9" Type="http://schemas.openxmlformats.org/officeDocument/2006/relationships/hyperlink" Target="mailto:hotdennainggolan25@gmail.com" TargetMode="External"/><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oleObject" Target="file:///D:\PENELITIAN%20EKSTERNAL%20BIMA_SIMLITABMAS%202024\FILE%20LUARAN%20HASIL%20PENELITIAN_BIMA_TAHUN%202024\Jurnall%20Nasional%20AKreditasi%20SINTA%202\Ke%20Jurnal%20Alt_1\Submitted\Data%20Pendekatan%20Livelihoat%20Approach_LVI.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9844921403719412"/>
          <c:y val="6.8420449522811733E-2"/>
          <c:w val="0.58954453123266137"/>
          <c:h val="0.85224548594627336"/>
        </c:manualLayout>
      </c:layout>
      <c:radarChart>
        <c:radarStyle val="marker"/>
        <c:varyColors val="0"/>
        <c:ser>
          <c:idx val="0"/>
          <c:order val="0"/>
          <c:tx>
            <c:strRef>
              <c:f>'Jaring laba_lana'!$C$5</c:f>
              <c:strCache>
                <c:ptCount val="1"/>
              </c:strCache>
            </c:strRef>
          </c:tx>
          <c:marker>
            <c:symbol val="none"/>
          </c:marker>
          <c:cat>
            <c:strRef>
              <c:f>'Jaring laba_lana'!$B$6:$B$10</c:f>
              <c:strCache>
                <c:ptCount val="5"/>
                <c:pt idx="0">
                  <c:v>Human capital</c:v>
                </c:pt>
                <c:pt idx="1">
                  <c:v>Environmental capital</c:v>
                </c:pt>
                <c:pt idx="2">
                  <c:v>Physical capital</c:v>
                </c:pt>
                <c:pt idx="3">
                  <c:v>Financial capital</c:v>
                </c:pt>
                <c:pt idx="4">
                  <c:v>Social capital</c:v>
                </c:pt>
              </c:strCache>
            </c:strRef>
          </c:cat>
          <c:val>
            <c:numRef>
              <c:f>'Jaring laba_lana'!$C$6:$C$10</c:f>
              <c:numCache>
                <c:formatCode>_(* #,##0.000_);_(* \(#,##0.000\);_(* "-"??_);_(@_)</c:formatCode>
                <c:ptCount val="5"/>
                <c:pt idx="0">
                  <c:v>0.56100000000000005</c:v>
                </c:pt>
                <c:pt idx="1">
                  <c:v>0.54910000000000003</c:v>
                </c:pt>
                <c:pt idx="2">
                  <c:v>0.39400000000000002</c:v>
                </c:pt>
                <c:pt idx="3">
                  <c:v>0.78800000000000003</c:v>
                </c:pt>
                <c:pt idx="4">
                  <c:v>0.28699999999999998</c:v>
                </c:pt>
              </c:numCache>
            </c:numRef>
          </c:val>
        </c:ser>
        <c:dLbls>
          <c:showLegendKey val="0"/>
          <c:showVal val="0"/>
          <c:showCatName val="0"/>
          <c:showSerName val="0"/>
          <c:showPercent val="0"/>
          <c:showBubbleSize val="0"/>
        </c:dLbls>
        <c:axId val="106380288"/>
        <c:axId val="106391040"/>
      </c:radarChart>
      <c:catAx>
        <c:axId val="106380288"/>
        <c:scaling>
          <c:orientation val="minMax"/>
        </c:scaling>
        <c:delete val="0"/>
        <c:axPos val="b"/>
        <c:majorGridlines/>
        <c:majorTickMark val="out"/>
        <c:minorTickMark val="none"/>
        <c:tickLblPos val="nextTo"/>
        <c:txPr>
          <a:bodyPr/>
          <a:lstStyle/>
          <a:p>
            <a:pPr>
              <a:defRPr sz="900" b="0">
                <a:latin typeface="Times New Roman" pitchFamily="18" charset="0"/>
                <a:cs typeface="Times New Roman" pitchFamily="18" charset="0"/>
              </a:defRPr>
            </a:pPr>
            <a:endParaRPr lang="en-US"/>
          </a:p>
        </c:txPr>
        <c:crossAx val="106391040"/>
        <c:crosses val="autoZero"/>
        <c:auto val="1"/>
        <c:lblAlgn val="ctr"/>
        <c:lblOffset val="100"/>
        <c:noMultiLvlLbl val="0"/>
      </c:catAx>
      <c:valAx>
        <c:axId val="106391040"/>
        <c:scaling>
          <c:orientation val="minMax"/>
        </c:scaling>
        <c:delete val="0"/>
        <c:axPos val="l"/>
        <c:majorGridlines/>
        <c:numFmt formatCode="_(* #,##0.000_);_(* \(#,##0.000\);_(* &quot;-&quot;??_);_(@_)" sourceLinked="1"/>
        <c:majorTickMark val="cross"/>
        <c:minorTickMark val="none"/>
        <c:tickLblPos val="nextTo"/>
        <c:txPr>
          <a:bodyPr/>
          <a:lstStyle/>
          <a:p>
            <a:pPr>
              <a:defRPr sz="700"/>
            </a:pPr>
            <a:endParaRPr lang="en-US"/>
          </a:p>
        </c:txPr>
        <c:crossAx val="106380288"/>
        <c:crosses val="autoZero"/>
        <c:crossBetween val="between"/>
      </c:valAx>
    </c:plotArea>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F2E4490C-5309-4102-9953-09E3FD988B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21514</Words>
  <Characters>122636</Characters>
  <Application>Microsoft Office Word</Application>
  <DocSecurity>0</DocSecurity>
  <Lines>1021</Lines>
  <Paragraphs>287</Paragraphs>
  <ScaleCrop>false</ScaleCrop>
  <HeadingPairs>
    <vt:vector size="2" baseType="variant">
      <vt:variant>
        <vt:lpstr>Title</vt:lpstr>
      </vt:variant>
      <vt:variant>
        <vt:i4>1</vt:i4>
      </vt:variant>
    </vt:vector>
  </HeadingPairs>
  <TitlesOfParts>
    <vt:vector size="1" baseType="lpstr">
      <vt:lpstr/>
    </vt:vector>
  </TitlesOfParts>
  <Company>.</Company>
  <LinksUpToDate>false</LinksUpToDate>
  <CharactersWithSpaces>143863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HP</cp:lastModifiedBy>
  <cp:revision>2</cp:revision>
  <cp:lastPrinted>2020-10-14T00:30:00Z</cp:lastPrinted>
  <dcterms:created xsi:type="dcterms:W3CDTF">2024-12-16T03:57:00Z</dcterms:created>
  <dcterms:modified xsi:type="dcterms:W3CDTF">2024-12-16T03:57:00Z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6th/7th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4th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7547737c-acfb-3d7f-ad71-3d715c26aac8</vt:lpwstr>
  </property>
  <property fmtid="{D5CDD505-2E9C-101B-9397-08002B2CF9AE}" pid="24" name="Mendeley Citation Style_1">
    <vt:lpwstr>http://www.zotero.org/styles/apa</vt:lpwstr>
  </property>
</Properties>
</file>