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FE73D" w14:textId="50BBD337" w:rsidR="001468E8" w:rsidRPr="005924B2" w:rsidRDefault="001468E8" w:rsidP="001468E8">
      <w:pPr>
        <w:tabs>
          <w:tab w:val="left" w:pos="540"/>
        </w:tabs>
        <w:jc w:val="center"/>
        <w:rPr>
          <w:rFonts w:ascii="Times New Roman" w:hAnsi="Times New Roman" w:cs="Times New Roman"/>
          <w:b/>
          <w:sz w:val="24"/>
          <w:szCs w:val="24"/>
        </w:rPr>
      </w:pPr>
      <w:r w:rsidRPr="005924B2">
        <w:rPr>
          <w:rFonts w:ascii="Times New Roman" w:hAnsi="Times New Roman" w:cs="Times New Roman"/>
          <w:b/>
          <w:sz w:val="24"/>
          <w:szCs w:val="24"/>
        </w:rPr>
        <w:t xml:space="preserve">ANALYSIS OF SOCIAL RESILIENCE CONDITIONS AND ECONOMIC STRENGTH OF FARMERS AFTER THE </w:t>
      </w:r>
      <w:r w:rsidR="005D21AB">
        <w:rPr>
          <w:rFonts w:ascii="Times New Roman" w:hAnsi="Times New Roman" w:cs="Times New Roman"/>
          <w:b/>
          <w:sz w:val="24"/>
          <w:szCs w:val="24"/>
        </w:rPr>
        <w:t>COVID</w:t>
      </w:r>
      <w:r w:rsidRPr="005924B2">
        <w:rPr>
          <w:rFonts w:ascii="Times New Roman" w:hAnsi="Times New Roman" w:cs="Times New Roman"/>
          <w:b/>
          <w:sz w:val="24"/>
          <w:szCs w:val="24"/>
        </w:rPr>
        <w:t xml:space="preserve">-19 PANDEMIC IN THE COASTAL AREA  </w:t>
      </w:r>
    </w:p>
    <w:p w14:paraId="6CAE4539" w14:textId="77777777" w:rsidR="001468E8" w:rsidRPr="005924B2" w:rsidRDefault="001468E8" w:rsidP="001468E8">
      <w:pPr>
        <w:jc w:val="center"/>
        <w:rPr>
          <w:rFonts w:ascii="Times New Roman" w:hAnsi="Times New Roman" w:cs="Times New Roman"/>
          <w:b/>
          <w:sz w:val="24"/>
          <w:szCs w:val="24"/>
          <w:vertAlign w:val="superscript"/>
        </w:rPr>
      </w:pPr>
      <w:proofErr w:type="spellStart"/>
      <w:r w:rsidRPr="005924B2">
        <w:rPr>
          <w:rFonts w:ascii="Times New Roman" w:hAnsi="Times New Roman" w:cs="Times New Roman"/>
          <w:b/>
          <w:sz w:val="24"/>
          <w:szCs w:val="24"/>
        </w:rPr>
        <w:t>Hotden</w:t>
      </w:r>
      <w:proofErr w:type="spellEnd"/>
      <w:r w:rsidRPr="005924B2">
        <w:rPr>
          <w:rFonts w:ascii="Times New Roman" w:hAnsi="Times New Roman" w:cs="Times New Roman"/>
          <w:b/>
          <w:sz w:val="24"/>
          <w:szCs w:val="24"/>
        </w:rPr>
        <w:t xml:space="preserve"> Leonardo Nainggolan</w:t>
      </w:r>
      <w:r w:rsidRPr="005924B2">
        <w:rPr>
          <w:rFonts w:ascii="Times New Roman" w:hAnsi="Times New Roman" w:cs="Times New Roman"/>
          <w:b/>
          <w:sz w:val="24"/>
          <w:szCs w:val="24"/>
          <w:vertAlign w:val="superscript"/>
        </w:rPr>
        <w:t>1</w:t>
      </w:r>
      <w:r w:rsidRPr="005924B2">
        <w:rPr>
          <w:rFonts w:ascii="Times New Roman" w:hAnsi="Times New Roman" w:cs="Times New Roman"/>
          <w:bCs/>
          <w:sz w:val="24"/>
          <w:szCs w:val="24"/>
          <w:vertAlign w:val="superscript"/>
        </w:rPr>
        <w:t>*</w:t>
      </w:r>
      <w:r w:rsidRPr="005924B2">
        <w:rPr>
          <w:rFonts w:ascii="Times New Roman" w:hAnsi="Times New Roman" w:cs="Times New Roman"/>
          <w:b/>
          <w:sz w:val="24"/>
          <w:szCs w:val="24"/>
        </w:rPr>
        <w:t xml:space="preserve">, </w:t>
      </w:r>
      <w:proofErr w:type="spellStart"/>
      <w:r w:rsidRPr="005924B2">
        <w:rPr>
          <w:rFonts w:ascii="Times New Roman" w:hAnsi="Times New Roman" w:cs="Times New Roman"/>
          <w:b/>
          <w:sz w:val="24"/>
          <w:szCs w:val="24"/>
        </w:rPr>
        <w:t>Albina</w:t>
      </w:r>
      <w:proofErr w:type="spellEnd"/>
      <w:r w:rsidRPr="005924B2">
        <w:rPr>
          <w:rFonts w:ascii="Times New Roman" w:hAnsi="Times New Roman" w:cs="Times New Roman"/>
          <w:b/>
          <w:sz w:val="24"/>
          <w:szCs w:val="24"/>
        </w:rPr>
        <w:t xml:space="preserve"> Ginting</w:t>
      </w:r>
      <w:r w:rsidRPr="005924B2">
        <w:rPr>
          <w:rFonts w:ascii="Times New Roman" w:hAnsi="Times New Roman" w:cs="Times New Roman"/>
          <w:b/>
          <w:sz w:val="24"/>
          <w:szCs w:val="24"/>
          <w:vertAlign w:val="superscript"/>
        </w:rPr>
        <w:t>1</w:t>
      </w:r>
      <w:r w:rsidRPr="005924B2">
        <w:rPr>
          <w:rFonts w:ascii="Times New Roman" w:hAnsi="Times New Roman" w:cs="Times New Roman"/>
          <w:b/>
          <w:sz w:val="24"/>
          <w:szCs w:val="24"/>
        </w:rPr>
        <w:t xml:space="preserve">, Susana </w:t>
      </w:r>
      <w:proofErr w:type="spellStart"/>
      <w:r w:rsidRPr="005924B2">
        <w:rPr>
          <w:rFonts w:ascii="Times New Roman" w:hAnsi="Times New Roman" w:cs="Times New Roman"/>
          <w:b/>
          <w:sz w:val="24"/>
          <w:szCs w:val="24"/>
        </w:rPr>
        <w:t>Tabah</w:t>
      </w:r>
      <w:proofErr w:type="spellEnd"/>
      <w:r w:rsidRPr="005924B2">
        <w:rPr>
          <w:rFonts w:ascii="Times New Roman" w:hAnsi="Times New Roman" w:cs="Times New Roman"/>
          <w:b/>
          <w:sz w:val="24"/>
          <w:szCs w:val="24"/>
        </w:rPr>
        <w:t xml:space="preserve"> </w:t>
      </w:r>
      <w:proofErr w:type="gramStart"/>
      <w:r w:rsidRPr="005924B2">
        <w:rPr>
          <w:rFonts w:ascii="Times New Roman" w:hAnsi="Times New Roman" w:cs="Times New Roman"/>
          <w:b/>
          <w:sz w:val="24"/>
          <w:szCs w:val="24"/>
        </w:rPr>
        <w:t>Trina</w:t>
      </w:r>
      <w:r w:rsidRPr="005924B2">
        <w:rPr>
          <w:rFonts w:ascii="Times New Roman" w:hAnsi="Times New Roman" w:cs="Times New Roman"/>
          <w:b/>
          <w:sz w:val="24"/>
          <w:szCs w:val="24"/>
          <w:vertAlign w:val="superscript"/>
        </w:rPr>
        <w:t>(</w:t>
      </w:r>
      <w:proofErr w:type="gramEnd"/>
      <w:r w:rsidRPr="005924B2">
        <w:rPr>
          <w:rFonts w:ascii="Times New Roman" w:hAnsi="Times New Roman" w:cs="Times New Roman"/>
          <w:b/>
          <w:sz w:val="24"/>
          <w:szCs w:val="24"/>
          <w:vertAlign w:val="superscript"/>
        </w:rPr>
        <w:t>2)</w:t>
      </w:r>
    </w:p>
    <w:p w14:paraId="1A89726E" w14:textId="77777777" w:rsidR="001468E8" w:rsidRPr="005924B2" w:rsidRDefault="001468E8" w:rsidP="001468E8">
      <w:pPr>
        <w:spacing w:after="0" w:line="240" w:lineRule="auto"/>
        <w:jc w:val="center"/>
        <w:rPr>
          <w:rFonts w:ascii="Times New Roman" w:hAnsi="Times New Roman" w:cs="Times New Roman"/>
          <w:sz w:val="24"/>
          <w:szCs w:val="24"/>
        </w:rPr>
      </w:pPr>
      <w:r w:rsidRPr="005924B2">
        <w:rPr>
          <w:rFonts w:ascii="Times New Roman" w:hAnsi="Times New Roman" w:cs="Times New Roman"/>
          <w:b/>
          <w:sz w:val="24"/>
          <w:szCs w:val="24"/>
          <w:vertAlign w:val="superscript"/>
        </w:rPr>
        <w:t>1</w:t>
      </w:r>
      <w:r w:rsidRPr="005924B2">
        <w:rPr>
          <w:rFonts w:ascii="Times New Roman" w:hAnsi="Times New Roman" w:cs="Times New Roman"/>
          <w:sz w:val="24"/>
          <w:szCs w:val="24"/>
        </w:rPr>
        <w:t xml:space="preserve">Agribusiness Study Program, Faculty of Agriculture, </w:t>
      </w:r>
      <w:r w:rsidRPr="005924B2">
        <w:rPr>
          <w:rFonts w:ascii="Times New Roman" w:hAnsi="Times New Roman" w:cs="Times New Roman"/>
          <w:sz w:val="24"/>
          <w:szCs w:val="24"/>
          <w:lang w:val="en-ID"/>
        </w:rPr>
        <w:t>University</w:t>
      </w:r>
      <w:r w:rsidRPr="005924B2">
        <w:rPr>
          <w:rFonts w:ascii="Times New Roman" w:hAnsi="Times New Roman" w:cs="Times New Roman"/>
          <w:lang w:val="en-ID"/>
        </w:rPr>
        <w:t xml:space="preserve"> of </w:t>
      </w:r>
      <w:r w:rsidRPr="005924B2">
        <w:rPr>
          <w:rFonts w:ascii="Times New Roman" w:hAnsi="Times New Roman" w:cs="Times New Roman"/>
          <w:sz w:val="24"/>
          <w:szCs w:val="24"/>
        </w:rPr>
        <w:t xml:space="preserve">HKBP </w:t>
      </w:r>
      <w:proofErr w:type="spellStart"/>
      <w:r w:rsidRPr="005924B2">
        <w:rPr>
          <w:rFonts w:ascii="Times New Roman" w:hAnsi="Times New Roman" w:cs="Times New Roman"/>
          <w:sz w:val="24"/>
          <w:szCs w:val="24"/>
        </w:rPr>
        <w:t>Nommensen</w:t>
      </w:r>
      <w:proofErr w:type="spellEnd"/>
      <w:r w:rsidRPr="005924B2">
        <w:rPr>
          <w:rFonts w:ascii="Times New Roman" w:hAnsi="Times New Roman" w:cs="Times New Roman"/>
          <w:sz w:val="24"/>
          <w:szCs w:val="24"/>
        </w:rPr>
        <w:t>,</w:t>
      </w:r>
    </w:p>
    <w:p w14:paraId="25F7B35D" w14:textId="77777777" w:rsidR="001468E8" w:rsidRPr="005924B2" w:rsidRDefault="001468E8" w:rsidP="001468E8">
      <w:pPr>
        <w:spacing w:after="0" w:line="240" w:lineRule="auto"/>
        <w:jc w:val="center"/>
        <w:rPr>
          <w:rFonts w:ascii="Times New Roman" w:hAnsi="Times New Roman" w:cs="Times New Roman"/>
          <w:sz w:val="24"/>
          <w:szCs w:val="24"/>
        </w:rPr>
      </w:pPr>
      <w:r w:rsidRPr="005924B2">
        <w:rPr>
          <w:rFonts w:ascii="Times New Roman" w:hAnsi="Times New Roman" w:cs="Times New Roman"/>
          <w:sz w:val="24"/>
          <w:szCs w:val="24"/>
        </w:rPr>
        <w:t>Medan, Indonesia</w:t>
      </w:r>
    </w:p>
    <w:p w14:paraId="2AA8C29D" w14:textId="77777777" w:rsidR="001468E8" w:rsidRPr="005924B2" w:rsidRDefault="001468E8" w:rsidP="001468E8">
      <w:pPr>
        <w:spacing w:after="0" w:line="240" w:lineRule="auto"/>
        <w:jc w:val="center"/>
        <w:rPr>
          <w:rFonts w:ascii="Times New Roman" w:hAnsi="Times New Roman" w:cs="Times New Roman"/>
          <w:sz w:val="24"/>
          <w:szCs w:val="24"/>
        </w:rPr>
      </w:pPr>
      <w:r w:rsidRPr="005924B2">
        <w:rPr>
          <w:rFonts w:ascii="Times New Roman" w:hAnsi="Times New Roman" w:cs="Times New Roman"/>
          <w:b/>
          <w:sz w:val="24"/>
          <w:szCs w:val="24"/>
          <w:vertAlign w:val="superscript"/>
        </w:rPr>
        <w:t>2</w:t>
      </w:r>
      <w:r w:rsidRPr="005924B2">
        <w:rPr>
          <w:rFonts w:ascii="Times New Roman" w:hAnsi="Times New Roman" w:cs="Times New Roman"/>
          <w:sz w:val="24"/>
          <w:szCs w:val="24"/>
        </w:rPr>
        <w:t xml:space="preserve">Agroecotechnology Study Program, Faculty of Agriculture, </w:t>
      </w:r>
      <w:r w:rsidRPr="005924B2">
        <w:rPr>
          <w:rFonts w:ascii="Times New Roman" w:hAnsi="Times New Roman" w:cs="Times New Roman"/>
          <w:sz w:val="24"/>
          <w:szCs w:val="24"/>
          <w:lang w:val="en-ID"/>
        </w:rPr>
        <w:t>University</w:t>
      </w:r>
      <w:r w:rsidRPr="005924B2">
        <w:rPr>
          <w:rFonts w:ascii="Times New Roman" w:hAnsi="Times New Roman" w:cs="Times New Roman"/>
          <w:lang w:val="en-ID"/>
        </w:rPr>
        <w:t xml:space="preserve"> of </w:t>
      </w:r>
      <w:r w:rsidRPr="005924B2">
        <w:rPr>
          <w:rFonts w:ascii="Times New Roman" w:hAnsi="Times New Roman" w:cs="Times New Roman"/>
          <w:sz w:val="24"/>
          <w:szCs w:val="24"/>
        </w:rPr>
        <w:t xml:space="preserve">HKBP </w:t>
      </w:r>
      <w:proofErr w:type="spellStart"/>
      <w:r w:rsidRPr="005924B2">
        <w:rPr>
          <w:rFonts w:ascii="Times New Roman" w:hAnsi="Times New Roman" w:cs="Times New Roman"/>
          <w:sz w:val="24"/>
          <w:szCs w:val="24"/>
        </w:rPr>
        <w:t>Nommensen</w:t>
      </w:r>
      <w:proofErr w:type="spellEnd"/>
      <w:r w:rsidRPr="005924B2">
        <w:rPr>
          <w:rFonts w:ascii="Times New Roman" w:hAnsi="Times New Roman" w:cs="Times New Roman"/>
          <w:sz w:val="24"/>
          <w:szCs w:val="24"/>
        </w:rPr>
        <w:t>,</w:t>
      </w:r>
    </w:p>
    <w:p w14:paraId="273ED3FC" w14:textId="77777777" w:rsidR="001468E8" w:rsidRPr="005924B2" w:rsidRDefault="001468E8" w:rsidP="001468E8">
      <w:pPr>
        <w:spacing w:after="0" w:line="240" w:lineRule="auto"/>
        <w:jc w:val="center"/>
        <w:rPr>
          <w:rFonts w:ascii="Times New Roman" w:hAnsi="Times New Roman" w:cs="Times New Roman"/>
          <w:sz w:val="24"/>
          <w:szCs w:val="24"/>
        </w:rPr>
      </w:pPr>
      <w:r w:rsidRPr="005924B2">
        <w:rPr>
          <w:rFonts w:ascii="Times New Roman" w:hAnsi="Times New Roman" w:cs="Times New Roman"/>
          <w:sz w:val="24"/>
          <w:szCs w:val="24"/>
        </w:rPr>
        <w:t>Medan, Indonesia</w:t>
      </w:r>
    </w:p>
    <w:p w14:paraId="7AC90B0F" w14:textId="77777777" w:rsidR="001468E8" w:rsidRPr="005924B2" w:rsidRDefault="001468E8" w:rsidP="001468E8">
      <w:pPr>
        <w:ind w:right="3"/>
        <w:jc w:val="center"/>
        <w:rPr>
          <w:rFonts w:ascii="Times New Roman" w:hAnsi="Times New Roman" w:cs="Times New Roman"/>
          <w:bCs/>
          <w:sz w:val="24"/>
          <w:szCs w:val="24"/>
        </w:rPr>
      </w:pPr>
      <w:r w:rsidRPr="005924B2">
        <w:rPr>
          <w:rFonts w:ascii="Times New Roman" w:hAnsi="Times New Roman" w:cs="Times New Roman"/>
          <w:bCs/>
          <w:sz w:val="24"/>
          <w:szCs w:val="24"/>
          <w:vertAlign w:val="superscript"/>
        </w:rPr>
        <w:t>*</w:t>
      </w:r>
      <w:r w:rsidRPr="005924B2">
        <w:rPr>
          <w:rFonts w:ascii="Times New Roman" w:hAnsi="Times New Roman" w:cs="Times New Roman"/>
          <w:bCs/>
          <w:sz w:val="24"/>
          <w:szCs w:val="24"/>
        </w:rPr>
        <w:t xml:space="preserve">Corresponding author email: </w:t>
      </w:r>
      <w:hyperlink r:id="rId9" w:history="1">
        <w:r w:rsidRPr="005924B2">
          <w:rPr>
            <w:rStyle w:val="Hyperlink"/>
            <w:rFonts w:ascii="Times New Roman" w:hAnsi="Times New Roman" w:cs="Times New Roman"/>
            <w:bCs/>
          </w:rPr>
          <w:t>hotdennainggolan25@gmail.com</w:t>
        </w:r>
      </w:hyperlink>
      <w:r w:rsidRPr="005924B2">
        <w:rPr>
          <w:rFonts w:ascii="Times New Roman" w:hAnsi="Times New Roman" w:cs="Times New Roman"/>
        </w:rPr>
        <w:t xml:space="preserve"> </w:t>
      </w:r>
    </w:p>
    <w:p w14:paraId="2E910FEB" w14:textId="675BB960" w:rsidR="00502167" w:rsidRPr="00FB4C02" w:rsidRDefault="008A46B1" w:rsidP="003B0B5F">
      <w:pPr>
        <w:spacing w:after="0" w:line="240" w:lineRule="auto"/>
        <w:ind w:right="283"/>
        <w:jc w:val="center"/>
        <w:rPr>
          <w:rFonts w:ascii="Times New Roman" w:hAnsi="Times New Roman" w:cs="Times New Roman"/>
          <w:szCs w:val="24"/>
        </w:rPr>
      </w:pPr>
      <w:r w:rsidRPr="00FB4C02">
        <w:rPr>
          <w:rFonts w:ascii="Times New Roman" w:hAnsi="Times New Roman" w:cs="Times New Roman"/>
          <w:szCs w:val="24"/>
        </w:rPr>
        <w:t>Submitted</w:t>
      </w:r>
      <w:r w:rsidR="00FB4C02">
        <w:rPr>
          <w:rFonts w:ascii="Times New Roman" w:hAnsi="Times New Roman" w:cs="Times New Roman"/>
          <w:szCs w:val="24"/>
        </w:rPr>
        <w:t xml:space="preserve">, </w:t>
      </w:r>
      <w:proofErr w:type="spellStart"/>
      <w:r w:rsidR="001468E8" w:rsidRPr="00FB4C02">
        <w:rPr>
          <w:rFonts w:ascii="Times New Roman" w:hAnsi="Times New Roman" w:cs="Times New Roman"/>
          <w:szCs w:val="24"/>
        </w:rPr>
        <w:t>Desember</w:t>
      </w:r>
      <w:proofErr w:type="spellEnd"/>
      <w:r w:rsidR="0012104F">
        <w:rPr>
          <w:rFonts w:ascii="Times New Roman" w:hAnsi="Times New Roman" w:cs="Times New Roman"/>
          <w:szCs w:val="24"/>
        </w:rPr>
        <w:t xml:space="preserve">, </w:t>
      </w:r>
      <w:r w:rsidR="00736361">
        <w:rPr>
          <w:rFonts w:ascii="Times New Roman" w:hAnsi="Times New Roman" w:cs="Times New Roman"/>
          <w:szCs w:val="24"/>
        </w:rPr>
        <w:t>16</w:t>
      </w:r>
      <w:r w:rsidR="0012104F">
        <w:rPr>
          <w:rFonts w:ascii="Times New Roman" w:hAnsi="Times New Roman" w:cs="Times New Roman"/>
          <w:szCs w:val="24"/>
        </w:rPr>
        <w:t xml:space="preserve"> </w:t>
      </w:r>
      <w:r w:rsidR="00736361">
        <w:rPr>
          <w:rFonts w:ascii="Times New Roman" w:hAnsi="Times New Roman" w:cs="Times New Roman"/>
          <w:szCs w:val="24"/>
        </w:rPr>
        <w:t>2024</w:t>
      </w:r>
      <w:r w:rsidR="006D1E83" w:rsidRPr="00FB4C02">
        <w:rPr>
          <w:rFonts w:ascii="Times New Roman" w:hAnsi="Times New Roman" w:cs="Times New Roman"/>
          <w:szCs w:val="24"/>
        </w:rPr>
        <w:t>;</w:t>
      </w:r>
      <w:r w:rsidR="00542CD9" w:rsidRPr="00FB4C02">
        <w:rPr>
          <w:rFonts w:ascii="Times New Roman" w:hAnsi="Times New Roman" w:cs="Times New Roman"/>
          <w:szCs w:val="24"/>
        </w:rPr>
        <w:t xml:space="preserve"> </w:t>
      </w:r>
      <w:r w:rsidR="006D48FA" w:rsidRPr="00FB4C02">
        <w:rPr>
          <w:rFonts w:ascii="Times New Roman" w:hAnsi="Times New Roman" w:cs="Times New Roman"/>
          <w:szCs w:val="24"/>
        </w:rPr>
        <w:t>A</w:t>
      </w:r>
      <w:r w:rsidR="00542CD9" w:rsidRPr="00FB4C02">
        <w:rPr>
          <w:rFonts w:ascii="Times New Roman" w:hAnsi="Times New Roman" w:cs="Times New Roman"/>
          <w:szCs w:val="24"/>
        </w:rPr>
        <w:t xml:space="preserve">pproved </w:t>
      </w:r>
      <w:r w:rsidR="003A5FF6" w:rsidRPr="00FB4C02">
        <w:rPr>
          <w:rFonts w:ascii="Times New Roman" w:hAnsi="Times New Roman" w:cs="Times New Roman"/>
          <w:szCs w:val="24"/>
        </w:rPr>
        <w:t>…</w:t>
      </w:r>
    </w:p>
    <w:p w14:paraId="712D2D8F" w14:textId="77777777" w:rsidR="006D48FA" w:rsidRPr="005924B2" w:rsidRDefault="006D48FA" w:rsidP="003B0B5F">
      <w:pPr>
        <w:spacing w:after="0" w:line="240" w:lineRule="auto"/>
        <w:ind w:right="283"/>
        <w:rPr>
          <w:rFonts w:ascii="Times New Roman" w:hAnsi="Times New Roman" w:cs="Times New Roman"/>
          <w:b/>
          <w:sz w:val="24"/>
          <w:szCs w:val="24"/>
        </w:rPr>
      </w:pPr>
    </w:p>
    <w:p w14:paraId="7E1CCAB2" w14:textId="4B5E9582" w:rsidR="003A5FF6" w:rsidRDefault="00F3461E" w:rsidP="00620E6D">
      <w:pPr>
        <w:spacing w:after="0" w:line="240" w:lineRule="auto"/>
        <w:ind w:right="283"/>
        <w:jc w:val="center"/>
        <w:rPr>
          <w:rFonts w:ascii="Times New Roman" w:hAnsi="Times New Roman" w:cs="Times New Roman"/>
          <w:b/>
        </w:rPr>
      </w:pPr>
      <w:r w:rsidRPr="00620E6D">
        <w:rPr>
          <w:rFonts w:ascii="Times New Roman" w:hAnsi="Times New Roman" w:cs="Times New Roman"/>
          <w:b/>
        </w:rPr>
        <w:t>ABSTRACT</w:t>
      </w:r>
    </w:p>
    <w:p w14:paraId="7F6E28EA" w14:textId="77777777" w:rsidR="00620E6D" w:rsidRPr="00620E6D" w:rsidRDefault="00620E6D" w:rsidP="00620E6D">
      <w:pPr>
        <w:spacing w:after="0" w:line="240" w:lineRule="auto"/>
        <w:ind w:right="283"/>
        <w:jc w:val="center"/>
        <w:rPr>
          <w:rFonts w:ascii="Times New Roman" w:hAnsi="Times New Roman" w:cs="Times New Roman"/>
          <w:b/>
        </w:rPr>
      </w:pPr>
    </w:p>
    <w:p w14:paraId="68EA4BE3" w14:textId="68427171" w:rsidR="00620E6D" w:rsidRPr="00620E6D" w:rsidRDefault="00620E6D" w:rsidP="00620E6D">
      <w:pPr>
        <w:jc w:val="both"/>
        <w:rPr>
          <w:rFonts w:ascii="Times New Roman" w:hAnsi="Times New Roman" w:cs="Times New Roman"/>
        </w:rPr>
      </w:pPr>
      <w:r w:rsidRPr="00620E6D">
        <w:rPr>
          <w:rStyle w:val="rynqvb"/>
          <w:rFonts w:ascii="Times New Roman" w:hAnsi="Times New Roman" w:cs="Times New Roman"/>
          <w:lang w:val="en"/>
        </w:rPr>
        <w:t xml:space="preserve">This study aims to determine the condition of social resilience and economic strength of farmers after the </w:t>
      </w:r>
      <w:r w:rsidR="005D21AB">
        <w:rPr>
          <w:rStyle w:val="rynqvb"/>
          <w:rFonts w:ascii="Times New Roman" w:hAnsi="Times New Roman" w:cs="Times New Roman"/>
          <w:lang w:val="en"/>
        </w:rPr>
        <w:t>COVID</w:t>
      </w:r>
      <w:r w:rsidRPr="00620E6D">
        <w:rPr>
          <w:rStyle w:val="rynqvb"/>
          <w:rFonts w:ascii="Times New Roman" w:hAnsi="Times New Roman" w:cs="Times New Roman"/>
          <w:lang w:val="en"/>
        </w:rPr>
        <w:t>-19 pandemic in coastal areas.</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 xml:space="preserve">The study was conducted in Deli </w:t>
      </w:r>
      <w:proofErr w:type="spellStart"/>
      <w:r w:rsidRPr="00620E6D">
        <w:rPr>
          <w:rStyle w:val="rynqvb"/>
          <w:rFonts w:ascii="Times New Roman" w:hAnsi="Times New Roman" w:cs="Times New Roman"/>
          <w:lang w:val="en"/>
        </w:rPr>
        <w:t>Serdang</w:t>
      </w:r>
      <w:proofErr w:type="spellEnd"/>
      <w:r w:rsidRPr="00620E6D">
        <w:rPr>
          <w:rStyle w:val="rynqvb"/>
          <w:rFonts w:ascii="Times New Roman" w:hAnsi="Times New Roman" w:cs="Times New Roman"/>
          <w:lang w:val="en"/>
        </w:rPr>
        <w:t xml:space="preserve"> Regency.</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 xml:space="preserve">The population of this study were farmers who depended on their economic activities in the agricultural sector affected by the </w:t>
      </w:r>
      <w:r w:rsidR="005D21AB">
        <w:rPr>
          <w:rStyle w:val="rynqvb"/>
          <w:rFonts w:ascii="Times New Roman" w:hAnsi="Times New Roman" w:cs="Times New Roman"/>
          <w:lang w:val="en"/>
        </w:rPr>
        <w:t>COVID</w:t>
      </w:r>
      <w:r w:rsidRPr="00620E6D">
        <w:rPr>
          <w:rStyle w:val="rynqvb"/>
          <w:rFonts w:ascii="Times New Roman" w:hAnsi="Times New Roman" w:cs="Times New Roman"/>
          <w:lang w:val="en"/>
        </w:rPr>
        <w:t xml:space="preserve">-19 pandemic, namely in </w:t>
      </w:r>
      <w:proofErr w:type="spellStart"/>
      <w:r w:rsidRPr="00620E6D">
        <w:rPr>
          <w:rStyle w:val="rynqvb"/>
          <w:rFonts w:ascii="Times New Roman" w:hAnsi="Times New Roman" w:cs="Times New Roman"/>
          <w:lang w:val="en"/>
        </w:rPr>
        <w:t>Percut</w:t>
      </w:r>
      <w:proofErr w:type="spellEnd"/>
      <w:r w:rsidRPr="00620E6D">
        <w:rPr>
          <w:rStyle w:val="rynqvb"/>
          <w:rFonts w:ascii="Times New Roman" w:hAnsi="Times New Roman" w:cs="Times New Roman"/>
          <w:lang w:val="en"/>
        </w:rPr>
        <w:t xml:space="preserve"> </w:t>
      </w:r>
      <w:proofErr w:type="spellStart"/>
      <w:r w:rsidRPr="00620E6D">
        <w:rPr>
          <w:rStyle w:val="rynqvb"/>
          <w:rFonts w:ascii="Times New Roman" w:hAnsi="Times New Roman" w:cs="Times New Roman"/>
          <w:lang w:val="en"/>
        </w:rPr>
        <w:t>Sei</w:t>
      </w:r>
      <w:proofErr w:type="spellEnd"/>
      <w:r w:rsidRPr="00620E6D">
        <w:rPr>
          <w:rStyle w:val="rynqvb"/>
          <w:rFonts w:ascii="Times New Roman" w:hAnsi="Times New Roman" w:cs="Times New Roman"/>
          <w:lang w:val="en"/>
        </w:rPr>
        <w:t xml:space="preserve"> Tuan District, totaling 12,178 farmer families.</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 xml:space="preserve">The sample in the study was determined as many as 99 respondents using the </w:t>
      </w:r>
      <w:proofErr w:type="spellStart"/>
      <w:r w:rsidRPr="00620E6D">
        <w:rPr>
          <w:rStyle w:val="rynqvb"/>
          <w:rFonts w:ascii="Times New Roman" w:hAnsi="Times New Roman" w:cs="Times New Roman"/>
          <w:lang w:val="en"/>
        </w:rPr>
        <w:t>Slovin</w:t>
      </w:r>
      <w:proofErr w:type="spellEnd"/>
      <w:r w:rsidRPr="00620E6D">
        <w:rPr>
          <w:rStyle w:val="rynqvb"/>
          <w:rFonts w:ascii="Times New Roman" w:hAnsi="Times New Roman" w:cs="Times New Roman"/>
          <w:lang w:val="en"/>
        </w:rPr>
        <w:t xml:space="preserve"> formula.</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The data used in this study were primary and secondary data and were analyzed descriptively.</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Based on the results of the study, it was concluded;</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a) the existing condition of farmers' socio-economic resilience is at high vulnerability, based on the financial capital index with a value of 0.788;</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farmers seek work outside of farming with a high vulnerability index with a value of 0.758;</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farmers rely on a loan system with a vulnerability index value of 0.858;</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b) the existing condition of farmers' economic strength in coastal areas is still very vulnerable with an average indicator of total farmer income of IDR 3,313,744.48/month, lower than t</w:t>
      </w:r>
      <w:r w:rsidR="005924B2">
        <w:rPr>
          <w:rStyle w:val="rynqvb"/>
          <w:rFonts w:ascii="Times New Roman" w:hAnsi="Times New Roman" w:cs="Times New Roman"/>
          <w:lang w:val="en"/>
        </w:rPr>
        <w:t>he regional minimum wage of IDR</w:t>
      </w:r>
      <w:r w:rsidRPr="00620E6D">
        <w:rPr>
          <w:rStyle w:val="rynqvb"/>
          <w:rFonts w:ascii="Times New Roman" w:hAnsi="Times New Roman" w:cs="Times New Roman"/>
          <w:lang w:val="en"/>
        </w:rPr>
        <w:t>3,505,076.</w:t>
      </w:r>
      <w:r w:rsidRPr="00620E6D">
        <w:rPr>
          <w:rStyle w:val="hwtze"/>
          <w:rFonts w:ascii="Times New Roman" w:hAnsi="Times New Roman" w:cs="Times New Roman"/>
          <w:lang w:val="en"/>
        </w:rPr>
        <w:t xml:space="preserve"> </w:t>
      </w:r>
      <w:r w:rsidRPr="00620E6D">
        <w:rPr>
          <w:rStyle w:val="rynqvb"/>
          <w:rFonts w:ascii="Times New Roman" w:hAnsi="Times New Roman" w:cs="Times New Roman"/>
          <w:lang w:val="en"/>
        </w:rPr>
        <w:t xml:space="preserve">Based on the research results, it is recommended that the government empower farmers in the coastal areas of Deli </w:t>
      </w:r>
      <w:proofErr w:type="spellStart"/>
      <w:r w:rsidRPr="00620E6D">
        <w:rPr>
          <w:rStyle w:val="rynqvb"/>
          <w:rFonts w:ascii="Times New Roman" w:hAnsi="Times New Roman" w:cs="Times New Roman"/>
          <w:lang w:val="en"/>
        </w:rPr>
        <w:t>Serdang</w:t>
      </w:r>
      <w:proofErr w:type="spellEnd"/>
      <w:r w:rsidRPr="00620E6D">
        <w:rPr>
          <w:rStyle w:val="rynqvb"/>
          <w:rFonts w:ascii="Times New Roman" w:hAnsi="Times New Roman" w:cs="Times New Roman"/>
          <w:lang w:val="en"/>
        </w:rPr>
        <w:t xml:space="preserve"> Regency in a programmed and sustainable manner by optimizing the use of available resources in order to strengthen the social and economic resilience of farmers.</w:t>
      </w:r>
    </w:p>
    <w:p w14:paraId="5FD69256" w14:textId="77777777" w:rsidR="00A3506E" w:rsidRPr="00620E6D" w:rsidRDefault="00A3506E" w:rsidP="00A3506E">
      <w:pPr>
        <w:spacing w:after="0" w:line="240" w:lineRule="auto"/>
        <w:jc w:val="both"/>
        <w:rPr>
          <w:rFonts w:ascii="Times New Roman" w:hAnsi="Times New Roman" w:cs="Times New Roman"/>
          <w:i/>
          <w:sz w:val="24"/>
          <w:szCs w:val="24"/>
        </w:rPr>
      </w:pPr>
      <w:r w:rsidRPr="00DF007A">
        <w:rPr>
          <w:rFonts w:ascii="Times New Roman" w:hAnsi="Times New Roman" w:cs="Times New Roman"/>
          <w:b/>
          <w:i/>
          <w:sz w:val="24"/>
          <w:szCs w:val="24"/>
        </w:rPr>
        <w:t xml:space="preserve">Keywords: </w:t>
      </w:r>
      <w:r w:rsidRPr="00620E6D">
        <w:rPr>
          <w:rFonts w:ascii="Times New Roman" w:hAnsi="Times New Roman" w:cs="Times New Roman"/>
          <w:i/>
          <w:sz w:val="24"/>
          <w:szCs w:val="24"/>
        </w:rPr>
        <w:t>economic resilience, coastal, farmers, social resilience.</w:t>
      </w:r>
    </w:p>
    <w:p w14:paraId="402496F6" w14:textId="77777777" w:rsidR="00620E6D" w:rsidRDefault="00620E6D" w:rsidP="003B0B5F">
      <w:pPr>
        <w:spacing w:after="0"/>
        <w:ind w:right="284"/>
        <w:jc w:val="center"/>
        <w:rPr>
          <w:rFonts w:ascii="Times New Roman" w:eastAsia="Times New Roman" w:hAnsi="Times New Roman" w:cs="Times New Roman"/>
          <w:b/>
          <w:sz w:val="24"/>
          <w:szCs w:val="24"/>
        </w:rPr>
      </w:pPr>
    </w:p>
    <w:p w14:paraId="4D132F45" w14:textId="398B2F3A" w:rsidR="00CA41EA" w:rsidRPr="008912E2" w:rsidRDefault="00CA41EA" w:rsidP="003B0B5F">
      <w:pPr>
        <w:spacing w:after="0"/>
        <w:ind w:right="284"/>
        <w:jc w:val="center"/>
        <w:rPr>
          <w:rFonts w:ascii="Times New Roman" w:hAnsi="Times New Roman" w:cs="Times New Roman"/>
          <w:color w:val="FF0000"/>
          <w:sz w:val="24"/>
          <w:szCs w:val="24"/>
        </w:rPr>
      </w:pPr>
      <w:r w:rsidRPr="008912E2">
        <w:rPr>
          <w:rFonts w:ascii="Times New Roman" w:eastAsia="Times New Roman" w:hAnsi="Times New Roman" w:cs="Times New Roman"/>
          <w:b/>
          <w:sz w:val="24"/>
          <w:szCs w:val="24"/>
        </w:rPr>
        <w:t>BACKGROUND</w:t>
      </w:r>
      <w:r w:rsidR="003A5FF6" w:rsidRPr="008912E2">
        <w:rPr>
          <w:rFonts w:ascii="Times New Roman" w:eastAsia="Times New Roman" w:hAnsi="Times New Roman" w:cs="Times New Roman"/>
          <w:b/>
          <w:sz w:val="24"/>
          <w:szCs w:val="24"/>
        </w:rPr>
        <w:t xml:space="preserve"> </w:t>
      </w:r>
    </w:p>
    <w:p w14:paraId="56C0423E" w14:textId="77777777" w:rsidR="00620E6D" w:rsidRDefault="00620E6D" w:rsidP="00766FE6">
      <w:pPr>
        <w:spacing w:after="0"/>
        <w:ind w:firstLine="720"/>
        <w:jc w:val="both"/>
        <w:rPr>
          <w:rFonts w:ascii="Times New Roman" w:hAnsi="Times New Roman" w:cs="Times New Roman"/>
          <w:sz w:val="24"/>
          <w:szCs w:val="24"/>
        </w:rPr>
      </w:pPr>
    </w:p>
    <w:p w14:paraId="5CE10EC5" w14:textId="1C815863" w:rsidR="00DF007A" w:rsidRPr="00DF007A" w:rsidRDefault="00DF007A" w:rsidP="00766FE6">
      <w:pPr>
        <w:spacing w:after="0"/>
        <w:ind w:firstLine="720"/>
        <w:jc w:val="both"/>
        <w:rPr>
          <w:rFonts w:ascii="Times New Roman" w:hAnsi="Times New Roman" w:cs="Times New Roman"/>
          <w:sz w:val="24"/>
          <w:szCs w:val="24"/>
        </w:rPr>
      </w:pPr>
      <w:proofErr w:type="gramStart"/>
      <w:r w:rsidRPr="00DF007A">
        <w:rPr>
          <w:rFonts w:ascii="Times New Roman" w:hAnsi="Times New Roman" w:cs="Times New Roman"/>
          <w:sz w:val="24"/>
          <w:szCs w:val="24"/>
        </w:rPr>
        <w:t xml:space="preserve">All regions in Indonesia experienced very poor economic growth due to the </w:t>
      </w:r>
      <w:r w:rsidR="005D21AB">
        <w:rPr>
          <w:rFonts w:ascii="Times New Roman" w:hAnsi="Times New Roman" w:cs="Times New Roman"/>
          <w:sz w:val="24"/>
          <w:szCs w:val="24"/>
        </w:rPr>
        <w:t>COVID</w:t>
      </w:r>
      <w:r w:rsidRPr="00DF007A">
        <w:rPr>
          <w:rFonts w:ascii="Times New Roman" w:hAnsi="Times New Roman" w:cs="Times New Roman"/>
          <w:sz w:val="24"/>
          <w:szCs w:val="24"/>
        </w:rPr>
        <w:t>-19 pandemic in 2020, both urban and rural areas.</w:t>
      </w:r>
      <w:proofErr w:type="gramEnd"/>
      <w:r w:rsidRPr="00DF007A">
        <w:rPr>
          <w:rFonts w:ascii="Times New Roman" w:hAnsi="Times New Roman" w:cs="Times New Roman"/>
          <w:sz w:val="24"/>
          <w:szCs w:val="24"/>
        </w:rPr>
        <w:t xml:space="preserve"> The socio-economic conditions of the community were also affected</w:t>
      </w:r>
      <w:r w:rsidRPr="00DF007A">
        <w:rPr>
          <w:rFonts w:ascii="Times New Roman" w:hAnsi="Times New Roman" w:cs="Times New Roman"/>
          <w:sz w:val="24"/>
          <w:szCs w:val="24"/>
        </w:rPr>
        <w:fldChar w:fldCharType="begin" w:fldLock="1"/>
      </w:r>
      <w:r w:rsidR="005924B2">
        <w:rPr>
          <w:rFonts w:ascii="Times New Roman" w:hAnsi="Times New Roman" w:cs="Times New Roman"/>
          <w:sz w:val="24"/>
          <w:szCs w:val="24"/>
        </w:rPr>
        <w:instrText>ADDIN CSL_CITATION {"citationItems":[{"id":"ITEM-1","itemData":{"DOI":"10.2139/ssrn.3591259","ISSN":"1556-5068","abstract":"COVID 19 or Novel Corona outbreak has taken over all most all countries in the world and influenced the day-to-day lives of billions of people globally. The medical experts confirm that the average number of new infections generated by a single infected person is over five times as compared to the seasonal flue. Thus, Novel Corona outbreak has influenced the normal function of an individual, household, village, city, province, country, region and that of entire globe as at present. Thus, following the strict measures taken by the Chinese government in closing down Wuhan until the outbreak is controlled all most all the countries have taken varying measures to restrict movements, continuous curfew, total lockdown, travel restrictions, suspending air travel operations to control the pandemic (Ranasinghe et al 2020). The consequences of these measures have begun to emerge immediately in every corner of the world (Ranasinghe 2020). The severest impact is on daily waged employees who are struggling to meet their hand to mouth existence and millions of employees are at risk of being fired from their employment. Manufacturers, distributors, producers, sellers are struggling to function their organizations, paying salaries, maintaining properties and so forth. The economic loss globally is estimated to be 3-6 trillion USD by the ADB (2020).","author":[{"dropping-particle":"","family":"Ranasinghe","given":"Ruwan","non-dropping-particle":"","parse-names":false,"suffix":""},{"dropping-particle":"","family":"Karunarathna","given":"Chandi","non-dropping-particle":"","parse-names":false,"suffix":""},{"dropping-particle":"","family":"Pradeepamali","given":"Jayathree","non-dropping-particle":"","parse-names":false,"suffix":""}],"container-title":"SSRN Electronic Journal","id":"ITEM-1","issue":"May","issued":{"date-parts":[["2020"]]},"title":"After Corona (COVID-19) Impacts on Global Poverty and Recovery of Tourism Based Service Economies: An Appraisal","type":"article-journal"},"uris":["http://www.mendeley.com/documents/?uuid=cda3b28e-9e5e-4c01-bc9a-ce31b3544620"]}],"mendeley":{"formattedCitation":"(Ranasinghe et al., 2020)","manualFormatting":" (Ranasinghe et al., 2020);","plainTextFormattedCitation":"(Ranasinghe et al., 2020)","previouslyFormattedCitation":"(Ranasinghe et al., 2020)"},"properties":{"noteIndex":0},"schema":"https://github.com/citation-style-language/schema/raw/master/csl-citation.json"}</w:instrText>
      </w:r>
      <w:r w:rsidRPr="00DF007A">
        <w:rPr>
          <w:rFonts w:ascii="Times New Roman" w:hAnsi="Times New Roman" w:cs="Times New Roman"/>
          <w:sz w:val="24"/>
          <w:szCs w:val="24"/>
        </w:rPr>
        <w:fldChar w:fldCharType="separate"/>
      </w:r>
      <w:r w:rsidR="005924B2">
        <w:rPr>
          <w:rFonts w:ascii="Times New Roman" w:hAnsi="Times New Roman" w:cs="Times New Roman"/>
          <w:noProof/>
          <w:sz w:val="24"/>
          <w:szCs w:val="24"/>
        </w:rPr>
        <w:t xml:space="preserve"> (Ranasinghe et al., 2020)</w:t>
      </w:r>
      <w:r w:rsidRPr="00DF007A">
        <w:rPr>
          <w:rFonts w:ascii="Times New Roman" w:hAnsi="Times New Roman" w:cs="Times New Roman"/>
          <w:noProof/>
          <w:sz w:val="24"/>
          <w:szCs w:val="24"/>
        </w:rPr>
        <w:t>;</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{"citationItems":[{"id":"ITEM-1","itemData":{"DOI":"10.37637/ab.v4i2.724","abstract":"Pandemi CoronaVirus Disease-2019 yang terjadi sejak tahun 2019 lalu membawa dampak serius pada berbagai sektor ekonomi. Pandemi covid-19 juga berdampak negatif pada sektor bisnis termasuk bisnis komoditi pertanian dan perkebunan termasuk usahatani kelapa sawit rakyat. Akibat pandemi covid-19 kehidupan petani kelapa sawit rakyat turut terdampak yang ditandai dengan penurunan tingkat pendapatan. Penelitian ini bertujuan untuk mengetahui kondisi usahatani kelapa sawit rakyat pada masa pandemi covid-19, mengetahui kesiapan petani dalam mengelola usahataninya di masa pandemi covid-19, merumuskan strategi pengelolaan usahatani kelapa sawit rakyat masa pandemi covid-19. Penelitian dilakukan di Kecamatan STM Hilir Kabupaten Deli Serdang yang dipilih secara sengaja. Jumlah sampel penelitian ditentukan dengan menggunakan rumus slovin dengan jumlah 96 responden. Metode analisis data yang digunakan dalam penelitian ini adalah analisis pendapatan dan analisis SWOT. Berdasarkan hasil penelitian disimpulkan; kondisi pengelolaan usahatani kelapa sawit rakyat pada masa pandemi covid-19 berada pada kondisi yang tidak menguntungkan bagi petani, yang ditandai dengan terjadinya peningkatan biaya produksi, peningkatan biaya tenaga kerja; terjadi penurunan produksi, terjadi penurunan penerimaan dan pendapatan petani. Petani responden siap untuk mengembangkan usaha taninya pada masa pandemi covid-19 dengan strategi khusus. Strategi agresif merupakan strategi yang relevan untuk diimplementasikan dalam pengelolaan usahatani kelapa sawit rakyat pada masa pandemi covid-19.","author":[{"dropping-particle":"","family":"Nainggolan","given":"Hotden Leonardo","non-dropping-particle":"","parse-names":false,"suffix":""},{"dropping-particle":"","family":"Gulo Kristiyani","given":"Chandra","non-dropping-particle":"","parse-names":false,"suffix":""},{"dropping-particle":"","family":"Waruwu","given":"Wendi Syahda Setia","non-dropping-particle":"","parse-names":false,"suffix":""},{"dropping-particle":"","family":"Egentina","given":"Theresya","non-dropping-particle":"","parse-names":false,"suffix":""},{"dropping-particle":"","family":"Manalu","given":"Tohom Pradinata","non-dropping-particle":"","parse-names":false,"suffix":""}],"container-title":"Agro Bali : Agricultural Journal","id":"ITEM-1","issue":"2","issued":{"date-parts":[["2021"]]},"page":"260-275","title":"Strategi Pengelolaan Usahatani Kelapa Sawit Rakyat Masa Pandemi Covid-19 di Kecamatan STM Hilir Kabupaten Deli Serdang, Provinsi Sumatera Utara, Indonesia","type":"article-journal","volume":"4"},"uris":["http://www.mendeley.com/documents/?uuid=6e21ce9a-160e-4dbf-a0f8-b227e1d2ef52"]}],"mendeley":{"formattedCitation":"(Nainggolan et al., 2021)","plainTextFormattedCitation":"(Nainggolan et al., 2021)","previouslyFormattedCitation":"(Nainggolan et al., 2021)"},"properties":{"noteIndex":0},"schema":"https://github.com/citation-style-language/schema/raw/master/csl-citation.json"}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(Nainggolan et al., 2021)</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xml:space="preserve"> including the social life of coastal communities. The economic structure of society has changed drastically</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{"citationItems":[{"id":"ITEM-1","itemData":{"DOI":"10.1016/j.scitotenv.2020.138882","ISSN":"18791026","PMID":"32335410","abstract":"The COVID-19 pandemic is considered as the most crucial global health calamity of the century and the greatest challenge that the humankind faced since the 2nd World War. In December 2019, a new infectious respiratory disease emerged in Wuhan, Hubei province, China and was named by the World Health Organization as COVID-19 (coronavirus disease 2019). A new class of corona virus, known as SARS-CoV-2 (severe acute respiratory syndrome coronavirus 2) has been found to be responsible for occurrence of this disease. As far as the history of human civilization is concerned there are instances of severe outbreaks of diseases caused by a number of viruses. According to the report of the World Health Organization (WHO as of April 18 2020), the current outbreak of COVID-19, has affected over 2164111 people and killed more than 146,198 people in more than 200 countries throughout the world. Till now there is no report of any clinically approved antiviral drugs or vaccines that are effective against COVID-19. It has rapidly spread around the world, posing enormous health, economic, environmental and social challenges to the entire human population. The coronavirus outbreak is severely disrupting the global economy. Almost all the nations are struggling to slow down the transmission of the disease by testing &amp; treating patients, quarantining suspected persons through contact tracing, restricting large gatherings, maintaining complete or partial lock down etc. This paper describes the impact of COVID-19 on society and global environment, and the possible ways in which the disease can be controlled has also been discussed therein.","author":[{"dropping-particle":"","family":"Chakraborty","given":"Indranil","non-dropping-particle":"","parse-names":false,"suffix":""},{"dropping-particle":"","family":"Maity","given":"Prasenjit","non-dropping-particle":"","parse-names":false,"suffix":""}],"container-title":"Science of the Total Environment","id":"ITEM-1","issued":{"date-parts":[["2020"]]},"page":"138882","publisher":"Elsevier B.V.","title":"COVID-19 outbreak: Migration, effects on society, global environment and prevention","type":"article-journal","volume":"728"},"uris":["http://www.mendeley.com/documents/?uuid=7995cf57-edac-454d-b305-f0217366499c"]}],"mendeley":{"formattedCitation":"(Chakraborty &amp; Maity, 2020)","plainTextFormattedCitation":"(Chakraborty &amp; Maity, 2020)","previouslyFormattedCitation":"(Chakraborty &amp; Maity, 2020)"},"properties":{"noteIndex":0},"schema":"https://github.com/citation-style-language/schema/raw/master/csl-citation.json"}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(Chakraborty &amp; Maity, 2020)</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xml:space="preserve"> consumer behavior is required to change and adjust to the conditions that occur</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{"citationItems":[{"id":"ITEM-1","itemData":{"DOI":"10.1016/j.jbusres.2020.06.008","ISSN":"01482963","abstract":"The COVID-19 outbreak is a sharp reminder that pandemics, like other rarely occurring catastrophes, have happened in the past and will continue to happen in the future. Even if we cannot prevent dangerous viruses from emerging, we should prepare to dampen their effects on society. The current outbreak has had severe economic consequences across the globe, and it does not look like any country will be unaffected. This not only has consequences for the economy; all of society is affected, which has led to dramatic changes in how businesses act and consumers behave. This special issue is a global effort to address some of the pandemic-related issues affecting society. In total, there are 13 papers that cover different industry sectors (e.g., tourism, retail, higher education), changes in consumer behavior and businesses, ethical issues, and aspects related to employees and leadership.","author":[{"dropping-particle":"","family":"Donthu","given":"Naveen","non-dropping-particle":"","parse-names":false,"suffix":""},{"dropping-particle":"","family":"Gustafsson","given":"Anders","non-dropping-particle":"","parse-names":false,"suffix":""}],"container-title":"Journal of Business Research","id":"ITEM-1","issue":"June","issued":{"date-parts":[["2020"]]},"page":"284-289","title":"Effects of COVID-19 on business and research","type":"article-journal","volume":"117"},"uris":["http://www.mendeley.com/documents/?uuid=2bd37ea9-7bbd-4f2d-9483-8440374b1028"]}],"mendeley":{"formattedCitation":"(Donthu &amp; Gustafsson, 2020)","plainTextFormattedCitation":"(Donthu &amp; Gustafsson, 2020)","previouslyFormattedCitation":"(Donthu &amp; Gustafsson, 2020)"},"properties":{"noteIndex":0},"schema":"https://github.com/citation-style-language/schema/raw/master/csl-citation.json"}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(Donthu &amp; Gustafsson, 2020)</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xml:space="preserve"> social inequality occurs in almost all regions</w:t>
      </w:r>
      <w:r w:rsidRPr="00DF007A">
        <w:rPr>
          <w:rFonts w:ascii="Times New Roman" w:hAnsi="Times New Roman" w:cs="Times New Roman"/>
          <w:sz w:val="24"/>
          <w:szCs w:val="24"/>
        </w:rPr>
        <w:fldChar w:fldCharType="begin" w:fldLock="1"/>
      </w:r>
      <w:r w:rsidR="00AC2C91">
        <w:rPr>
          <w:rFonts w:ascii="Times New Roman" w:hAnsi="Times New Roman" w:cs="Times New Roman"/>
          <w:sz w:val="24"/>
          <w:szCs w:val="24"/>
        </w:rPr>
        <w:instrText>ADDIN CSL_CITATION {"citationItems":[{"id":"ITEM-1","itemData":{"abstract":"Background and aims: The nationwide lockdown was imposed in India following novel coronavirus pandemic. In this paper, we discuss socio-economic, health and National healthcare challenges following lockdown, with focus on population belonging to low socio-economic stratum (SES). Methods: A literature search was conducted using PubMed and Google Scholar. In addition, existing guidelines including those by Ministry of Health and Family Welfare, Government of India, and articles from several non-academic sources (e.g. news websites etc.) were accessed. Results: While the nationwide lockdown has resulted in ﬁnancial losses and has affected all segments of society, the domino effect on health, healthcare and nutrition could possibly pose major setbacks to previously gained successes of National health programs. Conclusion: Apart from ﬁrm economic measures, all National Health Programs should be restrengthened to avert possible surge of communicable (apart from COVID19) and non-communicable diseases. These efforts should be focussed on population belonging to low SES.","author":[{"dropping-particle":"","family":"Gopalan","given":"Hema S","non-dropping-particle":"","parse-names":false,"suffix":""},{"dropping-particle":"","family":"Misra","given":"Anoop","non-dropping-particle":"","parse-names":false,"suffix":""}],"container-title":"Diabetes &amp; Metabolic Syndrome: Clinical Research &amp; Reviews","id":"ITEM-1","issue":"January","issued":{"date-parts":[["2020"]]},"page":"757-759","title":"COVID-19 pandemic and challenges for socio-economic issues, healthcare and National Health Programs in India","type":"article-journal"},"uris":["http://www.mendeley.com/documents/?uuid=cf5669e0-7add-4ddd-9735-492b144d9e39"]}],"mendeley":{"formattedCitation":"(Gopalan &amp; Misra, 2020)","manualFormatting":" (Gopalan &amp; Misra, 2020). ","plainTextFormattedCitation":"(Gopalan &amp; Misra, 2020)","previouslyFormattedCitation":"(Gopalan &amp; Misra, 2020)"},"properties":{"noteIndex":0},"schema":"https://github.com/citation-style-language/schema/raw/master/csl-citation.json"}</w:instrText>
      </w:r>
      <w:r w:rsidRPr="00DF007A">
        <w:rPr>
          <w:rFonts w:ascii="Times New Roman" w:hAnsi="Times New Roman" w:cs="Times New Roman"/>
          <w:sz w:val="24"/>
          <w:szCs w:val="24"/>
        </w:rPr>
        <w:fldChar w:fldCharType="separate"/>
      </w:r>
      <w:r w:rsidR="00B242C2">
        <w:rPr>
          <w:rFonts w:ascii="Times New Roman" w:hAnsi="Times New Roman" w:cs="Times New Roman"/>
          <w:noProof/>
          <w:sz w:val="24"/>
          <w:szCs w:val="24"/>
        </w:rPr>
        <w:t xml:space="preserve"> (Gopalan &amp; Misra, 2020)</w:t>
      </w:r>
      <w:r w:rsidRPr="00DF007A">
        <w:rPr>
          <w:rFonts w:ascii="Times New Roman" w:hAnsi="Times New Roman" w:cs="Times New Roman"/>
          <w:noProof/>
          <w:sz w:val="24"/>
          <w:szCs w:val="24"/>
        </w:rPr>
        <w:t xml:space="preserve">. </w:t>
      </w:r>
      <w:r w:rsidRPr="00DF007A">
        <w:rPr>
          <w:rFonts w:ascii="Times New Roman" w:hAnsi="Times New Roman" w:cs="Times New Roman"/>
          <w:sz w:val="24"/>
          <w:szCs w:val="24"/>
        </w:rPr>
        <w:fldChar w:fldCharType="end"/>
      </w:r>
    </w:p>
    <w:p w14:paraId="41007D93" w14:textId="4B13F20A" w:rsidR="00DF007A" w:rsidRPr="00DF007A" w:rsidRDefault="00DF007A" w:rsidP="00766FE6">
      <w:pPr>
        <w:spacing w:after="0"/>
        <w:ind w:firstLine="720"/>
        <w:jc w:val="both"/>
        <w:rPr>
          <w:rStyle w:val="y2iqfc"/>
          <w:rFonts w:ascii="Times New Roman" w:hAnsi="Times New Roman" w:cs="Times New Roman"/>
          <w:sz w:val="24"/>
          <w:szCs w:val="24"/>
        </w:rPr>
      </w:pPr>
      <w:r w:rsidRPr="00DF007A">
        <w:rPr>
          <w:rFonts w:ascii="Times New Roman" w:hAnsi="Times New Roman" w:cs="Times New Roman"/>
          <w:sz w:val="24"/>
          <w:szCs w:val="24"/>
        </w:rPr>
        <w:t xml:space="preserve">The severity of the </w:t>
      </w:r>
      <w:r w:rsidR="005D21AB">
        <w:rPr>
          <w:rFonts w:ascii="Times New Roman" w:hAnsi="Times New Roman" w:cs="Times New Roman"/>
          <w:sz w:val="24"/>
          <w:szCs w:val="24"/>
        </w:rPr>
        <w:t>COVID</w:t>
      </w:r>
      <w:r w:rsidRPr="00DF007A">
        <w:rPr>
          <w:rFonts w:ascii="Times New Roman" w:hAnsi="Times New Roman" w:cs="Times New Roman"/>
          <w:sz w:val="24"/>
          <w:szCs w:val="24"/>
        </w:rPr>
        <w:t>-19 pandemic is not only in the health sector but has caused high unemployment and a drastic increase in poverty</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{"citationItems":[{"id":"ITEM-1","itemData":{"author":[{"dropping-particle":"","family":"Furman","given":"Jason","non-dropping-particle":"","parse-names":false,"suffix":""},{"dropping-particle":"","family":"Geithner","given":"Timothy F.","non-dropping-particle":"","parse-names":false,"suffix":""},{"dropping-particle":"","family":"Hubbard","given":"R. Glenn","non-dropping-particle":"","parse-names":false,"suffix":""},{"dropping-particle":"","family":"Kearney","given":"Melissa S.","non-dropping-particle":"","parse-names":false,"suffix":""}],"container-title":"Economic Strategy Group","id":"ITEM-1","issue":"COVID 19 Resources","issued":{"date-parts":[["2020"]]},"title":"Promoting economic recovery after COVID-19","type":"article-journal"},"uris":["http://www.mendeley.com/documents/?uuid=6f87304e-4f36-442e-8627-5927e7fe4d25"]}],"mendeley":{"formattedCitation":"(Furman et al., 2020)","plainTextFormattedCitation":"(Furman et al., 2020)","previouslyFormattedCitation":"(Furman et al., 2020)"},"properties":{"noteIndex":0},"schema":"https://github.com/citation-style-language/schema/raw/master/csl-citation.json"}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(Furman et al., 2020)</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both at the urban community level including coastal and rural areas</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{"citationItems":[{"id":"ITEM-1","itemData":{"DOI":"10.3329/jes.v11i2.50903","ISSN":"2075-4914","abstract":"This paper aims to provide a small-scale quantitative overview about the impact on socio economic condition in lockdown wards of Khulna City Corporation (KCC), Bangladesh due to this pandemic. Online survey for primary data was conducted through 158 respondents and the informants belongs to different types of occupation such as student, govt. employee, businessman etc. Secondary data was obtained from various credential sources. With the socioeconomic stress of COVID-19, people’s satisfaction level is measured with well-known index life scale assessment to measure the judgmental component of subjective well-being. This study reveals that 44% respondents who preferred online based activities which are directly related with online activity and occupation related activities rather than physically involved activities (33%) due to maintain social distancing. Besides about 46% maid was suspended due to hygienic concern and 45% driver was suspended because of the inability of maintenance cost i.e. an economic pressure which has been reflected on all classes of people. According to life scale assessment, 35% people were slightly dissatisfied and only 1% of them are extremely satisfied during this situation. It means that maximum of the people allows their living condition to be in the less satisfied range during this pandemic situation. Besides, hospital accessibility has been analyzed among the lockdown wards and it is observed that ward no.-24 whose has good accessibility with 292 m distance from the locality but poor condition has been observed in ward no.-17. To attenuate these ill socioeconomic conditions, initiatives of inclusive cooperation of different stakeholders should be taken spontaneously. Journal of Engineering Science 11(2), 2020, 117-126","author":[{"dropping-particle":"","family":"Haque","given":"Md. Nazmul","non-dropping-particle":"","parse-names":false,"suffix":""},{"dropping-particle":"Bin","family":"Ansar","given":"Saifullah","non-dropping-particle":"","parse-names":false,"suffix":""},{"dropping-particle":"","family":"Biswas.","given":"Gitisree","non-dropping-particle":"","parse-names":false,"suffix":""},{"dropping-particle":"","family":"Islam","given":"Md Razzakul","non-dropping-particle":"","parse-names":false,"suffix":""},{"dropping-particle":"Al","family":"Mamun","given":"Abdullah","non-dropping-particle":"","parse-names":false,"suffix":""}],"container-title":"Journal of Engineering Science","id":"ITEM-1","issue":"2","issued":{"date-parts":[["2020"]]},"page":"117-126","title":"The Impact of COVID-19 on Socio Economic Condition of City People: Lessons From the Selected KCC Area","type":"article-journal","volume":"11"},"uris":["http://www.mendeley.com/documents/?uuid=6a340a3b-9a0d-4716-8db7-c68be11872fd"]}],"mendeley":{"formattedCitation":"(Haque et al., 2020)","plainTextFormattedCitation":"(Haque et al., 2020)","previouslyFormattedCitation":"(Haque et al., 2020)"},"properties":{"noteIndex":0},"schema":"https://github.com/citation-style-language/schema/raw/master/csl-citation.json"}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(Haque et al., 2020)</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xml:space="preserve">. Deli </w:t>
      </w:r>
      <w:proofErr w:type="spellStart"/>
      <w:r w:rsidRPr="00DF007A">
        <w:rPr>
          <w:rFonts w:ascii="Times New Roman" w:hAnsi="Times New Roman" w:cs="Times New Roman"/>
          <w:sz w:val="24"/>
          <w:szCs w:val="24"/>
        </w:rPr>
        <w:t>Serdang</w:t>
      </w:r>
      <w:proofErr w:type="spellEnd"/>
      <w:r w:rsidRPr="00DF007A">
        <w:rPr>
          <w:rFonts w:ascii="Times New Roman" w:hAnsi="Times New Roman" w:cs="Times New Roman"/>
          <w:sz w:val="24"/>
          <w:szCs w:val="24"/>
        </w:rPr>
        <w:t xml:space="preserve"> Regency is one of the areas in North Sumatra Province experiencing the adverse effects of the </w:t>
      </w:r>
      <w:r w:rsidR="005D21AB">
        <w:rPr>
          <w:rFonts w:ascii="Times New Roman" w:hAnsi="Times New Roman" w:cs="Times New Roman"/>
          <w:sz w:val="24"/>
          <w:szCs w:val="24"/>
        </w:rPr>
        <w:t>COVID</w:t>
      </w:r>
      <w:r w:rsidRPr="00DF007A">
        <w:rPr>
          <w:rFonts w:ascii="Times New Roman" w:hAnsi="Times New Roman" w:cs="Times New Roman"/>
          <w:sz w:val="24"/>
          <w:szCs w:val="24"/>
        </w:rPr>
        <w:t>-19 pandemic, and the second largest area affected after Medan City</w:t>
      </w:r>
      <w:r w:rsidRPr="00DF007A">
        <w:rPr>
          <w:rStyle w:val="y2iqfc"/>
          <w:rFonts w:ascii="Times New Roman" w:hAnsi="Times New Roman" w:cs="Times New Roman"/>
          <w:sz w:val="24"/>
          <w:szCs w:val="24"/>
        </w:rPr>
        <w:fldChar w:fldCharType="begin" w:fldLock="1"/>
      </w:r>
      <w:r w:rsidRPr="00DF007A">
        <w:rPr>
          <w:rStyle w:val="y2iqfc"/>
          <w:rFonts w:ascii="Times New Roman" w:hAnsi="Times New Roman" w:cs="Times New Roman"/>
          <w:sz w:val="24"/>
          <w:szCs w:val="24"/>
        </w:rPr>
        <w:instrText>ADDIN CSL_CITATION {"citationItems":[{"id":"ITEM-1","itemData":{"URL":"https://www.liputan6.com/regional/read/4251776/penyebaran-covid-19-di-medan-dan-deli-serdang-tertinggi-se-sumut","author":[{"dropping-particle":"","family":"Efendi","given":"Reja","non-dropping-particle":"","parse-names":false,"suffix":""}],"container-title":"liputan6.com","id":"ITEM-1","issued":{"date-parts":[["2020"]]},"title":"Penyebaran COVID-19 di Medan dan Deli Serdang Tertinggi se-Sumut","type":"webpage"},"uris":["http://www.mendeley.com/documents/?uuid=f1a923d8-d085-4ce0-8e7c-200f16434da4"]}],"mendeley":{"formattedCitation":"(Efendi, 2020)","plainTextFormattedCitation":"(Efendi, 2020)","previouslyFormattedCitation":"(Efendi, 2020)"},"properties":{"noteIndex":0},"schema":"https://github.com/citation-style-language/schema/raw/master/csl-citation.json"}</w:instrText>
      </w:r>
      <w:r w:rsidRPr="00DF007A">
        <w:rPr>
          <w:rStyle w:val="y2iqfc"/>
          <w:rFonts w:ascii="Times New Roman" w:hAnsi="Times New Roman" w:cs="Times New Roman"/>
          <w:sz w:val="24"/>
          <w:szCs w:val="24"/>
        </w:rPr>
        <w:fldChar w:fldCharType="separate"/>
      </w:r>
      <w:r w:rsidRPr="00DF007A">
        <w:rPr>
          <w:rStyle w:val="y2iqfc"/>
          <w:rFonts w:ascii="Times New Roman" w:hAnsi="Times New Roman" w:cs="Times New Roman"/>
          <w:noProof/>
          <w:sz w:val="24"/>
          <w:szCs w:val="24"/>
        </w:rPr>
        <w:t xml:space="preserve"> (Efendi, 2020)</w:t>
      </w:r>
      <w:r w:rsidRPr="00DF007A">
        <w:rPr>
          <w:rStyle w:val="y2iqfc"/>
          <w:rFonts w:ascii="Times New Roman" w:hAnsi="Times New Roman" w:cs="Times New Roman"/>
          <w:sz w:val="24"/>
          <w:szCs w:val="24"/>
        </w:rPr>
        <w:fldChar w:fldCharType="end"/>
      </w:r>
      <w:r w:rsidRPr="00DF007A">
        <w:rPr>
          <w:rStyle w:val="y2iqfc"/>
          <w:rFonts w:ascii="Times New Roman" w:hAnsi="Times New Roman" w:cs="Times New Roman"/>
          <w:sz w:val="24"/>
          <w:szCs w:val="24"/>
        </w:rPr>
        <w:t xml:space="preserve">. The </w:t>
      </w:r>
      <w:r w:rsidR="005D21AB">
        <w:rPr>
          <w:rStyle w:val="y2iqfc"/>
          <w:rFonts w:ascii="Times New Roman" w:hAnsi="Times New Roman" w:cs="Times New Roman"/>
          <w:sz w:val="24"/>
          <w:szCs w:val="24"/>
        </w:rPr>
        <w:t>COVID</w:t>
      </w:r>
      <w:r w:rsidRPr="00DF007A">
        <w:rPr>
          <w:rStyle w:val="y2iqfc"/>
          <w:rFonts w:ascii="Times New Roman" w:hAnsi="Times New Roman" w:cs="Times New Roman"/>
          <w:sz w:val="24"/>
          <w:szCs w:val="24"/>
        </w:rPr>
        <w:t>-19 pandemic also adversely affects the socio-economic activities of communities in coastal areas</w:t>
      </w:r>
      <w:r w:rsidRPr="00DF007A">
        <w:rPr>
          <w:rStyle w:val="y2iqfc"/>
          <w:rFonts w:ascii="Times New Roman" w:hAnsi="Times New Roman" w:cs="Times New Roman"/>
          <w:sz w:val="24"/>
          <w:szCs w:val="24"/>
        </w:rPr>
        <w:fldChar w:fldCharType="begin" w:fldLock="1"/>
      </w:r>
      <w:r w:rsidRPr="00DF007A">
        <w:rPr>
          <w:rStyle w:val="y2iqfc"/>
          <w:rFonts w:ascii="Times New Roman" w:hAnsi="Times New Roman" w:cs="Times New Roman"/>
          <w:sz w:val="24"/>
          <w:szCs w:val="24"/>
        </w:rPr>
        <w:instrText>ADDIN CSL_CITATION {"citationItems":[{"id":"ITEM-1","itemData":{"DOI":"10.1080/08920753.2020.1766937","ISSN":"15210421","abstract":"The COVID-19 pandemic has rapidly spread around the world with extensive social and economic effects. This editorial focuses specifically on the implications of the pandemic for small-scale fishers, including marketing and processing aspects of the sector, and coastal fishing communities, drawing from news and reports from around the world. Negative consequences to date have included complete shut-downs of some fisheries, knock-on economic effects from market disruptions, increased health risks for fishers, processors and communities, additional implications for marginalized groups, exacerbated vulnerabilities to other social and environmental stressors, and increased Illegal, Unreported and Unregulated fishing. Though much of the news is dire, there have been some positive outcomes such as food sharing, the revival of local food networks, increases in local sales through direct marketing and deliveries, collective actions to safeguard rights, collaborations between communities and governments, and reduced fishing pressure in some places. While the crisis is still unfolding, there is an urgent need to coordinate, plan and implement effective short- and long-term responses. Thus, we urge governments, development organizations, NGOs, donors, the private sector, and researchers to rapidly mobilize in support of small-scale fishers, coastal fishing communities, and associated civil society organizations, and suggest actions that can be taken by each to help these groups respond to the COVID-19 pandemic.","author":[{"dropping-particle":"","family":"Bennett","given":"Nathan J.","non-dropping-particle":"","parse-names":false,"suffix":""},{"dropping-particle":"","family":"Finkbeiner","given":"Elena M.","non-dropping-particle":"","parse-names":false,"suffix":""},{"dropping-particle":"","family":"Ban","given":"Natalie C.","non-dropping-particle":"","parse-names":false,"suffix":""},{"dropping-particle":"","family":"Belhabib","given":"Dyhia","non-dropping-particle":"","parse-names":false,"suffix":""},{"dropping-particle":"","family":"Jupiter","given":"Stacy D.","non-dropping-particle":"","parse-names":false,"suffix":""},{"dropping-particle":"","family":"Kittinger","given":"John N.","non-dropping-particle":"","parse-names":false,"suffix":""},{"dropping-particle":"","family":"Mangubhai","given":"Sangeeta","non-dropping-particle":"","parse-names":false,"suffix":""},{"dropping-particle":"","family":"Scholtens","given":"Joeri","non-dropping-particle":"","parse-names":false,"suffix":""},{"dropping-particle":"","family":"Gill","given":"David","non-dropping-particle":"","parse-names":false,"suffix":""},{"dropping-particle":"","family":"Christie","given":"Patrick","non-dropping-particle":"","parse-names":false,"suffix":""}],"container-title":"Coastal Management","id":"ITEM-1","issue":"4","issued":{"date-parts":[["2020"]]},"page":"336-347","publisher":"Taylor &amp; Francis","title":"The COVID-19 Pandemic, Small-Scale Fisheries and Coastal Fishing Communities","type":"article-journal","volume":"48"},"uris":["http://www.mendeley.com/documents/?uuid=94b087ca-fea3-46c7-85de-9dadb8fdbf04"]}],"mendeley":{"formattedCitation":"(Bennett et al., 2020)","plainTextFormattedCitation":"(Bennett et al., 2020)","previouslyFormattedCitation":"(Bennett et al., 2020)"},"properties":{"noteIndex":0},"schema":"https://github.com/citation-style-language/schema/raw/master/csl-citation.json"}</w:instrText>
      </w:r>
      <w:r w:rsidRPr="00DF007A">
        <w:rPr>
          <w:rStyle w:val="y2iqfc"/>
          <w:rFonts w:ascii="Times New Roman" w:hAnsi="Times New Roman" w:cs="Times New Roman"/>
          <w:sz w:val="24"/>
          <w:szCs w:val="24"/>
        </w:rPr>
        <w:fldChar w:fldCharType="separate"/>
      </w:r>
      <w:r w:rsidRPr="00DF007A">
        <w:rPr>
          <w:rStyle w:val="y2iqfc"/>
          <w:rFonts w:ascii="Times New Roman" w:hAnsi="Times New Roman" w:cs="Times New Roman"/>
          <w:noProof/>
          <w:sz w:val="24"/>
          <w:szCs w:val="24"/>
        </w:rPr>
        <w:t xml:space="preserve"> (Bennett et al., </w:t>
      </w:r>
      <w:r w:rsidRPr="00DF007A">
        <w:rPr>
          <w:rStyle w:val="y2iqfc"/>
          <w:rFonts w:ascii="Times New Roman" w:hAnsi="Times New Roman" w:cs="Times New Roman"/>
          <w:noProof/>
          <w:sz w:val="24"/>
          <w:szCs w:val="24"/>
        </w:rPr>
        <w:lastRenderedPageBreak/>
        <w:t>2020)</w:t>
      </w:r>
      <w:r w:rsidRPr="00DF007A">
        <w:rPr>
          <w:rStyle w:val="y2iqfc"/>
          <w:rFonts w:ascii="Times New Roman" w:hAnsi="Times New Roman" w:cs="Times New Roman"/>
          <w:sz w:val="24"/>
          <w:szCs w:val="24"/>
        </w:rPr>
        <w:fldChar w:fldCharType="end"/>
      </w:r>
      <w:r w:rsidRPr="00DF007A">
        <w:rPr>
          <w:rStyle w:val="y2iqfc"/>
          <w:rFonts w:ascii="Times New Roman" w:hAnsi="Times New Roman" w:cs="Times New Roman"/>
          <w:sz w:val="24"/>
          <w:szCs w:val="24"/>
        </w:rPr>
        <w:t xml:space="preserve">. All economic activities are adversely affected, including; agricultural businesses, trading businesses, farm labor activities, fishing activities, </w:t>
      </w:r>
      <w:proofErr w:type="spellStart"/>
      <w:r w:rsidRPr="00DF007A">
        <w:rPr>
          <w:rStyle w:val="y2iqfc"/>
          <w:rFonts w:ascii="Times New Roman" w:hAnsi="Times New Roman" w:cs="Times New Roman"/>
          <w:sz w:val="24"/>
          <w:szCs w:val="24"/>
        </w:rPr>
        <w:t>ne</w:t>
      </w:r>
      <w:proofErr w:type="gramStart"/>
      <w:r w:rsidRPr="00DF007A">
        <w:rPr>
          <w:rStyle w:val="y2iqfc"/>
          <w:rFonts w:ascii="Times New Roman" w:hAnsi="Times New Roman" w:cs="Times New Roman"/>
          <w:sz w:val="24"/>
          <w:szCs w:val="24"/>
        </w:rPr>
        <w:t>;ayan</w:t>
      </w:r>
      <w:proofErr w:type="spellEnd"/>
      <w:proofErr w:type="gramEnd"/>
      <w:r w:rsidRPr="00DF007A">
        <w:rPr>
          <w:rStyle w:val="y2iqfc"/>
          <w:rFonts w:ascii="Times New Roman" w:hAnsi="Times New Roman" w:cs="Times New Roman"/>
          <w:sz w:val="24"/>
          <w:szCs w:val="24"/>
        </w:rPr>
        <w:t xml:space="preserve"> labor. </w:t>
      </w:r>
    </w:p>
    <w:p w14:paraId="4ADE3A5B" w14:textId="79E7535B" w:rsidR="00DF007A" w:rsidRPr="00DF007A" w:rsidRDefault="00DF007A" w:rsidP="00766FE6">
      <w:pPr>
        <w:spacing w:after="0"/>
        <w:ind w:firstLine="720"/>
        <w:jc w:val="both"/>
        <w:rPr>
          <w:rFonts w:ascii="Times New Roman" w:hAnsi="Times New Roman" w:cs="Times New Roman"/>
          <w:sz w:val="24"/>
          <w:szCs w:val="24"/>
        </w:rPr>
      </w:pPr>
      <w:r w:rsidRPr="00DF007A">
        <w:rPr>
          <w:rStyle w:val="y2iqfc"/>
          <w:rFonts w:ascii="Times New Roman" w:hAnsi="Times New Roman" w:cs="Times New Roman"/>
          <w:sz w:val="24"/>
          <w:szCs w:val="24"/>
        </w:rPr>
        <w:t xml:space="preserve">The economic activities of </w:t>
      </w:r>
      <w:r w:rsidRPr="00DF007A">
        <w:rPr>
          <w:rFonts w:ascii="Times New Roman" w:hAnsi="Times New Roman" w:cs="Times New Roman"/>
          <w:sz w:val="24"/>
          <w:szCs w:val="24"/>
        </w:rPr>
        <w:t xml:space="preserve">coastal communities generally </w:t>
      </w:r>
      <w:r w:rsidRPr="00DF007A">
        <w:rPr>
          <w:rStyle w:val="y2iqfc"/>
          <w:rFonts w:ascii="Times New Roman" w:hAnsi="Times New Roman" w:cs="Times New Roman"/>
          <w:sz w:val="24"/>
          <w:szCs w:val="24"/>
        </w:rPr>
        <w:t>depend on climatic, geographical-ecological, socio-cultural characteristics</w:t>
      </w:r>
      <w:r w:rsidRPr="00DF007A">
        <w:rPr>
          <w:rStyle w:val="y2iqfc"/>
          <w:rFonts w:ascii="Times New Roman" w:hAnsi="Times New Roman" w:cs="Times New Roman"/>
          <w:sz w:val="24"/>
          <w:szCs w:val="24"/>
        </w:rPr>
        <w:fldChar w:fldCharType="begin" w:fldLock="1"/>
      </w:r>
      <w:r w:rsidRPr="00DF007A">
        <w:rPr>
          <w:rStyle w:val="y2iqfc"/>
          <w:rFonts w:ascii="Times New Roman" w:hAnsi="Times New Roman" w:cs="Times New Roman"/>
          <w:sz w:val="24"/>
          <w:szCs w:val="24"/>
        </w:rPr>
        <w:instrText>ADDIN CSL_CITATION {"citationItems":[{"id":"ITEM-1","itemData":{"ISSN":"2414-6722","abstract":"This study elaborates the socioeconomic condition of coastal communities and its implication to their health behaviors. Economic condition, which cannot be separated from the geographic-ecological condition of coastal areas, has shaped the particular characteristics of the people. The problems faced in the coastal area are high poverty level, the high degradation level of coastal resources, and the low village and health infrastructures in the region. This study employs a qualitative method with a case study technique. Not only is the coastal environment shown to become the triggers of people's unhealthy behaviors, but the adverse socioeconomic condition also worsens the environmental health condition. However, poverty induces the inability of the communities to fulfill their basic health needs, such as sanitation, clean water, and access to health facilities. It also prevents the communities from considering health a priority.","author":[{"dropping-particle":"","family":"Sekarningrum","given":"Bintarsih","non-dropping-particle":"","parse-names":false,"suffix":""},{"dropping-particle":"","family":"Yunita","given":"Desi","non-dropping-particle":"","parse-names":false,"suffix":""}],"container-title":"Review of Integrative Business and Economics Research","id":"ITEM-1","issue":"1","issued":{"date-parts":[["2019"]]},"page":"195","title":"Socio-economic Conditions of Coastal Communities and Its Implications to Health Behaviors","type":"article-journal","volume":"8"},"uris":["http://www.mendeley.com/documents/?uuid=33d017cc-8971-4927-9bba-62e65ff3e299"]}],"mendeley":{"formattedCitation":"(Sekarningrum &amp; Yunita, 2019)","plainTextFormattedCitation":"(Sekarningrum &amp; Yunita, 2019)","previouslyFormattedCitation":"(Sekarningrum &amp; Yunita, 2019)"},"properties":{"noteIndex":0},"schema":"https://github.com/citation-style-language/schema/raw/master/csl-citation.json"}</w:instrText>
      </w:r>
      <w:r w:rsidRPr="00DF007A">
        <w:rPr>
          <w:rStyle w:val="y2iqfc"/>
          <w:rFonts w:ascii="Times New Roman" w:hAnsi="Times New Roman" w:cs="Times New Roman"/>
          <w:sz w:val="24"/>
          <w:szCs w:val="24"/>
        </w:rPr>
        <w:fldChar w:fldCharType="separate"/>
      </w:r>
      <w:r w:rsidRPr="00DF007A">
        <w:rPr>
          <w:rStyle w:val="y2iqfc"/>
          <w:rFonts w:ascii="Times New Roman" w:hAnsi="Times New Roman" w:cs="Times New Roman"/>
          <w:noProof/>
          <w:sz w:val="24"/>
          <w:szCs w:val="24"/>
        </w:rPr>
        <w:t xml:space="preserve"> (Sekarningrum &amp; Yunita, 2019)</w:t>
      </w:r>
      <w:r w:rsidRPr="00DF007A">
        <w:rPr>
          <w:rStyle w:val="y2iqfc"/>
          <w:rFonts w:ascii="Times New Roman" w:hAnsi="Times New Roman" w:cs="Times New Roman"/>
          <w:sz w:val="24"/>
          <w:szCs w:val="24"/>
        </w:rPr>
        <w:fldChar w:fldCharType="end"/>
      </w:r>
      <w:r w:rsidRPr="00DF007A">
        <w:rPr>
          <w:rStyle w:val="y2iqfc"/>
          <w:rFonts w:ascii="Times New Roman" w:hAnsi="Times New Roman" w:cs="Times New Roman"/>
          <w:sz w:val="24"/>
          <w:szCs w:val="24"/>
        </w:rPr>
        <w:t xml:space="preserve"> this causes the economic activities of </w:t>
      </w:r>
      <w:r w:rsidRPr="00DF007A">
        <w:rPr>
          <w:rFonts w:ascii="Times New Roman" w:hAnsi="Times New Roman" w:cs="Times New Roman"/>
          <w:sz w:val="24"/>
          <w:szCs w:val="24"/>
        </w:rPr>
        <w:t xml:space="preserve">communities in this coastal area to be very vulnerable to climate change, disasters, such as the </w:t>
      </w:r>
      <w:r w:rsidR="005D21AB">
        <w:rPr>
          <w:rFonts w:ascii="Times New Roman" w:hAnsi="Times New Roman" w:cs="Times New Roman"/>
          <w:sz w:val="24"/>
          <w:szCs w:val="24"/>
        </w:rPr>
        <w:t>COVID</w:t>
      </w:r>
      <w:r w:rsidRPr="00DF007A">
        <w:rPr>
          <w:rFonts w:ascii="Times New Roman" w:hAnsi="Times New Roman" w:cs="Times New Roman"/>
          <w:sz w:val="24"/>
          <w:szCs w:val="24"/>
        </w:rPr>
        <w:t xml:space="preserve">-19 pandemic. </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{"citationItems":[{"id":"ITEM-1","itemData":{"DOI":"10.31573/manfish.v2i01.359","ISSN":"2721-2815","abstract":"Kondisi pandemi Covid-19 tentu saja memberikan dampak tidak hanya secara nasional akan tetapiakan berdampak secara internasional. Secara tidak langsung dampak Covid-19 mempengaruhi hasilpendapatan nelayan khususnya yang ada di pesisir Kabupaten Kutai Kartanegara. Penelitian inibertujuan untuk mengkaji tentang prediksi dampak COVID-19 terhadap kecenderungan (trend)perekonomian masyarakat pesisir sebelum pandemi COVID-19 dan saat masa pandemi COVID-19.Data kemudian dianalisa penilaian cepat (rapid assessment) yang di lakukan di wilayah pesisirKabupaten Kutai Kartanegara. Hasil menunjukkan bahwa pandemi COVID-19 membrikan dampakterhadap pendapatan nelayan, akibat turunnya harga penjualan ikan. Jenis hasil tangkapan yang sangatmenurun yaitu harga jual lobster, keong macan, ikan tuna, tenggiri dan rajungan mengalamipenurunan hingga 30- 70%. Komoditi yang mengalami penurunan termasuk ke dalam komoditiekspor dan rumah makan.","author":[{"dropping-particle":"","family":"Nurfadilah","given":"Nurfadilah","non-dropping-particle":"","parse-names":false,"suffix":""},{"dropping-particle":"","family":"Bulan","given":"Dewi Embong","non-dropping-particle":"","parse-names":false,"suffix":""},{"dropping-particle":"","family":"R","given":"Muhammad Syahrir","non-dropping-particle":"","parse-names":false,"suffix":""}],"container-title":"Manfish Journal","id":"ITEM-1","issue":"1","issued":{"date-parts":[["2021"]]},"page":"22-27","title":"Dampak Pandemi Covid-19 Terhadap Kondisi Sosial Ekonomi Masyarakat Pesisir Di Kabupaten Kutai Kartanegara","type":"article-journal","volume":"2"},"uris":["http://www.mendeley.com/documents/?uuid=da032be5-8b0e-4648-bcaa-4b025861cd0b"]}],"mendeley":{"formattedCitation":"(Nurfadilah et al., 2021)","manualFormatting":"Nurfadilah et al., (2021)","plainTextFormattedCitation":"(Nurfadilah et al., 2021)","previouslyFormattedCitation":"(Nurfadilah et al., 2021)"},"properties":{"noteIndex":0},"schema":"https://github.com/citation-style-language/schema/raw/master/csl-citation.json"}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Nurfadilah et al., (2021)</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xml:space="preserve"> said that the </w:t>
      </w:r>
      <w:r w:rsidR="005D21AB">
        <w:rPr>
          <w:rFonts w:ascii="Times New Roman" w:hAnsi="Times New Roman" w:cs="Times New Roman"/>
          <w:sz w:val="24"/>
          <w:szCs w:val="24"/>
        </w:rPr>
        <w:t>COVID</w:t>
      </w:r>
      <w:r w:rsidRPr="00DF007A">
        <w:rPr>
          <w:rFonts w:ascii="Times New Roman" w:hAnsi="Times New Roman" w:cs="Times New Roman"/>
          <w:sz w:val="24"/>
          <w:szCs w:val="24"/>
        </w:rPr>
        <w:t xml:space="preserve">-19 pandemic that occurred had a negative impact on the income of fishing communities in </w:t>
      </w:r>
      <w:proofErr w:type="spellStart"/>
      <w:r w:rsidRPr="00DF007A">
        <w:rPr>
          <w:rFonts w:ascii="Times New Roman" w:hAnsi="Times New Roman" w:cs="Times New Roman"/>
          <w:sz w:val="24"/>
          <w:szCs w:val="24"/>
        </w:rPr>
        <w:t>Kutai</w:t>
      </w:r>
      <w:proofErr w:type="spellEnd"/>
      <w:r w:rsidRPr="00DF007A">
        <w:rPr>
          <w:rFonts w:ascii="Times New Roman" w:hAnsi="Times New Roman" w:cs="Times New Roman"/>
          <w:sz w:val="24"/>
          <w:szCs w:val="24"/>
        </w:rPr>
        <w:t xml:space="preserve"> </w:t>
      </w:r>
      <w:proofErr w:type="spellStart"/>
      <w:r w:rsidRPr="00DF007A">
        <w:rPr>
          <w:rFonts w:ascii="Times New Roman" w:hAnsi="Times New Roman" w:cs="Times New Roman"/>
          <w:sz w:val="24"/>
          <w:szCs w:val="24"/>
        </w:rPr>
        <w:t>Kartanegara</w:t>
      </w:r>
      <w:proofErr w:type="spellEnd"/>
      <w:r w:rsidRPr="00DF007A">
        <w:rPr>
          <w:rFonts w:ascii="Times New Roman" w:hAnsi="Times New Roman" w:cs="Times New Roman"/>
          <w:sz w:val="24"/>
          <w:szCs w:val="24"/>
        </w:rPr>
        <w:t xml:space="preserve"> Regency and resulted in </w:t>
      </w:r>
      <w:proofErr w:type="gramStart"/>
      <w:r w:rsidRPr="00DF007A">
        <w:rPr>
          <w:rFonts w:ascii="Times New Roman" w:hAnsi="Times New Roman" w:cs="Times New Roman"/>
          <w:sz w:val="24"/>
          <w:szCs w:val="24"/>
        </w:rPr>
        <w:t>a  decrease</w:t>
      </w:r>
      <w:proofErr w:type="gramEnd"/>
      <w:r w:rsidRPr="00DF007A">
        <w:rPr>
          <w:rFonts w:ascii="Times New Roman" w:hAnsi="Times New Roman" w:cs="Times New Roman"/>
          <w:sz w:val="24"/>
          <w:szCs w:val="24"/>
        </w:rPr>
        <w:t xml:space="preserve"> in the sales price of fish caught by fishermen of 30 to 70%, this condition caused people to experience difficulties in maintaining their lives.  </w:t>
      </w:r>
    </w:p>
    <w:p w14:paraId="4A71999D" w14:textId="541173BB" w:rsidR="00DF007A" w:rsidRPr="00DF007A" w:rsidRDefault="00DF007A" w:rsidP="00766FE6">
      <w:pPr>
        <w:spacing w:after="0"/>
        <w:ind w:firstLine="720"/>
        <w:jc w:val="both"/>
        <w:rPr>
          <w:rFonts w:ascii="Times New Roman" w:hAnsi="Times New Roman" w:cs="Times New Roman"/>
          <w:sz w:val="24"/>
          <w:szCs w:val="24"/>
        </w:rPr>
      </w:pPr>
      <w:r w:rsidRPr="00DF007A">
        <w:rPr>
          <w:rFonts w:ascii="Times New Roman" w:hAnsi="Times New Roman" w:cs="Times New Roman"/>
          <w:sz w:val="24"/>
          <w:szCs w:val="24"/>
        </w:rPr>
        <w:t xml:space="preserve">Deli </w:t>
      </w:r>
      <w:proofErr w:type="spellStart"/>
      <w:r w:rsidRPr="00DF007A">
        <w:rPr>
          <w:rFonts w:ascii="Times New Roman" w:hAnsi="Times New Roman" w:cs="Times New Roman"/>
          <w:sz w:val="24"/>
          <w:szCs w:val="24"/>
        </w:rPr>
        <w:t>Serdang</w:t>
      </w:r>
      <w:proofErr w:type="spellEnd"/>
      <w:r w:rsidRPr="00DF007A">
        <w:rPr>
          <w:rFonts w:ascii="Times New Roman" w:hAnsi="Times New Roman" w:cs="Times New Roman"/>
          <w:sz w:val="24"/>
          <w:szCs w:val="24"/>
        </w:rPr>
        <w:t xml:space="preserve"> Regency is one of the regions in North Sumatra Province which is located on the East coast of North Sumatra, and the people in the coastal area depend on ec</w:t>
      </w:r>
      <w:r w:rsidR="005924B2">
        <w:rPr>
          <w:rFonts w:ascii="Times New Roman" w:hAnsi="Times New Roman" w:cs="Times New Roman"/>
          <w:sz w:val="24"/>
          <w:szCs w:val="24"/>
        </w:rPr>
        <w:t>onomic activities in the marine</w:t>
      </w:r>
      <w:r w:rsidRPr="00DF007A">
        <w:rPr>
          <w:rFonts w:ascii="Times New Roman" w:hAnsi="Times New Roman" w:cs="Times New Roman"/>
          <w:sz w:val="24"/>
          <w:szCs w:val="24"/>
        </w:rPr>
        <w:t xml:space="preserve">/ fishing sector and coastal agriculture. This region has a coastline along the length of approximately 65 km which includes; </w:t>
      </w:r>
      <w:proofErr w:type="spellStart"/>
      <w:r w:rsidRPr="00DF007A">
        <w:rPr>
          <w:rFonts w:ascii="Times New Roman" w:hAnsi="Times New Roman" w:cs="Times New Roman"/>
          <w:sz w:val="24"/>
          <w:szCs w:val="24"/>
        </w:rPr>
        <w:t>Percut</w:t>
      </w:r>
      <w:proofErr w:type="spellEnd"/>
      <w:r w:rsidRPr="00DF007A">
        <w:rPr>
          <w:rFonts w:ascii="Times New Roman" w:hAnsi="Times New Roman" w:cs="Times New Roman"/>
          <w:sz w:val="24"/>
          <w:szCs w:val="24"/>
        </w:rPr>
        <w:t xml:space="preserve"> </w:t>
      </w:r>
      <w:proofErr w:type="spellStart"/>
      <w:r w:rsidRPr="00DF007A">
        <w:rPr>
          <w:rFonts w:ascii="Times New Roman" w:hAnsi="Times New Roman" w:cs="Times New Roman"/>
          <w:sz w:val="24"/>
          <w:szCs w:val="24"/>
        </w:rPr>
        <w:t>Sei</w:t>
      </w:r>
      <w:proofErr w:type="spellEnd"/>
      <w:r w:rsidRPr="00DF007A">
        <w:rPr>
          <w:rFonts w:ascii="Times New Roman" w:hAnsi="Times New Roman" w:cs="Times New Roman"/>
          <w:sz w:val="24"/>
          <w:szCs w:val="24"/>
        </w:rPr>
        <w:t xml:space="preserve"> Tuan District; </w:t>
      </w:r>
      <w:proofErr w:type="spellStart"/>
      <w:r w:rsidRPr="00DF007A">
        <w:rPr>
          <w:rFonts w:ascii="Times New Roman" w:hAnsi="Times New Roman" w:cs="Times New Roman"/>
          <w:sz w:val="24"/>
          <w:szCs w:val="24"/>
        </w:rPr>
        <w:t>Pantai</w:t>
      </w:r>
      <w:proofErr w:type="spellEnd"/>
      <w:r w:rsidRPr="00DF007A">
        <w:rPr>
          <w:rFonts w:ascii="Times New Roman" w:hAnsi="Times New Roman" w:cs="Times New Roman"/>
          <w:sz w:val="24"/>
          <w:szCs w:val="24"/>
        </w:rPr>
        <w:t xml:space="preserve"> </w:t>
      </w:r>
      <w:proofErr w:type="spellStart"/>
      <w:r w:rsidRPr="00DF007A">
        <w:rPr>
          <w:rFonts w:ascii="Times New Roman" w:hAnsi="Times New Roman" w:cs="Times New Roman"/>
          <w:sz w:val="24"/>
          <w:szCs w:val="24"/>
        </w:rPr>
        <w:t>Labu</w:t>
      </w:r>
      <w:proofErr w:type="spellEnd"/>
      <w:r w:rsidRPr="00DF007A">
        <w:rPr>
          <w:rFonts w:ascii="Times New Roman" w:hAnsi="Times New Roman" w:cs="Times New Roman"/>
          <w:sz w:val="24"/>
          <w:szCs w:val="24"/>
        </w:rPr>
        <w:t xml:space="preserve"> District; </w:t>
      </w:r>
      <w:proofErr w:type="spellStart"/>
      <w:r w:rsidRPr="00DF007A">
        <w:rPr>
          <w:rFonts w:ascii="Times New Roman" w:hAnsi="Times New Roman" w:cs="Times New Roman"/>
          <w:sz w:val="24"/>
          <w:szCs w:val="24"/>
        </w:rPr>
        <w:t>Hamparan</w:t>
      </w:r>
      <w:proofErr w:type="spellEnd"/>
      <w:r w:rsidRPr="00DF007A">
        <w:rPr>
          <w:rFonts w:ascii="Times New Roman" w:hAnsi="Times New Roman" w:cs="Times New Roman"/>
          <w:sz w:val="24"/>
          <w:szCs w:val="24"/>
        </w:rPr>
        <w:t xml:space="preserve"> Perak District and </w:t>
      </w:r>
      <w:proofErr w:type="spellStart"/>
      <w:r w:rsidRPr="00DF007A">
        <w:rPr>
          <w:rFonts w:ascii="Times New Roman" w:hAnsi="Times New Roman" w:cs="Times New Roman"/>
          <w:sz w:val="24"/>
          <w:szCs w:val="24"/>
        </w:rPr>
        <w:t>Labuhan</w:t>
      </w:r>
      <w:proofErr w:type="spellEnd"/>
      <w:r w:rsidRPr="00DF007A">
        <w:rPr>
          <w:rFonts w:ascii="Times New Roman" w:hAnsi="Times New Roman" w:cs="Times New Roman"/>
          <w:sz w:val="24"/>
          <w:szCs w:val="24"/>
        </w:rPr>
        <w:t xml:space="preserve"> Deli District</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{"citationItems":[{"id":"ITEM-1","itemData":{"ISBN":"978-979-751-267-5","author":[{"dropping-particle":"","family":"Nainggolan","given":"Hotden Leonardo","non-dropping-particle":"","parse-names":false,"suffix":""},{"dropping-particle":"","family":"Ginting","given":"Albina","non-dropping-particle":"","parse-names":false,"suffix":""}],"chapter-number":"7","container-title":"Kuala Tanjung Sebagai Multipurpose Port Untuk Mendorong Pertumbuhan Ekonomi Maritim","edition":"1","editor":[{"dropping-particle":"","family":"Irianto","given":"Okto","non-dropping-particle":"","parse-names":false,"suffix":""},{"dropping-particle":"","family":"Sadalia","given":"Isfenti","non-dropping-particle":"","parse-names":false,"suffix":""},{"dropping-particle":"","family":"Loy","given":"Nikolaus","non-dropping-particle":"","parse-names":false,"suffix":""},{"dropping-particle":"","family":"Samudera","given":"Rachat Nur","non-dropping-particle":"","parse-names":false,"suffix":""},{"dropping-particle":"","family":"Sari.","given":"Dian Inda","non-dropping-particle":"","parse-names":false,"suffix":""}],"id":"ITEM-1","issued":{"date-parts":[["2018"]]},"page":"151-176","publisher":"Penerbit Bina Media Perintis","publisher-place":"Medan","title":"Analisis Potensi dan Pengelolaan Sektor Perikanan untuk Mendorong Pertumbuhan Ekonomi di Kabupaten Deli Serdang","type":"chapter"},"uris":["http://www.mendeley.com/documents/?uuid=227b7f8c-fd2d-447d-b612-9b250a3f69e8"]}],"mendeley":{"formattedCitation":"(Nainggolan &amp; Ginting, 2018)","plainTextFormattedCitation":"(Nainggolan &amp; Ginting, 2018)","previouslyFormattedCitation":"(Nainggolan &amp; Ginting, 2018)"},"properties":{"noteIndex":0},"schema":"https://github.com/citation-style-language/schema/raw/master/csl-citation.json"}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(Nainggolan &amp; Ginting, 2018)</w:t>
      </w:r>
      <w:r w:rsidRPr="00DF007A">
        <w:rPr>
          <w:rFonts w:ascii="Times New Roman" w:hAnsi="Times New Roman" w:cs="Times New Roman"/>
          <w:sz w:val="24"/>
          <w:szCs w:val="24"/>
        </w:rPr>
        <w:fldChar w:fldCharType="end"/>
      </w:r>
      <w:r w:rsidR="003C4278">
        <w:rPr>
          <w:rFonts w:ascii="Times New Roman" w:hAnsi="Times New Roman" w:cs="Times New Roman"/>
          <w:sz w:val="24"/>
          <w:szCs w:val="24"/>
        </w:rPr>
        <w:t xml:space="preserve">. </w:t>
      </w:r>
      <w:proofErr w:type="gramStart"/>
      <w:r w:rsidRPr="00DF007A">
        <w:rPr>
          <w:rFonts w:ascii="Times New Roman" w:hAnsi="Times New Roman" w:cs="Times New Roman"/>
          <w:sz w:val="24"/>
          <w:szCs w:val="24"/>
        </w:rPr>
        <w:t>BPS data in 2023 shows that fisheries production in this region in 2023 was recorded at 25,694.77 tons.</w:t>
      </w:r>
      <w:proofErr w:type="gramEnd"/>
      <w:r w:rsidRPr="00DF007A">
        <w:rPr>
          <w:rFonts w:ascii="Times New Roman" w:hAnsi="Times New Roman" w:cs="Times New Roman"/>
          <w:sz w:val="24"/>
          <w:szCs w:val="24"/>
        </w:rPr>
        <w:t xml:space="preserve"> The largest marine fisheries production was produced by </w:t>
      </w:r>
      <w:proofErr w:type="spellStart"/>
      <w:r w:rsidRPr="00DF007A">
        <w:rPr>
          <w:rFonts w:ascii="Times New Roman" w:hAnsi="Times New Roman" w:cs="Times New Roman"/>
          <w:sz w:val="24"/>
          <w:szCs w:val="24"/>
        </w:rPr>
        <w:t>Pantai</w:t>
      </w:r>
      <w:proofErr w:type="spellEnd"/>
      <w:r w:rsidRPr="00DF007A">
        <w:rPr>
          <w:rFonts w:ascii="Times New Roman" w:hAnsi="Times New Roman" w:cs="Times New Roman"/>
          <w:sz w:val="24"/>
          <w:szCs w:val="24"/>
        </w:rPr>
        <w:t xml:space="preserve"> </w:t>
      </w:r>
      <w:proofErr w:type="spellStart"/>
      <w:r w:rsidRPr="00DF007A">
        <w:rPr>
          <w:rFonts w:ascii="Times New Roman" w:hAnsi="Times New Roman" w:cs="Times New Roman"/>
          <w:sz w:val="24"/>
          <w:szCs w:val="24"/>
        </w:rPr>
        <w:t>Labu</w:t>
      </w:r>
      <w:proofErr w:type="spellEnd"/>
      <w:r w:rsidRPr="00DF007A">
        <w:rPr>
          <w:rFonts w:ascii="Times New Roman" w:hAnsi="Times New Roman" w:cs="Times New Roman"/>
          <w:sz w:val="24"/>
          <w:szCs w:val="24"/>
        </w:rPr>
        <w:t xml:space="preserve"> Sub-district at 14,978.15 tons followed by </w:t>
      </w:r>
      <w:proofErr w:type="spellStart"/>
      <w:r w:rsidRPr="00DF007A">
        <w:rPr>
          <w:rFonts w:ascii="Times New Roman" w:hAnsi="Times New Roman" w:cs="Times New Roman"/>
          <w:sz w:val="24"/>
          <w:szCs w:val="24"/>
        </w:rPr>
        <w:t>Percut</w:t>
      </w:r>
      <w:proofErr w:type="spellEnd"/>
      <w:r w:rsidRPr="00DF007A">
        <w:rPr>
          <w:rFonts w:ascii="Times New Roman" w:hAnsi="Times New Roman" w:cs="Times New Roman"/>
          <w:sz w:val="24"/>
          <w:szCs w:val="24"/>
        </w:rPr>
        <w:t xml:space="preserve"> </w:t>
      </w:r>
      <w:proofErr w:type="spellStart"/>
      <w:r w:rsidRPr="00DF007A">
        <w:rPr>
          <w:rFonts w:ascii="Times New Roman" w:hAnsi="Times New Roman" w:cs="Times New Roman"/>
          <w:sz w:val="24"/>
          <w:szCs w:val="24"/>
        </w:rPr>
        <w:t>Sei</w:t>
      </w:r>
      <w:proofErr w:type="spellEnd"/>
      <w:r w:rsidRPr="00DF007A">
        <w:rPr>
          <w:rFonts w:ascii="Times New Roman" w:hAnsi="Times New Roman" w:cs="Times New Roman"/>
          <w:sz w:val="24"/>
          <w:szCs w:val="24"/>
        </w:rPr>
        <w:t xml:space="preserve"> Tuan Sub-district with a production of 6,404.14 tons and </w:t>
      </w:r>
      <w:proofErr w:type="spellStart"/>
      <w:r w:rsidRPr="00DF007A">
        <w:rPr>
          <w:rFonts w:ascii="Times New Roman" w:hAnsi="Times New Roman" w:cs="Times New Roman"/>
          <w:sz w:val="24"/>
          <w:szCs w:val="24"/>
        </w:rPr>
        <w:t>Hamparan</w:t>
      </w:r>
      <w:proofErr w:type="spellEnd"/>
      <w:r w:rsidRPr="00DF007A">
        <w:rPr>
          <w:rFonts w:ascii="Times New Roman" w:hAnsi="Times New Roman" w:cs="Times New Roman"/>
          <w:sz w:val="24"/>
          <w:szCs w:val="24"/>
        </w:rPr>
        <w:t xml:space="preserve"> Perak Sub-district with a production of 18,009.64 tons</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{"citationItems":[{"id":"ITEM-1","itemData":{"ISBN":"9788578110796","ISSN":"20711050","PMID":"25246403","author":[{"dropping-particle":"","family":"BPS","given":"","non-dropping-particle":"","parse-names":false,"suffix":""}],"container-title":"Badan Pusat Statistik Kabupaten Deli Serdang","edition":"21","id":"ITEM-1","issued":{"date-parts":[["2024"]]},"number-of-pages":"1-476","publisher":"Badan Pusat Statistik Kabupaten Deli Serdang","publisher-place":"Lubuk Pakam","title":"Kabupaten Deli Serdang Dalam Angka (Deli Serdang Regency in Figures)","type":"book","volume":"21"},"uris":["http://www.mendeley.com/documents/?uuid=52ca1edc-4be4-41ae-895a-514d3f76e891"]}],"mendeley":{"formattedCitation":"(BPS, 2024)","plainTextFormattedCitation":"(BPS, 2024)","previouslyFormattedCitation":"(BPS, 2024)"},"properties":{"noteIndex":0},"schema":"https://github.com/citation-style-language/schema/raw/master/csl-citation.json"}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(BPS, 2024) . </w:t>
      </w:r>
      <w:r w:rsidRPr="00DF007A">
        <w:rPr>
          <w:rFonts w:ascii="Times New Roman" w:hAnsi="Times New Roman" w:cs="Times New Roman"/>
          <w:sz w:val="24"/>
          <w:szCs w:val="24"/>
        </w:rPr>
        <w:fldChar w:fldCharType="end"/>
      </w:r>
    </w:p>
    <w:p w14:paraId="031EECBD" w14:textId="3225973C" w:rsidR="00DF007A" w:rsidRPr="00DF007A" w:rsidRDefault="00DF007A" w:rsidP="00766FE6">
      <w:pPr>
        <w:spacing w:after="0"/>
        <w:ind w:firstLine="720"/>
        <w:jc w:val="both"/>
        <w:rPr>
          <w:rFonts w:ascii="Times New Roman" w:hAnsi="Times New Roman" w:cs="Times New Roman"/>
          <w:sz w:val="24"/>
          <w:szCs w:val="24"/>
        </w:rPr>
      </w:pPr>
      <w:r w:rsidRPr="00DF007A">
        <w:rPr>
          <w:rFonts w:ascii="Times New Roman" w:hAnsi="Times New Roman" w:cs="Times New Roman"/>
          <w:sz w:val="24"/>
          <w:szCs w:val="24"/>
        </w:rPr>
        <w:t xml:space="preserve">After the </w:t>
      </w:r>
      <w:r w:rsidR="005D21AB">
        <w:rPr>
          <w:rFonts w:ascii="Times New Roman" w:hAnsi="Times New Roman" w:cs="Times New Roman"/>
          <w:sz w:val="24"/>
          <w:szCs w:val="24"/>
        </w:rPr>
        <w:t>COVID</w:t>
      </w:r>
      <w:r w:rsidRPr="00DF007A">
        <w:rPr>
          <w:rFonts w:ascii="Times New Roman" w:hAnsi="Times New Roman" w:cs="Times New Roman"/>
          <w:sz w:val="24"/>
          <w:szCs w:val="24"/>
        </w:rPr>
        <w:t>-19 pandemic, all parties have carried out various processes in order to restore the social and economic conditions of the community, the economic activities of the community have been running well, the rate of economic growth is accelerating, consumer purchasing power is starting to increase. This condition illustrates the initial growth of economic recovery in general both in the short and long term</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{"citationItems":[{"id":"ITEM-1","itemData":{"DOI":"https://doi.org/10.33701/jkp.v3i1.3197","abstract":"Pemulihan ekonomi menjadi perhatian bagi seluruh pemerintahan di dunia saat ini, tanpa terkecuali Pemerintah Indonesia. Melihat banyaknya studi ataupun penelitian terkait pemulihan ekonomi, untuk melihat kecenderungan dimaksud, penelitian ini menggunakan metode analisis bibliometrik melalui aplikasi Microsoft Excel dan Vosviewer yang digunakan sebagai alat analisis dan visualisasi data. Hasil penelitian menunjukkan bahwa perkembangan tren publikasi pada tema pemulihan ekonomi di Indonesia mengalami peningkatan di setiap tahunnya, dengan jumlah tertinggi 19 artikel pada tahun 2022. Adapun sitasi tertinggi sebesar 47 sitasi terdapat pada jurnal Bulletin of Indonesian Economic Studies dengan judul artikel “Indonesia Under the New Normal: Challenges and the Way Ahead” dengan hasil penelitian pemulihan ekonomi yang masih berfokus pada pengurangan dampak jangka pendek covid kepada kelompok miskin dan rentan miskin serta kesiapan kesehatan dan sektor pendidikan. Pada peta perkembangan publikasi berdasarkan co-authorship terbagi kedalam 35 klaster dengan negara afiliasi penulis dari Indonesia yang mendominasi publikasi artikel, sedangkan pada peta perkembangan publikasi berdasarkan co-occurrence terbentuk kelompok yang terdiri dari 15 klaster.","author":[{"dropping-particle":"","family":"Saribulan","given":"Nur","non-dropping-particle":"","parse-names":false,"suffix":""}],"container-title":"Jurnal Kebijakan Pemerintahan","id":"ITEM-1","issue":"1","issued":{"date-parts":[["2023"]]},"page":"1-10","title":"Analisis Kecenderungan Penelitian Kebijakan Pemulihan Ekonomi Pasca Pandemi di Indonesia","type":"article-journal","volume":"6"},"uris":["http://www.mendeley.com/documents/?uuid=acc52464-8d77-4e35-8e1f-599d3d42b268"]}],"mendeley":{"formattedCitation":"(Saribulan, 2023)","plainTextFormattedCitation":"(Saribulan, 2023)","previouslyFormattedCitation":"(Saribulan, 2023)"},"properties":{"noteIndex":0},"schema":"https://github.com/citation-style-language/schema/raw/master/csl-citation.json"}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(Saribulan, 2023)</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However, the social resilience and economic strength of the community, especially the middle class, has not fully recovered, especially the people in coastal areas who work as farmers and fishermen who are identified with pre-prosperous communities</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{"citationItems":[{"id":"ITEM-1","itemData":{"DOI":"https://doi.org/10.30596/jisp.v4i1.13341","abstract":"Perubahan sosial ekonomi adalah adaptasi perilaku berdasarkan pengaruh, identifikasi dan internalisasi orang- orang yang menerima sikap baru dan memiliki nilai yang sama seperti sebelumnya untuk berpindah dari kondisi tertentu ke kondisi lainnya. Hal ini menunjukkan bahwa perubahan sosial ekonomi salah satu proses perubahan yang dialami manusia berdasarkan apa yang telah dipelajari dan sangat ditentukan oleh kondisi dan kebutuhan setiap individu. Oleh karena itu, perubahan sosial ekonomi yang terjadi mempengaruhi faktor sosial ekonomi masyarakat pesisir karena adanya pandemi Covid-19. Fenomena ini mendorong untuk bisa mengetahui adanya perubahan sosial ekonomi yang terjadi pada masyarakat pesisir patai Payangan, Dusun Watu Ulo, Desa Sumberejo, untuk mensejahterahkan kehidupan mereka menjadi lebih baik pada masa pandemi Covid-19. Studi ini merupakan penelitian kualitatif deskriptif, data diperoleh dari wawancara semi terstruktur, observasi non partisipatif, serta dokumentasi. Penetapan informan dan lokasi menggunakan teknik snowball sampling. Kemudian, dianalisis secara sistematis melalui tahapan pengumpulan data, reduksi data, penyajian data, serta penarikan kesimpulan dan verifikasi. Peneliti menggunakan teknik triangulasi sumber. Hasil penelitian ini menunjukkan bahwa perubahan sosial ekonomi masyarakat pesisir mengalami penurunann pendapatan, terhambatnya pekerjaan masyarakat pesisir, dan berubahannya pendidikan terhadap anak sekolah yang ada di Payangan Kabupaten Jember pada masa pandemi Covid-19.","author":[{"dropping-particle":"","family":"Rahmawati","given":"Ratna","non-dropping-particle":"","parse-names":false,"suffix":""},{"dropping-particle":"","family":"Hariyono","given":"Syech","non-dropping-particle":"","parse-names":false,"suffix":""},{"dropping-particle":"","family":"Poerwanti","given":"Sari Dewi","non-dropping-particle":"","parse-names":false,"suffix":""}],"container-title":"Jurnal Intervensi Sosial dan Pembangunan (JISP)","id":"ITEM-1","issue":"1","issued":{"date-parts":[["2023"]]},"page":"61-68","title":"Perubahan Sosial Ekonomi Masyarakat Pesisir Pada Masa Pandemi Corona Virus Diseases of 2019 (Covid-19) (The Socio-Economic Changes of Coastal Community During the Corona Virus Diseases of 2019 (Covid-19))","type":"article-journal","volume":"4"},"uris":["http://www.mendeley.com/documents/?uuid=a3a73c9c-e4da-4817-84a4-17e5a55dbac7"]}],"mendeley":{"formattedCitation":"(Rahmawati, Hariyono, et al., 2023)","plainTextFormattedCitation":"(Rahmawati, Hariyono, et al., 2023)","previouslyFormattedCitation":"(Rahmawati, Hariyono, et al., 2023)"},"properties":{"noteIndex":0},"schema":"https://github.com/citation-style-language/schema/raw/master/csl-citation.json"}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(Rahmawati, Hariyono, et al., 2023)</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xml:space="preserve">. The recovery of the social and economic conditions of coastal communities requires a long time because </w:t>
      </w:r>
      <w:r w:rsidR="005D21AB">
        <w:rPr>
          <w:rFonts w:ascii="Times New Roman" w:hAnsi="Times New Roman" w:cs="Times New Roman"/>
          <w:sz w:val="24"/>
          <w:szCs w:val="24"/>
        </w:rPr>
        <w:t>COVID</w:t>
      </w:r>
      <w:r w:rsidRPr="00DF007A">
        <w:rPr>
          <w:rFonts w:ascii="Times New Roman" w:hAnsi="Times New Roman" w:cs="Times New Roman"/>
          <w:sz w:val="24"/>
          <w:szCs w:val="24"/>
        </w:rPr>
        <w:t>-19 has affected the social and economic joints of the community both in terms of production, supply, demand and purchasing power of the community</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{"citationItems":[{"id":"ITEM-1","itemData":{"ISSN":"2550-0813","abstract":"Jepang adalah salah satu negara yang memiliki catatan panjang mengenai bencana, mulai dari gempa bumi, topan, tanah longsor, hingga tsunami. Hal ini dikarenakan Jepang terletak di area Circum Pasific Mobile Zone . Adapun puncak bencana tersebut yaitu kejadian gempabumi dan tsunami Tohoku 2011 yang berkekuatan 9.0 SR sehingga mengakibatkan gelombang tsunami setinggi 10 meter (33 kaki). Gempa tersebut juga menyebabkan kerusakan pada reaktor nuklir yang berada di Prefekur Fukushima. Melihat kondisi seperti itu, perlu dilakukan suatu penelitian yang bertujuan untuk: (a) menganalisis penanggulangan bencana alam di Jepang untuk membangun ketangguhan masyarakat yang berkelanjutan melalui kontribusi IRIDeS Tohoku University; dan (b) menganalisis penanganan bencana natech di Jepang serta implikasinya bagi Indonesia. Penelitian ini menggunakan metode penelitian kualitatif deskriptif dan teknik pengumpulan data melalui wawancara dan dokumentasi. Adapun temuan dari penelitian ini yaitu: (a) dalam menanggulangi bencana alam, Jepang mendirikan International Research Institute of Disaster Science (IRIDeS) di Tohoku University untuk melakukan penelitian yang berorientasi pada aksi, dan mengejar manajemen bencana yang efektif untuk membangun masyarakat yang berkelanjutan dan tangguh serta didukung oleh tujuh divisi sehingga dapat melakukan berbagai kegiatan guna mewujudkan tujuan tersebut; dan (b) upaya penanggulangan bencana Natech di Jepang semakin diperkuat setelah terjadinya gempa besar di Tohoku pada tahun 2011. Implikasinya bagi Indonesia, tepatnya di Cilegon, keberadaan IRIDeS dan Fakultas Kesehatan Masyarakat Universitas Indonesia memulai proyek kolaborasi sejak 2017 yang bertujuan untuk meminimalisir adanya bahaya Natech di Cilegon, Indonesia.","author":[{"dropping-particle":"","family":"Rahmawati","given":"Ratih","non-dropping-particle":"","parse-names":false,"suffix":""},{"dropping-particle":"","family":"Ramdani","given":"Taufiq","non-dropping-particle":"","parse-names":false,"suffix":""},{"dropping-particle":"","family":"Juniarsih","given":"Nuning","non-dropping-particle":"","parse-names":false,"suffix":""}],"container-title":"NUSANTARA: Jurnal Ilmu Pengetahuan Sosial","id":"ITEM-1","issue":"6","issued":{"date-parts":[["2021"]]},"page":"1744-1753","title":"Strategi Bertahan Hidup Masyarakat Pesisir Pada Masa Pandemi Covid-19 Di Lombok Tengah","type":"article-journal","volume":"8"},"uris":["http://www.mendeley.com/documents/?uuid=45aeba90-c101-4be7-86e7-4b9a89e022ab"]}],"mendeley":{"formattedCitation":"(Rahmawati et al., 2021)","plainTextFormattedCitation":"(Rahmawati et al., 2021)","previouslyFormattedCitation":"(Rahmawati et al., 2021)"},"properties":{"noteIndex":0},"schema":"https://github.com/citation-style-language/schema/raw/master/csl-citation.json"}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(Rahmawati </w:t>
      </w:r>
      <w:r w:rsidRPr="00DF007A">
        <w:rPr>
          <w:rFonts w:ascii="Times New Roman" w:hAnsi="Times New Roman" w:cs="Times New Roman"/>
          <w:i/>
          <w:noProof/>
          <w:sz w:val="24"/>
          <w:szCs w:val="24"/>
        </w:rPr>
        <w:t>et al</w:t>
      </w:r>
      <w:r w:rsidRPr="00DF007A">
        <w:rPr>
          <w:rFonts w:ascii="Times New Roman" w:hAnsi="Times New Roman" w:cs="Times New Roman"/>
          <w:noProof/>
          <w:sz w:val="24"/>
          <w:szCs w:val="24"/>
        </w:rPr>
        <w:t>., 2021)</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and the aim of the recovery process is to strengthen social conditions and strengthen the community's economy.</w:t>
      </w:r>
    </w:p>
    <w:p w14:paraId="546CB3D3" w14:textId="77777777" w:rsidR="00DF007A" w:rsidRPr="00DF007A" w:rsidRDefault="00DF007A" w:rsidP="00766FE6">
      <w:pPr>
        <w:spacing w:after="0"/>
        <w:ind w:firstLine="720"/>
        <w:jc w:val="both"/>
        <w:rPr>
          <w:rFonts w:ascii="Times New Roman" w:hAnsi="Times New Roman" w:cs="Times New Roman"/>
          <w:sz w:val="24"/>
          <w:szCs w:val="24"/>
        </w:rPr>
      </w:pPr>
      <w:r w:rsidRPr="00DF007A">
        <w:rPr>
          <w:rFonts w:ascii="Times New Roman" w:hAnsi="Times New Roman" w:cs="Times New Roman"/>
          <w:sz w:val="24"/>
          <w:szCs w:val="24"/>
        </w:rPr>
        <w:t>Social resilience describes a community's ability to survive and adapt to uncertainty and vulnerability. Social resilience is a process and dynamics in community life. In building social resilience, the community will increase awareness of social phenomena that occur</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{"citationItems":[{"id":"ITEM-1","itemData":{"DOI":"10.22146/jsds.522","ISSN":"2721-3870","abstract":"Memasuki tahun 2020, dunia dihadapkan dengan kemunculan wabah infeksi Coronavirus Disease 2019 (COVID-19). Kemunculan wabah tersebut berdampak pada aspek kehidupan masyarakat yang mendorong adanya perubahan. Hal ini menjadikan institusi sosial seperti Gerakan Bersih Kecamatan Anggana (GBKA) berupaya menghadapi perubahan tersebut. Tujuan penelitian ini adalah mendeskripsikan upaya GBKA mewujudkan ketahanan sosial melalui cara dan pendekatan kelompok dalam menghadapi kondisi pandemi COVID-19. Metode penelitian yang digunakan adalah kualitatif dengan pendekatan deskriptif. Penelitian ini menemukan bahwa unsur “Betulungan” atau tolong menolong sebagai nilai kearifan lokal yang dimiliki masyarakat berperan penting dalam dinamika kelompok untuk mewujudkan ketahanan sosial. “Betulungan” menjadi potensi dalam rangkaian proses adaptasi kelompok guna mempertahankan eksistensi GBKA di tengah pandemi COVID-19. Kata Kunci: ketahanan sosial; kelompok sosial; adaptasi; kerentanan At the beginning of 2020, the world is overcoming an outbreak of Coronavirus Disease 2019 or known as COVID-19. The outbreak has disrupted community’s lives which leads to social change. In fact, like the roles of another social institution, GBKA tries to overcome this social changes. The study aims to describe GBKA’s efforts to achieve social resilience through a community approach in this pandemic COVID-19 situation. The research uses descriptive qualitative approach. This study found that the element of “Betulungan” or known as mutual assistance as the value of local wisdom owned by the community has an important role of community to achieve social resilience. “Betulungan” is a capital in a process of adaptation of community group in order to maintain the sustainability of the group in this COVID-19 pandemic situation.Keywords: social resilience; community group; adaptive capacity; vulnerabilities","author":[{"dropping-particle":"","family":"Aldita Cindy Arfidiandra","given":"","non-dropping-particle":"","parse-names":false,"suffix":""},{"dropping-particle":"","family":"Rahmaningrum","given":"Riana","non-dropping-particle":"","parse-names":false,"suffix":""},{"dropping-particle":"","family":"Luthfi","given":"Wazirul","non-dropping-particle":"","parse-names":false,"suffix":""}],"container-title":"Journal of Social Development Studies","id":"ITEM-1","issue":"2","issued":{"date-parts":[["2020"]]},"page":"27-36","title":"Ketahanan Sosial Berbasis Kelompok Peduli Lingkungan dalam Menghadapi Pandemi COVID-19: Studi pada Gerakan Bersih Kecamatan Anggana","type":"article-journal","volume":"1"},"uris":["http://www.mendeley.com/documents/?uuid=eecdc15e-7ff0-4622-898e-e12789c104de"]}],"mendeley":{"formattedCitation":"(Aldita Cindy Arfidiandra et al., 2020)","manualFormatting":"(Arfidiandra et al., 2020)","plainTextFormattedCitation":"(Aldita Cindy Arfidiandra et al., 2020)","previouslyFormattedCitation":"(Aldita Cindy Arfidiandra et al., 2020)"},"properties":{"noteIndex":0},"schema":"https://github.com/citation-style-language/schema/raw/master/csl-citation.json"}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(Arfidiandra et al., 2020)</w:t>
      </w:r>
      <w:r w:rsidRPr="00DF007A">
        <w:rPr>
          <w:rFonts w:ascii="Times New Roman" w:hAnsi="Times New Roman" w:cs="Times New Roman"/>
          <w:sz w:val="24"/>
          <w:szCs w:val="24"/>
        </w:rPr>
        <w:fldChar w:fldCharType="end"/>
      </w:r>
      <w:r w:rsidRPr="00DF007A">
        <w:rPr>
          <w:rStyle w:val="y2iqfc"/>
          <w:rFonts w:ascii="Times New Roman" w:hAnsi="Times New Roman" w:cs="Times New Roman"/>
          <w:sz w:val="24"/>
          <w:szCs w:val="24"/>
        </w:rPr>
        <w:t>. This social resilience is influenced by various things including; income level, asset ownership</w:t>
      </w:r>
      <w:r w:rsidRPr="00DF007A">
        <w:rPr>
          <w:rStyle w:val="y2iqfc"/>
          <w:rFonts w:ascii="Times New Roman" w:hAnsi="Times New Roman" w:cs="Times New Roman"/>
          <w:sz w:val="24"/>
          <w:szCs w:val="24"/>
        </w:rPr>
        <w:fldChar w:fldCharType="begin" w:fldLock="1"/>
      </w:r>
      <w:r w:rsidRPr="00DF007A">
        <w:rPr>
          <w:rStyle w:val="y2iqfc"/>
          <w:rFonts w:ascii="Times New Roman" w:hAnsi="Times New Roman" w:cs="Times New Roman"/>
          <w:sz w:val="24"/>
          <w:szCs w:val="24"/>
        </w:rPr>
        <w:instrText>ADDIN CSL_CITATION {"citationItems":[{"id":"ITEM-1","itemData":{"ISBN":"9789187295669","abstract":"… Not least relevant, positive shocks, or the improvements resulting from eco … may present risks to local indus- tries, jobs and communities … actors to the impact of eco- nomic shocks; 3) the …","author":[{"dropping-particle":"","family":"Teräs","given":"Alberto Giacometti and Jukka","non-dropping-particle":"","parse-names":false,"suffix":""}],"edition":"2","id":"ITEM-1","issued":{"date-parts":[["2019"]]},"number-of-pages":"94","publisher":"Nordregio Report","publisher-place":"Stockholm, Sweden","title":"Regional Economic and Social Resilience: An Exploratory In-Depth Study in the Nordic Countries","type":"book"},"uris":["http://www.mendeley.com/documents/?uuid=b4c479e4-ea6e-486d-b927-aba9bb546d67"]}],"mendeley":{"formattedCitation":"(Teräs, 2019)","plainTextFormattedCitation":"(Teräs, 2019)","previouslyFormattedCitation":"(Teräs, 2019)"},"properties":{"noteIndex":0},"schema":"https://github.com/citation-style-language/schema/raw/master/csl-citation.json"}</w:instrText>
      </w:r>
      <w:r w:rsidRPr="00DF007A">
        <w:rPr>
          <w:rStyle w:val="y2iqfc"/>
          <w:rFonts w:ascii="Times New Roman" w:hAnsi="Times New Roman" w:cs="Times New Roman"/>
          <w:sz w:val="24"/>
          <w:szCs w:val="24"/>
        </w:rPr>
        <w:fldChar w:fldCharType="separate"/>
      </w:r>
      <w:r w:rsidRPr="00DF007A">
        <w:rPr>
          <w:rStyle w:val="y2iqfc"/>
          <w:rFonts w:ascii="Times New Roman" w:hAnsi="Times New Roman" w:cs="Times New Roman"/>
          <w:noProof/>
          <w:sz w:val="24"/>
          <w:szCs w:val="24"/>
        </w:rPr>
        <w:t xml:space="preserve"> (Teräs, 2019)</w:t>
      </w:r>
      <w:r w:rsidRPr="00DF007A">
        <w:rPr>
          <w:rStyle w:val="y2iqfc"/>
          <w:rFonts w:ascii="Times New Roman" w:hAnsi="Times New Roman" w:cs="Times New Roman"/>
          <w:sz w:val="24"/>
          <w:szCs w:val="24"/>
        </w:rPr>
        <w:fldChar w:fldCharType="end"/>
      </w:r>
      <w:r w:rsidRPr="00DF007A">
        <w:rPr>
          <w:rStyle w:val="y2iqfc"/>
          <w:rFonts w:ascii="Times New Roman" w:hAnsi="Times New Roman" w:cs="Times New Roman"/>
          <w:sz w:val="24"/>
          <w:szCs w:val="24"/>
        </w:rPr>
        <w:t>, social capital, social change</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{"citationItems":[{"id":"ITEM-1","itemData":{"abstract":"Tujuan–Penelitian ini merupakan penelitian tinjauan literatur bertujuan untuk menghasilkan suatu kajian tentang hasil-hasil penelitian sebelumnya terkait kehidupan sosial, ekonomi, lingkungan dan kesejahteraan nelayan khususnya di wilayah teluk Jakarta. Metode–Metoda …","author":[{"dropping-particle":"","family":"Parenrengi","given":"Sudarmin","non-dropping-particle":"","parse-names":false,"suffix":""},{"dropping-particle":"","family":"Yunas","given":"Satria","non-dropping-particle":"","parse-names":false,"suffix":""},{"dropping-particle":"","family":"Hilmiyah","given":"Nurul","non-dropping-particle":"","parse-names":false,"suffix":""}],"container-title":"Jurnal Riset Manajemen dan Bisnis","id":"ITEM-1","issue":"1","issued":{"date-parts":[["2020"]]},"page":"93-104","title":"Sosial Ekonomi dan Kesejahteraan Nelayan di Wilayah Teluk Jakarta: Literature Review","type":"article-journal","volume":"5"},"uris":["http://www.mendeley.com/documents/?uuid=273e5b8c-2b71-493b-866d-6eeda0efb4d5"]}],"mendeley":{"formattedCitation":"(Parenrengi et al., 2020)","plainTextFormattedCitation":"(Parenrengi et al., 2020)","previouslyFormattedCitation":"(Parenrengi et al., 2020)"},"properties":{"noteIndex":0},"schema":"https://github.com/citation-style-language/schema/raw/master/csl-citation.json"}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(Parenrengi et al., 2020)</w:t>
      </w:r>
      <w:r w:rsidRPr="00DF007A">
        <w:rPr>
          <w:rFonts w:ascii="Times New Roman" w:hAnsi="Times New Roman" w:cs="Times New Roman"/>
          <w:sz w:val="24"/>
          <w:szCs w:val="24"/>
        </w:rPr>
        <w:fldChar w:fldCharType="end"/>
      </w:r>
      <w:r w:rsidRPr="00DF007A">
        <w:rPr>
          <w:rStyle w:val="y2iqfc"/>
          <w:rFonts w:ascii="Times New Roman" w:hAnsi="Times New Roman" w:cs="Times New Roman"/>
          <w:sz w:val="24"/>
          <w:szCs w:val="24"/>
        </w:rPr>
        <w:t xml:space="preserve"> including government policies and programs</w:t>
      </w:r>
      <w:r w:rsidRPr="00DF007A">
        <w:rPr>
          <w:rStyle w:val="y2iqfc"/>
          <w:rFonts w:ascii="Times New Roman" w:hAnsi="Times New Roman" w:cs="Times New Roman"/>
          <w:sz w:val="24"/>
          <w:szCs w:val="24"/>
        </w:rPr>
        <w:fldChar w:fldCharType="begin" w:fldLock="1"/>
      </w:r>
      <w:r w:rsidRPr="00DF007A">
        <w:rPr>
          <w:rStyle w:val="y2iqfc"/>
          <w:rFonts w:ascii="Times New Roman" w:hAnsi="Times New Roman" w:cs="Times New Roman"/>
          <w:sz w:val="24"/>
          <w:szCs w:val="24"/>
        </w:rPr>
        <w:instrText>ADDIN CSL_CITATION {"citationItems":[{"id":"ITEM-1","itemData":{"DOI":"10.1016/j.envsci.2024.103687","ISSN":"18736416","abstract":"Innovation is championed to enable transformation towards social-ecological resilience in coastal communities. Yet, innovation in coastal areas is not well understood with limited research concerning the nature of innovations and determinants of success. Analysis of interviews with 68 coastal and community key informants in Australia's most rapidly growing coastal communities revealed that despite high levels of individual capacity (e.g., among coastal managers and community service providers) and good-practice policy, most innovations were limited in scale and insufficient for transformative change. All too familiar barriers included limited financial and human capacity, and a culture of ‘failure avoidance’ in government. Nevertheless, a small number of exemplars avoided these constraints by implementing systemic solutions that addressed socio-ecological challenges and built community resilience. Individual and community capacity for such innovation was built prior to crisis events and consisted of experience/knowledge, extensive and diverse social networks, and resource mobilisation skills. The findings provide further evidence of the critical importance of investing in communities before, during, and following crisis—in other words, continually.","author":[{"dropping-particle":"","family":"Elrick-Barr","given":"Carmen E.","non-dropping-particle":"","parse-names":false,"suffix":""},{"dropping-particle":"","family":"Thomsen","given":"Dana C.","non-dropping-particle":"","parse-names":false,"suffix":""},{"dropping-particle":"","family":"Smith","given":"Timothy F.","non-dropping-particle":"","parse-names":false,"suffix":""}],"container-title":"Environmental Science and Policy","id":"ITEM-1","issue":"February","issued":{"date-parts":[["2024"]]},"page":"1-8","publisher":"Elsevier Ltd","title":"Governance Innovations In The Coastal Zone: Towards Social-Ecological Resilience","type":"article-journal","volume":"153"},"uris":["http://www.mendeley.com/documents/?uuid=0aa6e4e2-fdac-42ea-b31f-cc2ca759f33d"]}],"mendeley":{"formattedCitation":"(Elrick-Barr et al., 2024)","plainTextFormattedCitation":"(Elrick-Barr et al., 2024)","previouslyFormattedCitation":"(Elrick-Barr et al., 2024)"},"properties":{"noteIndex":0},"schema":"https://github.com/citation-style-language/schema/raw/master/csl-citation.json"}</w:instrText>
      </w:r>
      <w:r w:rsidRPr="00DF007A">
        <w:rPr>
          <w:rStyle w:val="y2iqfc"/>
          <w:rFonts w:ascii="Times New Roman" w:hAnsi="Times New Roman" w:cs="Times New Roman"/>
          <w:sz w:val="24"/>
          <w:szCs w:val="24"/>
        </w:rPr>
        <w:fldChar w:fldCharType="separate"/>
      </w:r>
      <w:r w:rsidRPr="00DF007A">
        <w:rPr>
          <w:rStyle w:val="y2iqfc"/>
          <w:rFonts w:ascii="Times New Roman" w:hAnsi="Times New Roman" w:cs="Times New Roman"/>
          <w:noProof/>
          <w:sz w:val="24"/>
          <w:szCs w:val="24"/>
        </w:rPr>
        <w:t xml:space="preserve"> (Elrick-Barr et al., 2024) . </w:t>
      </w:r>
      <w:r w:rsidRPr="00DF007A">
        <w:rPr>
          <w:rStyle w:val="y2iqfc"/>
          <w:rFonts w:ascii="Times New Roman" w:hAnsi="Times New Roman" w:cs="Times New Roman"/>
          <w:sz w:val="24"/>
          <w:szCs w:val="24"/>
        </w:rPr>
        <w:fldChar w:fldCharType="end"/>
      </w:r>
    </w:p>
    <w:p w14:paraId="693B8317" w14:textId="572E9482" w:rsidR="00DF007A" w:rsidRPr="00DF007A" w:rsidRDefault="00DF007A" w:rsidP="00766FE6">
      <w:pPr>
        <w:spacing w:after="0"/>
        <w:ind w:firstLine="720"/>
        <w:jc w:val="both"/>
        <w:rPr>
          <w:rFonts w:ascii="Times New Roman" w:hAnsi="Times New Roman" w:cs="Times New Roman"/>
          <w:sz w:val="24"/>
          <w:szCs w:val="24"/>
        </w:rPr>
      </w:pPr>
      <w:r w:rsidRPr="00DF007A">
        <w:rPr>
          <w:rFonts w:ascii="Times New Roman" w:hAnsi="Times New Roman" w:cs="Times New Roman"/>
          <w:sz w:val="24"/>
          <w:szCs w:val="24"/>
        </w:rPr>
        <w:t xml:space="preserve">Communities in coastal areas are also </w:t>
      </w:r>
      <w:proofErr w:type="gramStart"/>
      <w:r w:rsidRPr="00DF007A">
        <w:rPr>
          <w:rFonts w:ascii="Times New Roman" w:hAnsi="Times New Roman" w:cs="Times New Roman"/>
          <w:sz w:val="24"/>
          <w:szCs w:val="24"/>
        </w:rPr>
        <w:t>vulnerable  to</w:t>
      </w:r>
      <w:proofErr w:type="gramEnd"/>
      <w:r w:rsidRPr="00DF007A">
        <w:rPr>
          <w:rFonts w:ascii="Times New Roman" w:hAnsi="Times New Roman" w:cs="Times New Roman"/>
          <w:sz w:val="24"/>
          <w:szCs w:val="24"/>
        </w:rPr>
        <w:t xml:space="preserve"> economic insecurity due to various things, such as the impact of climate change including the long-term impact of the </w:t>
      </w:r>
      <w:r w:rsidR="005D21AB">
        <w:rPr>
          <w:rFonts w:ascii="Times New Roman" w:hAnsi="Times New Roman" w:cs="Times New Roman"/>
          <w:sz w:val="24"/>
          <w:szCs w:val="24"/>
        </w:rPr>
        <w:t>COVID</w:t>
      </w:r>
      <w:r w:rsidRPr="00DF007A">
        <w:rPr>
          <w:rFonts w:ascii="Times New Roman" w:hAnsi="Times New Roman" w:cs="Times New Roman"/>
          <w:sz w:val="24"/>
          <w:szCs w:val="24"/>
        </w:rPr>
        <w:t xml:space="preserve"> 19 pandemic. </w:t>
      </w:r>
      <w:r w:rsidRPr="00DF007A">
        <w:rPr>
          <w:rStyle w:val="y2iqfc"/>
          <w:rFonts w:ascii="Times New Roman" w:hAnsi="Times New Roman" w:cs="Times New Roman"/>
          <w:sz w:val="24"/>
          <w:szCs w:val="24"/>
        </w:rPr>
        <w:t>The economic resilience of communities including farmers is the ability of the economic system to adapt to economic change</w:t>
      </w:r>
      <w:r w:rsidRPr="00DF007A">
        <w:rPr>
          <w:rStyle w:val="y2iqfc"/>
          <w:rFonts w:ascii="Times New Roman" w:hAnsi="Times New Roman" w:cs="Times New Roman"/>
          <w:sz w:val="24"/>
          <w:szCs w:val="24"/>
        </w:rPr>
        <w:fldChar w:fldCharType="begin" w:fldLock="1"/>
      </w:r>
      <w:r w:rsidRPr="00DF007A">
        <w:rPr>
          <w:rStyle w:val="y2iqfc"/>
          <w:rFonts w:ascii="Times New Roman" w:hAnsi="Times New Roman" w:cs="Times New Roman"/>
          <w:sz w:val="24"/>
          <w:szCs w:val="24"/>
        </w:rPr>
        <w:instrText>ADDIN CSL_CITATION {"citationItems":[{"id":"ITEM-1","itemData":{"DOI":"10.20473/jbe.v9i22021.105","abstract":"Background: The earthquake that hit the Jailolo sub-district in 2015 caused massive damage and loss. This catastrophic event affected not only impacted the local government's economy but also affected many communities, households and individuals living in these communities. Purpose: Aim of this study is to assess the economic resilience of communities in the Jailolo sub-district in response to earthquakes. Methods: This research was based on a descriptive observational study and employed a survey method to assess the economic resilience of communities in the Jailolo sub-district. The study was conducted in five villages, namely Tedeng, Payo, Saria, Matui, and Buku Maadu. The cut-off point for each indicator was classified as very high criteria (&gt;1.05), high (0.95–1.05), moderate (0.85–0.94), low (0.74–0.84), and very low (≤0.73). Results: The proportion of community home ownership was found to be 100% (Resilience Factor Index (RFI)=1.67). The proportion of community work was 33.75% (RFI=0.68). The proportion of dual-income sources of communities in the Jailolo sub-district was 50.89% (RFI=1.02). The proportion of community income that exceeded the provincial minimum wage (PMW) was 8.71% (RFI=0.10). Based on the results of these indicators, the economic resilience of people in the Jailolo sub-district, which was obtained by considering the average RFI of each indicator, was 0.86. Conclusion: Community economic resilience in the Jailolo sub-district was found to be in the medium category. The highest and lowest resilience factors resulted from home ownership and income, respectively.","author":[{"dropping-particle":"","family":"Febriyanti","given":"Febriyanti","non-dropping-particle":"","parse-names":false,"suffix":""},{"dropping-particle":"","family":"Martini","given":"Santi","non-dropping-particle":"","parse-names":false,"suffix":""},{"dropping-particle":"","family":"Hidajah","given":"Atik Choirul","non-dropping-particle":"","parse-names":false,"suffix":""},{"dropping-particle":"","family":"Dwirahmadi","given":"Febi","non-dropping-particle":"","parse-names":false,"suffix":""}],"container-title":"Jurnal Berkala Epidemiologi/ Periodic Epidemiology Journal","id":"ITEM-1","issue":"2","issued":{"date-parts":[["2021"]]},"page":"105-114","title":"A Study on Community Economic Resilience in Response to Earthquakes in Jailolo Sub-District, North Maluku","type":"article-journal","volume":"9"},"uris":["http://www.mendeley.com/documents/?uuid=ebfc3e48-9b6a-4db3-8858-66e90180db04"]}],"mendeley":{"formattedCitation":"(Febriyanti et al., 2021)","plainTextFormattedCitation":"(Febriyanti et al., 2021)","previouslyFormattedCitation":"(Febriyanti et al., 2021)"},"properties":{"noteIndex":0},"schema":"https://github.com/citation-style-language/schema/raw/master/csl-citation.json"}</w:instrText>
      </w:r>
      <w:r w:rsidRPr="00DF007A">
        <w:rPr>
          <w:rStyle w:val="y2iqfc"/>
          <w:rFonts w:ascii="Times New Roman" w:hAnsi="Times New Roman" w:cs="Times New Roman"/>
          <w:sz w:val="24"/>
          <w:szCs w:val="24"/>
        </w:rPr>
        <w:fldChar w:fldCharType="separate"/>
      </w:r>
      <w:r w:rsidRPr="00DF007A">
        <w:rPr>
          <w:rStyle w:val="y2iqfc"/>
          <w:rFonts w:ascii="Times New Roman" w:hAnsi="Times New Roman" w:cs="Times New Roman"/>
          <w:noProof/>
          <w:sz w:val="24"/>
          <w:szCs w:val="24"/>
        </w:rPr>
        <w:t xml:space="preserve"> (Febriyanti et al., 2021)</w:t>
      </w:r>
      <w:r w:rsidRPr="00DF007A">
        <w:rPr>
          <w:rStyle w:val="y2iqfc"/>
          <w:rFonts w:ascii="Times New Roman" w:hAnsi="Times New Roman" w:cs="Times New Roman"/>
          <w:sz w:val="24"/>
          <w:szCs w:val="24"/>
        </w:rPr>
        <w:fldChar w:fldCharType="end"/>
      </w:r>
      <w:r w:rsidRPr="00DF007A">
        <w:rPr>
          <w:rStyle w:val="y2iqfc"/>
          <w:rFonts w:ascii="Times New Roman" w:hAnsi="Times New Roman" w:cs="Times New Roman"/>
          <w:sz w:val="24"/>
          <w:szCs w:val="24"/>
        </w:rPr>
        <w:t>. Economic resilience also describes the ability and stability of economic recovery</w:t>
      </w:r>
      <w:r w:rsidRPr="00DF007A">
        <w:rPr>
          <w:rStyle w:val="y2iqfc"/>
          <w:rFonts w:ascii="Times New Roman" w:hAnsi="Times New Roman" w:cs="Times New Roman"/>
          <w:sz w:val="24"/>
          <w:szCs w:val="24"/>
        </w:rPr>
        <w:fldChar w:fldCharType="begin" w:fldLock="1"/>
      </w:r>
      <w:r w:rsidRPr="00DF007A">
        <w:rPr>
          <w:rStyle w:val="y2iqfc"/>
          <w:rFonts w:ascii="Times New Roman" w:hAnsi="Times New Roman" w:cs="Times New Roman"/>
          <w:sz w:val="24"/>
          <w:szCs w:val="24"/>
        </w:rPr>
        <w:instrText>ADDIN CSL_CITATION {"citationItems":[{"id":"ITEM-1","itemData":{"DOI":"10.11648/j.ss.20190805.15","ISSN":"2326-9863","abstract":"… That is to say, the relevant research on the construction of resilient cities has not focused on the impact and disturbance of disasters on regional economy, nor has there been an analysis of the difference of economic resilience in disaster risk areas …","author":[{"dropping-particle":"","family":"Zhou","given":"Dan","non-dropping-particle":"","parse-names":false,"suffix":""},{"dropping-particle":"","family":"Chen","given":"An","non-dropping-particle":"","parse-names":false,"suffix":""},{"dropping-particle":"","family":"Wang","given":"Jianfei","non-dropping-particle":"","parse-names":false,"suffix":""}],"container-title":"Social Sciences","id":"ITEM-1","issue":"5","issued":{"date-parts":[["2019"]]},"page":"245","title":"Impact of Disaster Risks on Regional Economic Resilience in China: A Case Study of Wenchuan Earthquake","type":"article-journal","volume":"8"},"uris":["http://www.mendeley.com/documents/?uuid=2d683817-ca49-4c78-9d09-feeffd69cc4f"]}],"mendeley":{"formattedCitation":"(Zhou et al., 2019)","plainTextFormattedCitation":"(Zhou et al., 2019)","previouslyFormattedCitation":"(Zhou et al., 2019)"},"properties":{"noteIndex":0},"schema":"https://github.com/citation-style-language/schema/raw/master/csl-citation.json"}</w:instrText>
      </w:r>
      <w:r w:rsidRPr="00DF007A">
        <w:rPr>
          <w:rStyle w:val="y2iqfc"/>
          <w:rFonts w:ascii="Times New Roman" w:hAnsi="Times New Roman" w:cs="Times New Roman"/>
          <w:sz w:val="24"/>
          <w:szCs w:val="24"/>
        </w:rPr>
        <w:fldChar w:fldCharType="separate"/>
      </w:r>
      <w:r w:rsidRPr="00DF007A">
        <w:rPr>
          <w:rStyle w:val="y2iqfc"/>
          <w:rFonts w:ascii="Times New Roman" w:hAnsi="Times New Roman" w:cs="Times New Roman"/>
          <w:noProof/>
          <w:sz w:val="24"/>
          <w:szCs w:val="24"/>
        </w:rPr>
        <w:t xml:space="preserve"> (Zhou et al., 2019)</w:t>
      </w:r>
      <w:r w:rsidRPr="00DF007A">
        <w:rPr>
          <w:rStyle w:val="y2iqfc"/>
          <w:rFonts w:ascii="Times New Roman" w:hAnsi="Times New Roman" w:cs="Times New Roman"/>
          <w:sz w:val="24"/>
          <w:szCs w:val="24"/>
        </w:rPr>
        <w:fldChar w:fldCharType="end"/>
      </w:r>
      <w:r w:rsidRPr="00DF007A">
        <w:rPr>
          <w:rStyle w:val="y2iqfc"/>
          <w:rFonts w:ascii="Times New Roman" w:hAnsi="Times New Roman" w:cs="Times New Roman"/>
          <w:sz w:val="24"/>
          <w:szCs w:val="24"/>
        </w:rPr>
        <w:t xml:space="preserve"> with </w:t>
      </w:r>
      <w:r w:rsidRPr="00DF007A">
        <w:rPr>
          <w:rFonts w:ascii="Times New Roman" w:hAnsi="Times New Roman" w:cs="Times New Roman"/>
          <w:bCs/>
          <w:sz w:val="24"/>
          <w:szCs w:val="24"/>
        </w:rPr>
        <w:t>indicators</w:t>
      </w:r>
      <w:r w:rsidRPr="00DF007A">
        <w:rPr>
          <w:rFonts w:ascii="Times New Roman" w:hAnsi="Times New Roman" w:cs="Times New Roman"/>
          <w:sz w:val="24"/>
          <w:szCs w:val="24"/>
        </w:rPr>
        <w:t>; increased savings and income</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{"citationItems":[{"id":"ITEM-1","itemData":{"DOI":"10.47687/jt.v14i1.348","ISSN":"2085-3823","abstract":"Produksi usaha tani yang tidak maksimal dan fluktuatif di kawasan Danau Toba, akan turut berdampak pada pendapatan dan tingkat kemiskinan petani. Urgensi penelitian ini adalah mengetahui tingkat pendapatan, pengeluaran petani, dengan demikian penelitian ini bertujuan untuk menganalisis pendapatan, pengeluaran dan tingkat kemiskinan petani di Kawasan Danau Toba. Penelitian dilakukan di Kecamatan Ajibata Kabupaten Samosir, pada bulan Agustus hingga November 2021. Populasi penelitian adalah petani di Desa Pardomuan Motung, Sigapiton dan Sirungkungon dengan total 286 kepala keluarga (KK) populasi. Jumlah sampel ditentukan dengan menggunakan metode Slovin, yaitu sebanyak 39 responden, dengan perincian, Desa Pardomuan 12 responden, Desa Sigapiton 16 responden, dan Desa Sirungkungon 11 responden. Dalam penelitian ini digunakan data primer yang diperoleh melalui survey dan wawancara dengan responden dan data sekunder yang diperoleh dari Badan Pusat Statistik dan instansi resmi lainnya. Data dianalisis secara deskriptif, dengan analisis pendapatan dan analisis kemiskinan. Berdasarkan hasil penelitian disimpulkan; a) pendapatan usaha tani pangan berkontribusi sebesar 56% dan pendapatan usaha tani perkebunan rakyat berkontribusi 44% terhadap total pendapatan usaha tani keluarga petani; b) rata-rata pengeluaran non-pangan lebih kecil dari rata-rata pengeluaran pangan, c) rata-rata pengeluaran perkapita petani sebesar 359,3 kg setara beras/ tahun; d) terdapat 51,28 % petani yang dikategorikan keluarga miskin, dan 41,03% petani dikategorikan keluarga nyaris miskin. Berdasarkan kesimpulan disarankan agar petani membentuk kelompok tani yang berperan sebagai sarana informasi dan berdiskusi dalam rangka pengembangan usahataninya. Pemerintah diharapkan dapat memberikan bantuan sarana dan prasarana bagi petani, yang meliputi bibit yang bersertifikat, pupuk bersubsidi, obat-obatan dan inovasi dan teknologi usaha tani.","author":[{"dropping-particle":"","family":"Nainggolan","given":"Hotden Leonardo","non-dropping-particle":"","parse-names":false,"suffix":""},{"dropping-particle":"","family":"Albina Ginting","given":"","non-dropping-particle":"","parse-names":false,"suffix":""},{"dropping-particle":"","family":"Sarma Insani Bakkara","given":"","non-dropping-particle":"","parse-names":false,"suffix":""},{"dropping-particle":"","family":"Yanto Raya Tampubolon","given":"","non-dropping-particle":"","parse-names":false,"suffix":""},{"dropping-particle":"","family":"Susana Tabah Trina","given":"","non-dropping-particle":"","parse-names":false,"suffix":""}],"container-title":"Jurnal Triton","id":"ITEM-1","issue":"1","issued":{"date-parts":[["2023"]]},"page":"127-140","title":"Pendapatan dan Tingkat Kemiskinan Petani di Kawasan Danau Toba, Kabupaten Toba Samosir, Sumatera Utara","type":"article-journal","volume":"14"},"uris":["http://www.mendeley.com/documents/?uuid=5ce828c5-de20-449a-81c7-fcbd78c774d2"]}],"mendeley":{"formattedCitation":"(Nainggolan et al., 2023)","plainTextFormattedCitation":"(Nainggolan et al., 2023)","previouslyFormattedCitation":"(Nainggolan et al., 2023)"},"properties":{"noteIndex":0},"schema":"https://github.com/citation-style-language/schema/raw/master/csl-citation.json"}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(Nainggolan et al., 2023)</w:t>
      </w:r>
      <w:r w:rsidRPr="00DF007A">
        <w:rPr>
          <w:rFonts w:ascii="Times New Roman" w:hAnsi="Times New Roman" w:cs="Times New Roman"/>
          <w:sz w:val="24"/>
          <w:szCs w:val="24"/>
        </w:rPr>
        <w:fldChar w:fldCharType="end"/>
      </w:r>
      <w:r w:rsidRPr="00DF007A">
        <w:rPr>
          <w:rFonts w:ascii="Times New Roman" w:hAnsi="Times New Roman" w:cs="Times New Roman"/>
          <w:sz w:val="24"/>
          <w:szCs w:val="24"/>
        </w:rPr>
        <w:t>, adequacy of family income to meet daily needs, financial security and  access to health</w:t>
      </w:r>
      <w:r w:rsidRPr="00DF007A">
        <w:rPr>
          <w:rFonts w:ascii="Times New Roman" w:hAnsi="Times New Roman" w:cs="Times New Roman"/>
          <w:sz w:val="24"/>
          <w:szCs w:val="24"/>
        </w:rPr>
        <w:fldChar w:fldCharType="begin" w:fldLock="1"/>
      </w:r>
      <w:r w:rsidRPr="00DF007A">
        <w:rPr>
          <w:rFonts w:ascii="Times New Roman" w:hAnsi="Times New Roman" w:cs="Times New Roman"/>
          <w:sz w:val="24"/>
          <w:szCs w:val="24"/>
        </w:rPr>
        <w:instrText>ADDIN CSL_CITATION {"citationItems":[{"id":"ITEM-1","itemData":{"abstract":"Large-Scale Social Restrictions to control Covid-19 transmission have paralyzed the economy. The impact is a decrease in income which has an impact on the economic ability of families to survive during the Covid-19 pandemic. This study aims to determine the economic resilience of families in Depok during the Covid-19 pandemic. The descriptive qualitative method was used with 100 subjects. The results showed that the economic resilience of families in Depok during the Covid-19 pandemic had decreased, especially in terms of income and ability to meet family needs. However, from the aspect of housing ownership, financing children's education, and family financial security, the economic resilience of families in Depok can be considered quite good. This study recommends the need for a fairly good family financial management strategy.","author":[{"dropping-particle":"","family":"Shahreza","given":"Dhona","non-dropping-particle":"","parse-names":false,"suffix":""},{"dropping-particle":"","family":"Lindiawatie","given":"","non-dropping-particle":"","parse-names":false,"suffix":""}],"container-title":"Journal of Applied Business and Economics (JABE)","id":"ITEM-1","issue":"2","issued":{"date-parts":[["2020"]]},"page":"148-161","title":"Ketahanan Ekonomi Keluarga di Depok Pada Masa Pandemi Covid-19","type":"article-journal","volume":"7"},"uris":["http://www.mendeley.com/documents/?uuid=c4aa6371-aeb2-4009-88b2-592d5ecb75ae"]}],"mendeley":{"formattedCitation":"(Shahreza &amp; Lindiawatie, 2020)","plainTextFormattedCitation":"(Shahreza &amp; Lindiawatie, 2020)","previouslyFormattedCitation":"(Shahreza &amp; Lindiawatie, 2020)"},"properties":{"noteIndex":0},"schema":"https://github.com/citation-style-language/schema/raw/master/csl-citation.json"}</w:instrText>
      </w:r>
      <w:r w:rsidRPr="00DF007A">
        <w:rPr>
          <w:rFonts w:ascii="Times New Roman" w:hAnsi="Times New Roman" w:cs="Times New Roman"/>
          <w:sz w:val="24"/>
          <w:szCs w:val="24"/>
        </w:rPr>
        <w:fldChar w:fldCharType="separate"/>
      </w:r>
      <w:r w:rsidRPr="00DF007A">
        <w:rPr>
          <w:rFonts w:ascii="Times New Roman" w:hAnsi="Times New Roman" w:cs="Times New Roman"/>
          <w:noProof/>
          <w:sz w:val="24"/>
          <w:szCs w:val="24"/>
        </w:rPr>
        <w:t xml:space="preserve"> (Shahreza &amp; Lindiawatie, 2020)</w:t>
      </w:r>
      <w:r w:rsidRPr="00DF007A">
        <w:rPr>
          <w:rFonts w:ascii="Times New Roman" w:hAnsi="Times New Roman" w:cs="Times New Roman"/>
          <w:sz w:val="24"/>
          <w:szCs w:val="24"/>
        </w:rPr>
        <w:fldChar w:fldCharType="end"/>
      </w:r>
      <w:r w:rsidRPr="00DF007A">
        <w:rPr>
          <w:rStyle w:val="hwtze"/>
          <w:rFonts w:ascii="Times New Roman" w:hAnsi="Times New Roman" w:cs="Times New Roman"/>
          <w:sz w:val="24"/>
          <w:szCs w:val="24"/>
        </w:rPr>
        <w:t xml:space="preserve">. The economic resilience of farming </w:t>
      </w:r>
      <w:r w:rsidRPr="00DF007A">
        <w:rPr>
          <w:rStyle w:val="hwtze"/>
          <w:rFonts w:ascii="Times New Roman" w:hAnsi="Times New Roman" w:cs="Times New Roman"/>
          <w:sz w:val="24"/>
          <w:szCs w:val="24"/>
        </w:rPr>
        <w:lastRenderedPageBreak/>
        <w:t>communities also depends on the condition of their family's food security, which includes resilience in times of crisis and rising food prices in the market</w:t>
      </w:r>
      <w:r w:rsidRPr="00DF007A">
        <w:rPr>
          <w:rStyle w:val="hwtze"/>
          <w:rFonts w:ascii="Times New Roman" w:hAnsi="Times New Roman" w:cs="Times New Roman"/>
          <w:sz w:val="24"/>
          <w:szCs w:val="24"/>
        </w:rPr>
        <w:fldChar w:fldCharType="begin" w:fldLock="1"/>
      </w:r>
      <w:r w:rsidRPr="00DF007A">
        <w:rPr>
          <w:rStyle w:val="hwtze"/>
          <w:rFonts w:ascii="Times New Roman" w:hAnsi="Times New Roman" w:cs="Times New Roman"/>
          <w:sz w:val="24"/>
          <w:szCs w:val="24"/>
        </w:rPr>
        <w:instrText xml:space="preserve">ADDIN CSL_CITATION {"citationItems":[{"id":"ITEM-1","itemData":{"DOI":"10.3390/su142114102","abstract":"In the context of international food price fluctuations, agricultural economic development is usually subject to large shocks, which also leads to clear spatial–temporal differentiation in regional agricultural economic resilience. However, there is a paucity of retrievable studies on the evolutionary process of agricultural economic resilience and its impact mechanisms. Taking the impact of and disturbance caused by international food price fluctuations on the agricultural economy from 2005 to 2021 as the research background, this paper adopts the economic resilience analysis framework and selects gross agricultural output value indicators to measure the agricultural economic resilience of 12 cities in the main grain-producing areas in Northeast China–Sanjiang Plain and Songnen Plain. At the same time, the regression model is used to further analyze the spatial and temporal changes of agricultural economic resilience and the main influencing factors. Based on the results of the research, it can be concluded that: </w:instrText>
      </w:r>
      <w:r w:rsidRPr="00DF007A">
        <w:rPr>
          <w:rStyle w:val="hwtze"/>
          <w:rFonts w:ascii="Cambria Math" w:hAnsi="Cambria Math" w:cs="Cambria Math"/>
          <w:sz w:val="24"/>
          <w:szCs w:val="24"/>
        </w:rPr>
        <w:instrText>①</w:instrText>
      </w:r>
      <w:r w:rsidRPr="00DF007A">
        <w:rPr>
          <w:rStyle w:val="hwtze"/>
          <w:rFonts w:ascii="Times New Roman" w:hAnsi="Times New Roman" w:cs="Times New Roman"/>
          <w:sz w:val="24"/>
          <w:szCs w:val="24"/>
        </w:rPr>
        <w:instrText xml:space="preserve"> international food prices exert different degrees of influence on agricultural economic resilience at different stages. From 2005 to 2013, the agricultural economic resilience of the two plains changed less, and the resilience capacity performed better in both the period of falling and rising international food prices, while from 2014 to 2021, the agricultural economic resilience of the two plains changed more due to the great impact of international food price fluctuations, with a steep decline in resilience capacity in the period of falling international food prices from 2014 to 2017, followed by a rapid rebound between 2018 and 2021. </w:instrText>
      </w:r>
      <w:r w:rsidRPr="00DF007A">
        <w:rPr>
          <w:rStyle w:val="hwtze"/>
          <w:rFonts w:ascii="Cambria Math" w:hAnsi="Cambria Math" w:cs="Cambria Math"/>
          <w:sz w:val="24"/>
          <w:szCs w:val="24"/>
        </w:rPr>
        <w:instrText>②</w:instrText>
      </w:r>
      <w:r w:rsidRPr="00DF007A">
        <w:rPr>
          <w:rStyle w:val="hwtze"/>
          <w:rFonts w:ascii="Times New Roman" w:hAnsi="Times New Roman" w:cs="Times New Roman"/>
          <w:sz w:val="24"/>
          <w:szCs w:val="24"/>
        </w:rPr>
        <w:instrText xml:space="preserve"> There are differences in the resilience capacity of the agricultural economy in the main maize- and rice-producing areas. Although it is a fact that agricultural economic development in the two major plains is faster than the national average in most periods, the comparison reveals that the main corn-producing area (Songnen Plain) is more volatile and its resilience capacity is relatively weak in both periods of falling and rising food prices, while the main rice-producing area (Sanjiang Plain) is less volatile, indicating its relatively strong agricultural economic resilience capacity. </w:instrText>
      </w:r>
      <w:r w:rsidRPr="00DF007A">
        <w:rPr>
          <w:rStyle w:val="hwtze"/>
          <w:rFonts w:ascii="Cambria Math" w:hAnsi="Cambria Math" w:cs="Cambria Math"/>
          <w:sz w:val="24"/>
          <w:szCs w:val="24"/>
        </w:rPr>
        <w:instrText>③</w:instrText>
      </w:r>
      <w:r w:rsidRPr="00DF007A">
        <w:rPr>
          <w:rStyle w:val="hwtze"/>
          <w:rFonts w:ascii="Times New Roman" w:hAnsi="Times New Roman" w:cs="Times New Roman"/>
          <w:sz w:val="24"/>
          <w:szCs w:val="24"/>
        </w:rPr>
        <w:instrText xml:space="preserve"> Factors affecting agricultural economic resilience behave differently over the three cycles. During the period of rising international food prices, indicators reflecting agricultural production capacity have a greater impa…","author":[{"dropping-particle":"","family":"Yang","given":"Qifeng","non-dropping-particle":"","parse-names":false,"suffix":""},{"dropping-particle":"","family":"Zhang","given":"Pingyu","non-dropping-particle":"","parse-names":false,"suffix":""},{"dropping-particle":"","family":"Ma","given":"Zuopeng","non-dropping-particle":"","parse-names":false,"suffix":""},{"dropping-particle":"","family":"Liu","given":"Daqian","non-dropping-particle":"","parse-names":false,"suffix":""},{"dropping-particle":"","family":"Guo","given":"Yongjia","non-dropping-particle":"","parse-names":false,"suffix":""}],"container-title":"Sustainability","id":"ITEM-1","issue":"21","issued":{"date-parts":[["2022"]]},"page":"14102","title":"Agricultural Economic Resilience in the Context of International Food Price Fluctuation—An Empirical Analysis on the Main Grain–Producing Areas in Northeast China","type":"article-journal","volume":"14"},"uris":["http://www.mendeley.com/documents/?uuid=be13ddae-f39a-46a9-a3de-32683cb8d3b9"]}],"mendeley":{"formattedCitation":"(Yang et al., 2022)","plainTextFormattedCitation":"(Yang et al., 2022)","previouslyFormattedCitation":"(Yang et al., 2022)"},"properties":{"noteIndex":0},"schema":"https://github.com/citation-style-language/schema/raw/master/csl-citation.json"}</w:instrText>
      </w:r>
      <w:r w:rsidRPr="00DF007A">
        <w:rPr>
          <w:rStyle w:val="hwtze"/>
          <w:rFonts w:ascii="Times New Roman" w:hAnsi="Times New Roman" w:cs="Times New Roman"/>
          <w:sz w:val="24"/>
          <w:szCs w:val="24"/>
        </w:rPr>
        <w:fldChar w:fldCharType="separate"/>
      </w:r>
      <w:r w:rsidRPr="00DF007A">
        <w:rPr>
          <w:rStyle w:val="hwtze"/>
          <w:rFonts w:ascii="Times New Roman" w:hAnsi="Times New Roman" w:cs="Times New Roman"/>
          <w:noProof/>
          <w:sz w:val="24"/>
          <w:szCs w:val="24"/>
        </w:rPr>
        <w:t xml:space="preserve"> (Yang et al., 2022)</w:t>
      </w:r>
      <w:r w:rsidRPr="00DF007A">
        <w:rPr>
          <w:rStyle w:val="hwtze"/>
          <w:rFonts w:ascii="Times New Roman" w:hAnsi="Times New Roman" w:cs="Times New Roman"/>
          <w:sz w:val="24"/>
          <w:szCs w:val="24"/>
        </w:rPr>
        <w:fldChar w:fldCharType="end"/>
      </w:r>
      <w:r w:rsidRPr="00DF007A">
        <w:rPr>
          <w:rFonts w:ascii="Times New Roman" w:hAnsi="Times New Roman" w:cs="Times New Roman"/>
          <w:sz w:val="24"/>
          <w:szCs w:val="24"/>
        </w:rPr>
        <w:t xml:space="preserve">, based on the description above, this research was conducted with the aim of; analyzing the condition of social resilience and economic strength of farmers after the </w:t>
      </w:r>
      <w:r w:rsidR="00283844">
        <w:rPr>
          <w:rFonts w:ascii="Times New Roman" w:hAnsi="Times New Roman" w:cs="Times New Roman"/>
          <w:sz w:val="24"/>
          <w:szCs w:val="24"/>
        </w:rPr>
        <w:t>COVID</w:t>
      </w:r>
      <w:r w:rsidRPr="00DF007A">
        <w:rPr>
          <w:rFonts w:ascii="Times New Roman" w:hAnsi="Times New Roman" w:cs="Times New Roman"/>
          <w:sz w:val="24"/>
          <w:szCs w:val="24"/>
        </w:rPr>
        <w:t xml:space="preserve">-19 pandemic in the Coastal Area of Deli </w:t>
      </w:r>
      <w:proofErr w:type="spellStart"/>
      <w:r w:rsidRPr="00DF007A">
        <w:rPr>
          <w:rFonts w:ascii="Times New Roman" w:hAnsi="Times New Roman" w:cs="Times New Roman"/>
          <w:sz w:val="24"/>
          <w:szCs w:val="24"/>
        </w:rPr>
        <w:t>Serdang</w:t>
      </w:r>
      <w:proofErr w:type="spellEnd"/>
      <w:r w:rsidRPr="00DF007A">
        <w:rPr>
          <w:rFonts w:ascii="Times New Roman" w:hAnsi="Times New Roman" w:cs="Times New Roman"/>
          <w:sz w:val="24"/>
          <w:szCs w:val="24"/>
        </w:rPr>
        <w:t xml:space="preserve"> Regency, North Sumatra Province.</w:t>
      </w:r>
    </w:p>
    <w:p w14:paraId="5998EBA1" w14:textId="77777777" w:rsidR="004B358A" w:rsidRPr="008912E2" w:rsidRDefault="004B358A" w:rsidP="003B0B5F">
      <w:pPr>
        <w:spacing w:after="0"/>
        <w:ind w:firstLine="720"/>
        <w:jc w:val="both"/>
        <w:rPr>
          <w:rFonts w:ascii="Times New Roman" w:hAnsi="Times New Roman" w:cs="Times New Roman"/>
          <w:sz w:val="24"/>
          <w:szCs w:val="24"/>
        </w:rPr>
      </w:pPr>
    </w:p>
    <w:p w14:paraId="5A9475F3" w14:textId="384624CB" w:rsidR="00A863BF" w:rsidRDefault="00E87E8B" w:rsidP="003B0B5F">
      <w:pPr>
        <w:spacing w:after="0"/>
        <w:ind w:right="284"/>
        <w:jc w:val="center"/>
        <w:rPr>
          <w:rFonts w:ascii="Times New Roman" w:eastAsia="Times New Roman" w:hAnsi="Times New Roman" w:cs="Times New Roman"/>
          <w:b/>
          <w:sz w:val="24"/>
          <w:szCs w:val="24"/>
        </w:rPr>
      </w:pPr>
      <w:r w:rsidRPr="008912E2">
        <w:rPr>
          <w:rFonts w:ascii="Times New Roman" w:eastAsia="Times New Roman" w:hAnsi="Times New Roman" w:cs="Times New Roman"/>
          <w:b/>
          <w:sz w:val="24"/>
          <w:szCs w:val="24"/>
        </w:rPr>
        <w:t>RESEARCH METHODS</w:t>
      </w:r>
      <w:r w:rsidR="003A5FF6" w:rsidRPr="008912E2">
        <w:rPr>
          <w:rFonts w:ascii="Times New Roman" w:eastAsia="Times New Roman" w:hAnsi="Times New Roman" w:cs="Times New Roman"/>
          <w:b/>
          <w:sz w:val="24"/>
          <w:szCs w:val="24"/>
        </w:rPr>
        <w:t xml:space="preserve"> </w:t>
      </w:r>
    </w:p>
    <w:p w14:paraId="36C8D597" w14:textId="77777777" w:rsidR="00945713" w:rsidRPr="008912E2" w:rsidRDefault="00945713" w:rsidP="003B0B5F">
      <w:pPr>
        <w:spacing w:after="0"/>
        <w:ind w:right="284"/>
        <w:jc w:val="center"/>
        <w:rPr>
          <w:rFonts w:ascii="Times New Roman" w:hAnsi="Times New Roman" w:cs="Times New Roman"/>
          <w:color w:val="FF0000"/>
          <w:sz w:val="24"/>
          <w:szCs w:val="24"/>
        </w:rPr>
      </w:pPr>
    </w:p>
    <w:p w14:paraId="03667C77" w14:textId="290CD484" w:rsidR="00766FE6" w:rsidRPr="00766FE6" w:rsidRDefault="00766FE6" w:rsidP="00766FE6">
      <w:pPr>
        <w:spacing w:after="0"/>
        <w:ind w:firstLine="720"/>
        <w:jc w:val="both"/>
        <w:rPr>
          <w:rFonts w:ascii="Times New Roman" w:hAnsi="Times New Roman" w:cs="Times New Roman"/>
          <w:b/>
          <w:sz w:val="24"/>
          <w:szCs w:val="24"/>
        </w:rPr>
      </w:pPr>
      <w:r w:rsidRPr="00766FE6">
        <w:rPr>
          <w:rFonts w:ascii="Times New Roman" w:hAnsi="Times New Roman" w:cs="Times New Roman"/>
          <w:sz w:val="24"/>
          <w:szCs w:val="24"/>
        </w:rPr>
        <w:t xml:space="preserve">This research was conducted in Deli </w:t>
      </w:r>
      <w:proofErr w:type="spellStart"/>
      <w:r w:rsidRPr="00766FE6">
        <w:rPr>
          <w:rFonts w:ascii="Times New Roman" w:hAnsi="Times New Roman" w:cs="Times New Roman"/>
          <w:sz w:val="24"/>
          <w:szCs w:val="24"/>
        </w:rPr>
        <w:t>Serdang</w:t>
      </w:r>
      <w:proofErr w:type="spellEnd"/>
      <w:r w:rsidRPr="00766FE6">
        <w:rPr>
          <w:rFonts w:ascii="Times New Roman" w:hAnsi="Times New Roman" w:cs="Times New Roman"/>
          <w:sz w:val="24"/>
          <w:szCs w:val="24"/>
        </w:rPr>
        <w:t xml:space="preserve"> Regency, North Sumatra. This research location is an area affected by the </w:t>
      </w:r>
      <w:r w:rsidR="005D21AB">
        <w:rPr>
          <w:rFonts w:ascii="Times New Roman" w:hAnsi="Times New Roman" w:cs="Times New Roman"/>
          <w:sz w:val="24"/>
          <w:szCs w:val="24"/>
        </w:rPr>
        <w:t>COVID</w:t>
      </w:r>
      <w:r w:rsidRPr="00766FE6">
        <w:rPr>
          <w:rFonts w:ascii="Times New Roman" w:hAnsi="Times New Roman" w:cs="Times New Roman"/>
          <w:sz w:val="24"/>
          <w:szCs w:val="24"/>
        </w:rPr>
        <w:t xml:space="preserve">-19 pandemic in 2020. Research and data collection were carried out in </w:t>
      </w:r>
      <w:proofErr w:type="spellStart"/>
      <w:r w:rsidRPr="00766FE6">
        <w:rPr>
          <w:rFonts w:ascii="Times New Roman" w:hAnsi="Times New Roman" w:cs="Times New Roman"/>
          <w:sz w:val="24"/>
          <w:szCs w:val="24"/>
        </w:rPr>
        <w:t>Percut</w:t>
      </w:r>
      <w:proofErr w:type="spellEnd"/>
      <w:r w:rsidRPr="00766FE6">
        <w:rPr>
          <w:rFonts w:ascii="Times New Roman" w:hAnsi="Times New Roman" w:cs="Times New Roman"/>
          <w:sz w:val="24"/>
          <w:szCs w:val="24"/>
        </w:rPr>
        <w:t xml:space="preserve"> </w:t>
      </w:r>
      <w:proofErr w:type="spellStart"/>
      <w:r w:rsidRPr="00766FE6">
        <w:rPr>
          <w:rFonts w:ascii="Times New Roman" w:hAnsi="Times New Roman" w:cs="Times New Roman"/>
          <w:sz w:val="24"/>
          <w:szCs w:val="24"/>
        </w:rPr>
        <w:t>Sei</w:t>
      </w:r>
      <w:proofErr w:type="spellEnd"/>
      <w:r w:rsidRPr="00766FE6">
        <w:rPr>
          <w:rFonts w:ascii="Times New Roman" w:hAnsi="Times New Roman" w:cs="Times New Roman"/>
          <w:sz w:val="24"/>
          <w:szCs w:val="24"/>
        </w:rPr>
        <w:t xml:space="preserve"> Tuan District, which is one of 4 (four) sub-districts located in the coastal area of Deli </w:t>
      </w:r>
      <w:proofErr w:type="spellStart"/>
      <w:r w:rsidRPr="00766FE6">
        <w:rPr>
          <w:rFonts w:ascii="Times New Roman" w:hAnsi="Times New Roman" w:cs="Times New Roman"/>
          <w:sz w:val="24"/>
          <w:szCs w:val="24"/>
        </w:rPr>
        <w:t>Serdang</w:t>
      </w:r>
      <w:proofErr w:type="spellEnd"/>
      <w:r w:rsidRPr="00766FE6">
        <w:rPr>
          <w:rFonts w:ascii="Times New Roman" w:hAnsi="Times New Roman" w:cs="Times New Roman"/>
          <w:sz w:val="24"/>
          <w:szCs w:val="24"/>
        </w:rPr>
        <w:t xml:space="preserve"> Regency</w:t>
      </w:r>
      <w:r w:rsidRPr="00766FE6">
        <w:rPr>
          <w:rFonts w:ascii="Times New Roman" w:hAnsi="Times New Roman" w:cs="Times New Roman"/>
          <w:sz w:val="24"/>
          <w:szCs w:val="24"/>
        </w:rPr>
        <w:fldChar w:fldCharType="begin" w:fldLock="1"/>
      </w:r>
      <w:r w:rsidRPr="00766FE6">
        <w:rPr>
          <w:rFonts w:ascii="Times New Roman" w:hAnsi="Times New Roman" w:cs="Times New Roman"/>
          <w:sz w:val="24"/>
          <w:szCs w:val="24"/>
        </w:rPr>
        <w:instrText>ADDIN CSL_CITATION {"citationItems":[{"id":"ITEM-1","itemData":{"ISBN":"0215-2347","author":[{"dropping-particle":"","family":"BPS","given":"","non-dropping-particle":"","parse-names":false,"suffix":""}],"edition":"1","id":"ITEM-1","issued":{"date-parts":[["2021"]]},"number-of-pages":"1-515","publisher":"Badan Pusat Statistik Kabupaten Deli Serdang","publisher-place":"Lubuk","title":"Kabupaten Deli Serdang Dalam Angka","type":"book"},"uris":["http://www.mendeley.com/documents/?uuid=98d44653-ceb7-4b88-a142-4e6af72d3906"]}],"mendeley":{"formattedCitation":"(BPS, 2021)","plainTextFormattedCitation":"(BPS, 2021)","previouslyFormattedCitation":"(BPS, 2021)"},"properties":{"noteIndex":0},"schema":"https://github.com/citation-style-language/schema/raw/master/csl-citation.json"}</w:instrText>
      </w:r>
      <w:r w:rsidRPr="00766FE6">
        <w:rPr>
          <w:rFonts w:ascii="Times New Roman" w:hAnsi="Times New Roman" w:cs="Times New Roman"/>
          <w:sz w:val="24"/>
          <w:szCs w:val="24"/>
        </w:rPr>
        <w:fldChar w:fldCharType="separate"/>
      </w:r>
      <w:r w:rsidRPr="00766FE6">
        <w:rPr>
          <w:rFonts w:ascii="Times New Roman" w:hAnsi="Times New Roman" w:cs="Times New Roman"/>
          <w:noProof/>
          <w:sz w:val="24"/>
          <w:szCs w:val="24"/>
        </w:rPr>
        <w:t xml:space="preserve"> (BPS, 2021)</w:t>
      </w:r>
      <w:r w:rsidRPr="00766FE6">
        <w:rPr>
          <w:rFonts w:ascii="Times New Roman" w:hAnsi="Times New Roman" w:cs="Times New Roman"/>
          <w:sz w:val="24"/>
          <w:szCs w:val="24"/>
        </w:rPr>
        <w:fldChar w:fldCharType="end"/>
      </w:r>
      <w:r w:rsidRPr="00766FE6">
        <w:rPr>
          <w:rFonts w:ascii="Times New Roman" w:hAnsi="Times New Roman" w:cs="Times New Roman"/>
          <w:sz w:val="24"/>
          <w:szCs w:val="24"/>
        </w:rPr>
        <w:t xml:space="preserve"> and was selected </w:t>
      </w:r>
      <w:r w:rsidRPr="005924B2">
        <w:rPr>
          <w:rFonts w:ascii="Times New Roman" w:hAnsi="Times New Roman" w:cs="Times New Roman"/>
          <w:sz w:val="24"/>
          <w:szCs w:val="24"/>
        </w:rPr>
        <w:t>purposively</w:t>
      </w:r>
      <w:r w:rsidRPr="005924B2">
        <w:rPr>
          <w:rFonts w:ascii="Times New Roman" w:hAnsi="Times New Roman" w:cs="Times New Roman"/>
          <w:sz w:val="24"/>
          <w:szCs w:val="24"/>
        </w:rPr>
        <w:fldChar w:fldCharType="begin" w:fldLock="1"/>
      </w:r>
      <w:r w:rsidRPr="005924B2">
        <w:rPr>
          <w:rFonts w:ascii="Times New Roman" w:hAnsi="Times New Roman" w:cs="Times New Roman"/>
          <w:sz w:val="24"/>
          <w:szCs w:val="24"/>
        </w:rPr>
        <w:instrText>ADDIN CSL_CITATION {"citationItems":[{"id":"ITEM-1","itemData":{"DOI":"/10.31764/historis.vXiY.4075","abstract":"Dalam penelitian kualitatif, komponen yang sangat berarti salah satunya merupakan pemilihan dari responden yang hendak digunakan dalam riset. Semacam halnya dalam riset kuantitatif, dalam riset kualitatif butuh terdapatnya tehnik sampling. Biasanya periset kualitatif kerap memakai tehnik sampling purposif buat memastikan responden yang hendak digunakan dalam riset. Meski kita ketahui kalau masih banyak tipe tehnik samping yang bisa digunakan dalam riset kualitatif. Fokus ulasan pada makalah ini ialah, metode pengembangan sample purposive serta snowball sampling. Dimana, Sampling Purposif (Purposive sampling) ialah tata cara yang di jalani oleh periset dalam memastikan kriteria menimpa responden mana saja yang bisa diseleksi sebagai sampel. Sebaliknya snowball sampling, ialah Metode sampling dicoba dengan metode memakai data ilustrasi awal buat mengenali ilustrasi yang lain yang penuhi kriteria","author":[{"dropping-particle":"","family":"Ika","given":"Lenaini","non-dropping-particle":"","parse-names":false,"suffix":""}],"container-title":"HISTORIS : Jurnal Kajian, Penelitian &amp; Pengembangan Pendidikan Sejarah","id":"ITEM-1","issue":"1","issued":{"date-parts":[["2021"]]},"page":"33-39","title":"Teknik Pengambilan Sampel Purposive dan Snowball Sampling","type":"article-journal","volume":"6"},"uris":["http://www.mendeley.com/documents/?uuid=cce10bbe-5fa5-4f57-a3b5-b0b82286bb4a"]}],"mendeley":{"formattedCitation":"(Ika, 2021)","plainTextFormattedCitation":"(Ika, 2021)","previouslyFormattedCitation":"(Ika, 2021)"},"properties":{"noteIndex":0},"schema":"https://github.com/citation-style-language/schema/raw/master/csl-citation.json"}</w:instrText>
      </w:r>
      <w:r w:rsidRPr="005924B2">
        <w:rPr>
          <w:rFonts w:ascii="Times New Roman" w:hAnsi="Times New Roman" w:cs="Times New Roman"/>
          <w:sz w:val="24"/>
          <w:szCs w:val="24"/>
        </w:rPr>
        <w:fldChar w:fldCharType="separate"/>
      </w:r>
      <w:r w:rsidRPr="005924B2">
        <w:rPr>
          <w:rFonts w:ascii="Times New Roman" w:hAnsi="Times New Roman" w:cs="Times New Roman"/>
          <w:noProof/>
          <w:sz w:val="24"/>
          <w:szCs w:val="24"/>
        </w:rPr>
        <w:t xml:space="preserve"> </w:t>
      </w:r>
      <w:r w:rsidRPr="00766FE6">
        <w:rPr>
          <w:rFonts w:ascii="Times New Roman" w:hAnsi="Times New Roman" w:cs="Times New Roman"/>
          <w:noProof/>
          <w:sz w:val="24"/>
          <w:szCs w:val="24"/>
        </w:rPr>
        <w:t>(Ika, 2021) .</w:t>
      </w:r>
      <w:r w:rsidRPr="00766FE6">
        <w:rPr>
          <w:rFonts w:ascii="Times New Roman" w:hAnsi="Times New Roman" w:cs="Times New Roman"/>
          <w:sz w:val="24"/>
          <w:szCs w:val="24"/>
        </w:rPr>
        <w:fldChar w:fldCharType="end"/>
      </w:r>
    </w:p>
    <w:p w14:paraId="71FA7378" w14:textId="28242C3D" w:rsidR="00766FE6" w:rsidRPr="00766FE6" w:rsidRDefault="00766FE6" w:rsidP="00766FE6">
      <w:pPr>
        <w:spacing w:after="0"/>
        <w:ind w:firstLine="720"/>
        <w:jc w:val="both"/>
        <w:rPr>
          <w:rFonts w:ascii="Times New Roman" w:hAnsi="Times New Roman" w:cs="Times New Roman"/>
          <w:sz w:val="24"/>
          <w:szCs w:val="24"/>
        </w:rPr>
      </w:pPr>
      <w:r w:rsidRPr="00766FE6">
        <w:rPr>
          <w:rFonts w:ascii="Times New Roman" w:hAnsi="Times New Roman" w:cs="Times New Roman"/>
          <w:sz w:val="24"/>
          <w:szCs w:val="24"/>
        </w:rPr>
        <w:t xml:space="preserve">The population in this study were farmers who depended on their economic activities in the agricultural sector in the coastal areas of Deli </w:t>
      </w:r>
      <w:proofErr w:type="spellStart"/>
      <w:r w:rsidRPr="00766FE6">
        <w:rPr>
          <w:rFonts w:ascii="Times New Roman" w:hAnsi="Times New Roman" w:cs="Times New Roman"/>
          <w:sz w:val="24"/>
          <w:szCs w:val="24"/>
        </w:rPr>
        <w:t>Serdang</w:t>
      </w:r>
      <w:proofErr w:type="spellEnd"/>
      <w:r w:rsidRPr="00766FE6">
        <w:rPr>
          <w:rFonts w:ascii="Times New Roman" w:hAnsi="Times New Roman" w:cs="Times New Roman"/>
          <w:sz w:val="24"/>
          <w:szCs w:val="24"/>
        </w:rPr>
        <w:t xml:space="preserve"> Regency which were affected by the </w:t>
      </w:r>
      <w:r w:rsidR="005D21AB">
        <w:rPr>
          <w:rFonts w:ascii="Times New Roman" w:hAnsi="Times New Roman" w:cs="Times New Roman"/>
          <w:sz w:val="24"/>
          <w:szCs w:val="24"/>
        </w:rPr>
        <w:t>COVID</w:t>
      </w:r>
      <w:r w:rsidRPr="00766FE6">
        <w:rPr>
          <w:rFonts w:ascii="Times New Roman" w:hAnsi="Times New Roman" w:cs="Times New Roman"/>
          <w:sz w:val="24"/>
          <w:szCs w:val="24"/>
        </w:rPr>
        <w:t xml:space="preserve">-19 pandemic, namely in </w:t>
      </w:r>
      <w:proofErr w:type="spellStart"/>
      <w:r w:rsidRPr="00766FE6">
        <w:rPr>
          <w:rFonts w:ascii="Times New Roman" w:hAnsi="Times New Roman" w:cs="Times New Roman"/>
          <w:sz w:val="24"/>
          <w:szCs w:val="24"/>
        </w:rPr>
        <w:t>Percut</w:t>
      </w:r>
      <w:proofErr w:type="spellEnd"/>
      <w:r w:rsidRPr="00766FE6">
        <w:rPr>
          <w:rFonts w:ascii="Times New Roman" w:hAnsi="Times New Roman" w:cs="Times New Roman"/>
          <w:sz w:val="24"/>
          <w:szCs w:val="24"/>
        </w:rPr>
        <w:t xml:space="preserve"> </w:t>
      </w:r>
      <w:proofErr w:type="spellStart"/>
      <w:r w:rsidRPr="00766FE6">
        <w:rPr>
          <w:rFonts w:ascii="Times New Roman" w:hAnsi="Times New Roman" w:cs="Times New Roman"/>
          <w:sz w:val="24"/>
          <w:szCs w:val="24"/>
        </w:rPr>
        <w:t>Sei</w:t>
      </w:r>
      <w:proofErr w:type="spellEnd"/>
      <w:r w:rsidRPr="00766FE6">
        <w:rPr>
          <w:rFonts w:ascii="Times New Roman" w:hAnsi="Times New Roman" w:cs="Times New Roman"/>
          <w:sz w:val="24"/>
          <w:szCs w:val="24"/>
        </w:rPr>
        <w:t xml:space="preserve"> Tuan District as many as 12,178 farming families. The number of samples in this study was determined qualitatively-quantitatively</w:t>
      </w:r>
      <w:r w:rsidRPr="00766FE6">
        <w:rPr>
          <w:rFonts w:ascii="Times New Roman" w:hAnsi="Times New Roman" w:cs="Times New Roman"/>
          <w:sz w:val="24"/>
          <w:szCs w:val="24"/>
        </w:rPr>
        <w:fldChar w:fldCharType="begin" w:fldLock="1"/>
      </w:r>
      <w:r w:rsidRPr="00766FE6">
        <w:rPr>
          <w:rFonts w:ascii="Times New Roman" w:hAnsi="Times New Roman" w:cs="Times New Roman"/>
          <w:sz w:val="24"/>
          <w:szCs w:val="24"/>
        </w:rPr>
        <w:instrText>ADDIN CSL_CITATION {"citationItems":[{"id":"ITEM-1","itemData":{"DOI":"/10.31764/historis.vXiY.4075","abstract":"Dalam penelitian kualitatif, komponen yang sangat berarti salah satunya merupakan pemilihan dari responden yang hendak digunakan dalam riset. Semacam halnya dalam riset kuantitatif, dalam riset kualitatif butuh terdapatnya tehnik sampling. Biasanya periset kualitatif kerap memakai tehnik sampling purposif buat memastikan responden yang hendak digunakan dalam riset. Meski kita ketahui kalau masih banyak tipe tehnik samping yang bisa digunakan dalam riset kualitatif. Fokus ulasan pada makalah ini ialah, metode pengembangan sample purposive serta snowball sampling. Dimana, Sampling Purposif (Purposive sampling) ialah tata cara yang di jalani oleh periset dalam memastikan kriteria menimpa responden mana saja yang bisa diseleksi sebagai sampel. Sebaliknya snowball sampling, ialah Metode sampling dicoba dengan metode memakai data ilustrasi awal buat mengenali ilustrasi yang lain yang penuhi kriteria","author":[{"dropping-particle":"","family":"Ika","given":"Lenaini","non-dropping-particle":"","parse-names":false,"suffix":""}],"container-title":"HISTORIS : Jurnal Kajian, Penelitian &amp; Pengembangan Pendidikan Sejarah","id":"ITEM-1","issue":"1","issued":{"date-parts":[["2021"]]},"page":"33-39","title":"Teknik Pengambilan Sampel Purposive dan Snowball Sampling","type":"article-journal","volume":"6"},"uris":["http://www.mendeley.com/documents/?uuid=cce10bbe-5fa5-4f57-a3b5-b0b82286bb4a"]}],"mendeley":{"formattedCitation":"(Ika, 2021)","plainTextFormattedCitation":"(Ika, 2021)","previouslyFormattedCitation":"(Ika, 2021)"},"properties":{"noteIndex":0},"schema":"https://github.com/citation-style-language/schema/raw/master/csl-citation.json"}</w:instrText>
      </w:r>
      <w:r w:rsidRPr="00766FE6">
        <w:rPr>
          <w:rFonts w:ascii="Times New Roman" w:hAnsi="Times New Roman" w:cs="Times New Roman"/>
          <w:sz w:val="24"/>
          <w:szCs w:val="24"/>
        </w:rPr>
        <w:fldChar w:fldCharType="separate"/>
      </w:r>
      <w:r w:rsidRPr="00766FE6">
        <w:rPr>
          <w:rFonts w:ascii="Times New Roman" w:hAnsi="Times New Roman" w:cs="Times New Roman"/>
          <w:noProof/>
          <w:sz w:val="24"/>
          <w:szCs w:val="24"/>
        </w:rPr>
        <w:t xml:space="preserve"> (Ika, 2021)</w:t>
      </w:r>
      <w:r w:rsidRPr="00766FE6">
        <w:rPr>
          <w:rFonts w:ascii="Times New Roman" w:hAnsi="Times New Roman" w:cs="Times New Roman"/>
          <w:sz w:val="24"/>
          <w:szCs w:val="24"/>
        </w:rPr>
        <w:fldChar w:fldCharType="end"/>
      </w:r>
      <w:r w:rsidRPr="00766FE6">
        <w:rPr>
          <w:rFonts w:ascii="Times New Roman" w:hAnsi="Times New Roman" w:cs="Times New Roman"/>
          <w:sz w:val="24"/>
          <w:szCs w:val="24"/>
        </w:rPr>
        <w:t xml:space="preserve"> by using the </w:t>
      </w:r>
      <w:proofErr w:type="spellStart"/>
      <w:r w:rsidRPr="00766FE6">
        <w:rPr>
          <w:rFonts w:ascii="Times New Roman" w:hAnsi="Times New Roman" w:cs="Times New Roman"/>
          <w:sz w:val="24"/>
          <w:szCs w:val="24"/>
        </w:rPr>
        <w:t>Slovin</w:t>
      </w:r>
      <w:proofErr w:type="spellEnd"/>
      <w:r w:rsidRPr="00766FE6">
        <w:rPr>
          <w:rFonts w:ascii="Times New Roman" w:hAnsi="Times New Roman" w:cs="Times New Roman"/>
          <w:sz w:val="24"/>
          <w:szCs w:val="24"/>
        </w:rPr>
        <w:t xml:space="preserve"> formula</w:t>
      </w:r>
      <w:r w:rsidRPr="00766FE6">
        <w:rPr>
          <w:rFonts w:ascii="Times New Roman" w:hAnsi="Times New Roman" w:cs="Times New Roman"/>
          <w:sz w:val="24"/>
          <w:szCs w:val="24"/>
        </w:rPr>
        <w:fldChar w:fldCharType="begin" w:fldLock="1"/>
      </w:r>
      <w:r w:rsidRPr="00766FE6">
        <w:rPr>
          <w:rFonts w:ascii="Times New Roman" w:hAnsi="Times New Roman" w:cs="Times New Roman"/>
          <w:sz w:val="24"/>
          <w:szCs w:val="24"/>
        </w:rPr>
        <w:instrText>ADDIN CSL_CITATION {"citationItems":[{"id":"ITEM-1","itemData":{"DOI":"10.4236/as.2022.132009","abstract":"The aim of the study is to assess the factors that influence the sustainability of agricultural development. The study was carried out in the municipality of Bobonaro for about four months, from July to October 2021. Slovin’s method was used to determine the sample size, with a desired percentage of 10% of the total population. Thus, 154 producers were interviewed as respondents and key persons in the area of agriculture. The variables interviewed are the main factors of agricultural productivity and the factors that affect sustainable agricultural development. The results of the descriptive statistical analysis of the data showed that about 94.87% of the respondents’ productive area is in operation, with an average of 1.84 ha per respondent and the abandoned area around 0.11 ha per respondent. The average value of rice production is 2.38 ton per ha and corn 1.07 ton per ha. About 87% of producers raised the main types of animals such as cattle, pigs, goats with an average density of 2 to 5 animals per establishment. About 61% of producers have access to the market at a normal price for agricultural products. The factors that hinder less successful agricultural development, such as: those of nature with the greatest impact are climate changes, which influence changes in cultivation sessions and in the characteristics of productive soils, availability of water for irrigation and animal feed. On the socioeconomic side, it includes the willingness or interest of young people who want to work as farmers, less investment and the impact of the Covid-19 pandemic. It is concluded that natural and socioeconomic impacts can reduce agricultural productivity, so that this will be a major challenge for the development of the agricultural sector in the future.","author":[{"dropping-particle":"","family":"Gomes","given":"Graciano Soares","non-dropping-particle":"","parse-names":false,"suffix":""},{"dropping-particle":"","family":"Code","given":"Carlito De Araújo Mali","non-dropping-particle":"","parse-names":false,"suffix":""},{"dropping-particle":"","family":"Correia","given":"Vicente De Paulo","non-dropping-particle":"","parse-names":false,"suffix":""},{"dropping-particle":"Da","family":"Silva","given":"Oscar","non-dropping-particle":"","parse-names":false,"suffix":""},{"dropping-particle":"","family":"Moniz","given":"Agostinho Da Cunha","non-dropping-particle":"","parse-names":false,"suffix":""},{"dropping-particle":"","family":"Marçal","given":"José Adriano","non-dropping-particle":"","parse-names":false,"suffix":""},{"dropping-particle":"","family":"Nabais","given":"Claudino Ninas","non-dropping-particle":"","parse-names":false,"suffix":""}],"container-title":"Agricultural Sciences","id":"ITEM-1","issued":{"date-parts":[["2022"]]},"page":"105-116","title":"Study of Factors That Influence the Sustainability of Agricultural Development in the Bobonaro Municipality,Timor-Leste","type":"article-journal","volume":"13"},"uris":["http://www.mendeley.com/documents/?uuid=b31dc96c-ca1e-4e54-a308-f80a32d7e17a"]}],"mendeley":{"formattedCitation":"(Gomes et al., 2022)","plainTextFormattedCitation":"(Gomes et al., 2022)","previouslyFormattedCitation":"(Gomes et al., 2022)"},"properties":{"noteIndex":0},"schema":"https://github.com/citation-style-language/schema/raw/master/csl-citation.json"}</w:instrText>
      </w:r>
      <w:r w:rsidRPr="00766FE6">
        <w:rPr>
          <w:rFonts w:ascii="Times New Roman" w:hAnsi="Times New Roman" w:cs="Times New Roman"/>
          <w:sz w:val="24"/>
          <w:szCs w:val="24"/>
        </w:rPr>
        <w:fldChar w:fldCharType="separate"/>
      </w:r>
      <w:r w:rsidRPr="00766FE6">
        <w:rPr>
          <w:rFonts w:ascii="Times New Roman" w:hAnsi="Times New Roman" w:cs="Times New Roman"/>
          <w:noProof/>
          <w:sz w:val="24"/>
          <w:szCs w:val="24"/>
        </w:rPr>
        <w:t xml:space="preserve"> (Gomes et al., 2022) ;</w:t>
      </w:r>
      <w:r w:rsidRPr="00766FE6">
        <w:rPr>
          <w:rFonts w:ascii="Times New Roman" w:hAnsi="Times New Roman" w:cs="Times New Roman"/>
          <w:sz w:val="24"/>
          <w:szCs w:val="24"/>
        </w:rPr>
        <w:fldChar w:fldCharType="end"/>
      </w:r>
    </w:p>
    <w:p w14:paraId="302CBFCD" w14:textId="77777777" w:rsidR="00766FE6" w:rsidRPr="00766FE6" w:rsidRDefault="000F7A66" w:rsidP="00945713">
      <w:pPr>
        <w:spacing w:after="0"/>
        <w:jc w:val="right"/>
        <w:rPr>
          <w:rFonts w:ascii="Times New Roman" w:hAnsi="Times New Roman" w:cs="Times New Roman"/>
          <w:sz w:val="24"/>
          <w:szCs w:val="24"/>
        </w:rPr>
      </w:pPr>
      <w:r w:rsidRPr="00766FE6">
        <w:rPr>
          <w:rFonts w:ascii="Times New Roman" w:hAnsi="Times New Roman" w:cs="Times New Roman"/>
          <w:position w:val="-30"/>
          <w:sz w:val="24"/>
          <w:szCs w:val="24"/>
        </w:rPr>
        <w:object w:dxaOrig="8980" w:dyaOrig="680" w14:anchorId="15752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45pt;height:33.8pt" o:ole="">
            <v:imagedata r:id="rId10" o:title=""/>
          </v:shape>
          <o:OLEObject Type="Embed" ProgID="Equation.3" ShapeID="_x0000_i1025" DrawAspect="Content" ObjectID="_1795852161" r:id="rId11"/>
        </w:object>
      </w:r>
    </w:p>
    <w:p w14:paraId="3FC6E308" w14:textId="1DC5B7A8" w:rsidR="00766FE6" w:rsidRPr="00766FE6" w:rsidRDefault="00620E6D" w:rsidP="00766FE6">
      <w:pPr>
        <w:pStyle w:val="BodyText"/>
        <w:spacing w:line="276" w:lineRule="auto"/>
        <w:ind w:right="20"/>
        <w:jc w:val="both"/>
      </w:pPr>
      <w:r>
        <w:t>where nc=</w:t>
      </w:r>
      <w:r w:rsidR="00766FE6" w:rsidRPr="00766FE6">
        <w:t>sam</w:t>
      </w:r>
      <w:r>
        <w:t>ple size, e = error interval (∞=10%, N=</w:t>
      </w:r>
      <w:r w:rsidR="00766FE6" w:rsidRPr="00766FE6">
        <w:t xml:space="preserve">population). Then based on the calculations carried out, the number of samples in the study was determined as many as 99 respondents. </w:t>
      </w:r>
    </w:p>
    <w:p w14:paraId="50EA14B0" w14:textId="0ABB6013" w:rsidR="00766FE6" w:rsidRPr="00766FE6" w:rsidRDefault="00766FE6" w:rsidP="00766FE6">
      <w:pPr>
        <w:pStyle w:val="BodyText"/>
        <w:spacing w:line="276" w:lineRule="auto"/>
        <w:ind w:right="20" w:firstLine="720"/>
        <w:jc w:val="both"/>
      </w:pPr>
      <w:r w:rsidRPr="00766FE6">
        <w:t xml:space="preserve">The data used in this study are primary data obtained from the field through; surveys, interviews using questionnaire instruments and </w:t>
      </w:r>
      <w:r w:rsidRPr="00DC3340">
        <w:t>focus</w:t>
      </w:r>
      <w:r w:rsidRPr="00766FE6">
        <w:rPr>
          <w:i/>
        </w:rPr>
        <w:t xml:space="preserve"> </w:t>
      </w:r>
      <w:r w:rsidRPr="00DC3340">
        <w:t>group discussions</w:t>
      </w:r>
      <w:r w:rsidRPr="00766FE6">
        <w:rPr>
          <w:i/>
        </w:rPr>
        <w:t xml:space="preserve"> </w:t>
      </w:r>
      <w:r w:rsidR="00806E95">
        <w:t>(FGD</w:t>
      </w:r>
      <w:r w:rsidRPr="00766FE6">
        <w:t xml:space="preserve">). Secondary data were obtained from the  Central Statistics Agency (BPS), the Deli Serdang Regency Marine and Fisheries Service, research results and other publications. Furthermore, the data obtained were analyzed descriptively and quantitatively. </w:t>
      </w:r>
    </w:p>
    <w:p w14:paraId="3F287EFA" w14:textId="3ECF4FA5" w:rsidR="00766FE6" w:rsidRPr="00766FE6" w:rsidRDefault="00766FE6" w:rsidP="00766FE6">
      <w:pPr>
        <w:pStyle w:val="BodyText"/>
        <w:spacing w:line="276" w:lineRule="auto"/>
        <w:ind w:right="20" w:firstLine="720"/>
        <w:jc w:val="both"/>
      </w:pPr>
      <w:r w:rsidRPr="00766FE6">
        <w:t xml:space="preserve">To analyze the existing conditions of social resilience of farmers after the </w:t>
      </w:r>
      <w:r w:rsidR="005D21AB">
        <w:t>COVID</w:t>
      </w:r>
      <w:r w:rsidRPr="00766FE6">
        <w:t>-19 pandemic in the Coastal Area of Deli Serdang Regency, a descriptive method was used using a quantitative research approach</w:t>
      </w:r>
      <w:r w:rsidRPr="00766FE6">
        <w:fldChar w:fldCharType="begin" w:fldLock="1"/>
      </w:r>
      <w:r w:rsidRPr="00766FE6">
        <w:instrText>ADDIN CSL_CITATION {"citationItems":[{"id":"ITEM-1","itemData":{"author":[{"dropping-particle":"","family":"Sugiyono","given":"","non-dropping-particle":"","parse-names":false,"suffix":""}],"id":"ITEM-1","issued":{"date-parts":[["2018"]]},"publisher":"CV. Alfabeta","title":"Metode Penelitian Kuantitatif","type":"book"},"uris":["http://www.mendeley.com/documents/?uuid=5459aa13-f685-417e-9e36-6175e7e6851c"]}],"mendeley":{"formattedCitation":"(Sugiyono, 2018)","plainTextFormattedCitation":"(Sugiyono, 2018)","previouslyFormattedCitation":"(Sugiyono, 2018)"},"properties":{"noteIndex":0},"schema":"https://github.com/citation-style-language/schema/raw/master/csl-citation.json"}</w:instrText>
      </w:r>
      <w:r w:rsidRPr="00766FE6">
        <w:fldChar w:fldCharType="separate"/>
      </w:r>
      <w:r w:rsidRPr="00766FE6">
        <w:rPr>
          <w:noProof/>
        </w:rPr>
        <w:t xml:space="preserve"> (Sugiyono, 2018)</w:t>
      </w:r>
      <w:r w:rsidRPr="00766FE6">
        <w:fldChar w:fldCharType="end"/>
      </w:r>
      <w:r w:rsidRPr="00766FE6">
        <w:t xml:space="preserve">. To measure social resilience, the </w:t>
      </w:r>
      <w:r w:rsidRPr="00766FE6">
        <w:rPr>
          <w:i/>
        </w:rPr>
        <w:t xml:space="preserve">sustainable livelihood approach </w:t>
      </w:r>
      <w:r w:rsidRPr="00766FE6">
        <w:t>is used</w:t>
      </w:r>
      <w:r w:rsidRPr="00766FE6">
        <w:fldChar w:fldCharType="begin" w:fldLock="1"/>
      </w:r>
      <w:r w:rsidRPr="00766FE6">
        <w:instrText>ADDIN CSL_CITATION {"citationItems":[{"id":"ITEM-1","itemData":{"abstract":"Ketahanan nasional menjadi tanggung jawab seluruh masyarakat Indonesia. Ketahanan nasional harus dibina serta dikembangkan secara terus menerus agar kehidupan masyarakat semakin terjamin.","author":[{"dropping-particle":"","family":"Raharjo","given":"Sandy Nur Ikfal","non-dropping-particle":"","parse-names":false,"suffix":""}],"container-title":"Wira Bela Negara","id":"ITEM-1","issue":"Khusus","issued":{"date-parts":[["2018"]]},"page":"24-30","title":"Ketahanan Sosial Sebagai Modal Bela Negara Bagi Masyarakat Pulau-Pulau Kecil Terluar","type":"article-journal"},"uris":["http://www.mendeley.com/documents/?uuid=b34ec74c-5655-4e61-a2cf-4d89d6920b73"]}],"mendeley":{"formattedCitation":"(Raharjo, 2018)","plainTextFormattedCitation":"(Raharjo, 2018)","previouslyFormattedCitation":"(Raharjo, 2018)"},"properties":{"noteIndex":0},"schema":"https://github.com/citation-style-language/schema/raw/master/csl-citation.json"}</w:instrText>
      </w:r>
      <w:r w:rsidRPr="00766FE6">
        <w:fldChar w:fldCharType="separate"/>
      </w:r>
      <w:r w:rsidRPr="00766FE6">
        <w:rPr>
          <w:noProof/>
        </w:rPr>
        <w:t xml:space="preserve"> (Raharjo, 2018)</w:t>
      </w:r>
      <w:r w:rsidRPr="00766FE6">
        <w:fldChar w:fldCharType="end"/>
      </w:r>
      <w:r w:rsidRPr="00766FE6">
        <w:t xml:space="preserve">, to analyze the level of vulnerability and sustainability of farmers' </w:t>
      </w:r>
      <w:r w:rsidRPr="00766FE6">
        <w:rPr>
          <w:i/>
        </w:rPr>
        <w:t xml:space="preserve">livelihood assets </w:t>
      </w:r>
      <w:r w:rsidRPr="00766FE6">
        <w:t xml:space="preserve">in the coastal area of Deli Serdang Regency. Livelihood vulnerability is a condition in which farmer households experience pressures and shocks to their livelihood sources, so that their livelihood sustainability is threatened. </w:t>
      </w:r>
      <w:r w:rsidRPr="00766FE6">
        <w:rPr>
          <w:i/>
        </w:rPr>
        <w:t xml:space="preserve">The Livelihood Vulnerability Index </w:t>
      </w:r>
      <w:r w:rsidRPr="00766FE6">
        <w:t>(LVI) is an index of vulnerability to natural capital, financial capital, physical capital, human capital and social capital, with the following indicator scale:</w:t>
      </w:r>
      <w:r w:rsidR="005C5D54">
        <w:t>a) 0.0</w:t>
      </w:r>
      <w:r w:rsidRPr="00766FE6">
        <w:t>- 0.</w:t>
      </w:r>
      <w:r w:rsidR="005C5D54">
        <w:t>30 = low vulnerability; b) 0.31-</w:t>
      </w:r>
      <w:r w:rsidRPr="00766FE6">
        <w:t xml:space="preserve">0.70 = moderate vulnerability; c) 0.71 - 1.0= high vulnerability.  </w:t>
      </w:r>
    </w:p>
    <w:p w14:paraId="0F9C0AE6" w14:textId="57EC98A9" w:rsidR="00766FE6" w:rsidRPr="00766FE6" w:rsidRDefault="00766FE6" w:rsidP="00766FE6">
      <w:pPr>
        <w:pStyle w:val="BodyText"/>
        <w:spacing w:line="276" w:lineRule="auto"/>
        <w:ind w:right="20" w:firstLine="720"/>
        <w:jc w:val="both"/>
      </w:pPr>
      <w:r w:rsidRPr="00766FE6">
        <w:t xml:space="preserve">Then to analyze the condition of the economic strength of farmers after the </w:t>
      </w:r>
      <w:r w:rsidR="005D21AB">
        <w:t>COVID</w:t>
      </w:r>
      <w:r w:rsidRPr="00766FE6">
        <w:t xml:space="preserve">-19 pandemic in the </w:t>
      </w:r>
      <w:r w:rsidR="005C5D54">
        <w:rPr>
          <w:lang w:val="en-US"/>
        </w:rPr>
        <w:t>c</w:t>
      </w:r>
      <w:r w:rsidRPr="00766FE6">
        <w:t xml:space="preserve">oastal </w:t>
      </w:r>
      <w:r w:rsidR="005C5D54">
        <w:rPr>
          <w:lang w:val="en-US"/>
        </w:rPr>
        <w:t>a</w:t>
      </w:r>
      <w:r w:rsidR="00DC3340">
        <w:t>rea of Deli Serdang Regency,</w:t>
      </w:r>
      <w:r w:rsidRPr="00766FE6">
        <w:t xml:space="preserve"> a qualitative approach was used using indicators of farmers' income</w:t>
      </w:r>
      <w:r w:rsidRPr="00766FE6">
        <w:fldChar w:fldCharType="begin" w:fldLock="1"/>
      </w:r>
      <w:r w:rsidRPr="00766FE6">
        <w:instrText>ADDIN CSL_CITATION {"citationItems":[{"id":"ITEM-1","itemData":{"DOI":"10.1016/j.dib.2020.106069","ISSN":"2352-3409","author":[{"dropping-particle":"","family":"Rahmadana","given":"Muhammad Fitri","non-dropping-particle":"","parse-names":false,"suffix":""},{"dropping-particle":"","family":"Sagala","given":"Gaffar Hafiz","non-dropping-particle":"","parse-names":false,"suffix":""}],"container-title":"Data in Brief","id":"ITEM-1","issue":"Oktober","issued":{"date-parts":[["2020"]]},"page":"1-12","publisher":"Elsevier Inc.","title":"Economic Resilience Dataset In Facing Physical Distancing During Covid-19 Global Pandemic","type":"article-journal","volume":"32"},"uris":["http://www.mendeley.com/documents/?uuid=e75acd06-3f86-47ae-b7af-7580719811c6"]}],"mendeley":{"formattedCitation":"(Rahmadana &amp; Sagala, 2020)","plainTextFormattedCitation":"(Rahmadana &amp; Sagala, 2020)","previouslyFormattedCitation":"(Rahmadana &amp; Sagala, 2020)"},"properties":{"noteIndex":0},"schema":"https://github.com/citation-style-language/schema/raw/master/csl-citation.json"}</w:instrText>
      </w:r>
      <w:r w:rsidRPr="00766FE6">
        <w:fldChar w:fldCharType="separate"/>
      </w:r>
      <w:r w:rsidRPr="00766FE6">
        <w:rPr>
          <w:noProof/>
        </w:rPr>
        <w:t xml:space="preserve"> (Rahmadana &amp; Sagala, 2020)</w:t>
      </w:r>
      <w:r w:rsidRPr="00766FE6">
        <w:fldChar w:fldCharType="end"/>
      </w:r>
      <w:r w:rsidRPr="00766FE6">
        <w:t xml:space="preserve">. The income level of farmers in the coastal area of Deli Serdang Regency was analyzed by </w:t>
      </w:r>
      <w:r w:rsidRPr="00766FE6">
        <w:rPr>
          <w:lang w:eastAsia="id-ID"/>
        </w:rPr>
        <w:t xml:space="preserve">analyzing the income of </w:t>
      </w:r>
      <w:r w:rsidRPr="00766FE6">
        <w:rPr>
          <w:bCs/>
        </w:rPr>
        <w:t xml:space="preserve">farmers in the coastal area of Deli Serdang Regency with the </w:t>
      </w:r>
      <w:r w:rsidRPr="00766FE6">
        <w:rPr>
          <w:bCs/>
          <w:lang w:val="en-US"/>
        </w:rPr>
        <w:t>formula</w:t>
      </w:r>
      <w:r w:rsidRPr="00766FE6">
        <w:rPr>
          <w:bCs/>
        </w:rPr>
        <w:t>;</w:t>
      </w:r>
    </w:p>
    <w:p w14:paraId="705AD75E" w14:textId="0FBF4DF1" w:rsidR="00766FE6" w:rsidRPr="00766FE6" w:rsidRDefault="00766FE6" w:rsidP="00945713">
      <w:pPr>
        <w:tabs>
          <w:tab w:val="left" w:pos="720"/>
        </w:tabs>
        <w:autoSpaceDE w:val="0"/>
        <w:autoSpaceDN w:val="0"/>
        <w:adjustRightInd w:val="0"/>
        <w:spacing w:after="0"/>
        <w:ind w:left="810" w:hanging="810"/>
        <w:jc w:val="right"/>
        <w:outlineLvl w:val="0"/>
        <w:rPr>
          <w:rFonts w:ascii="Times New Roman" w:hAnsi="Times New Roman" w:cs="Times New Roman"/>
          <w:sz w:val="24"/>
          <w:szCs w:val="24"/>
          <w:lang w:val="id-ID"/>
        </w:rPr>
      </w:pPr>
      <w:r w:rsidRPr="00766FE6">
        <w:rPr>
          <w:rFonts w:ascii="Times New Roman" w:hAnsi="Times New Roman" w:cs="Times New Roman"/>
          <w:sz w:val="24"/>
          <w:szCs w:val="24"/>
          <w:lang w:val="id-ID"/>
        </w:rPr>
        <w:tab/>
      </w:r>
      <w:r>
        <w:rPr>
          <w:rFonts w:ascii="Times New Roman" w:hAnsi="Times New Roman" w:cs="Times New Roman"/>
          <w:sz w:val="24"/>
          <w:szCs w:val="24"/>
        </w:rPr>
        <w:tab/>
      </w:r>
      <w:r w:rsidRPr="00766FE6">
        <w:rPr>
          <w:rFonts w:ascii="Times New Roman" w:hAnsi="Times New Roman" w:cs="Times New Roman"/>
          <w:sz w:val="24"/>
          <w:szCs w:val="24"/>
        </w:rPr>
        <w:t xml:space="preserve">TR = </w:t>
      </w:r>
      <w:r w:rsidRPr="00766FE6">
        <w:rPr>
          <w:rFonts w:ascii="Times New Roman" w:hAnsi="Times New Roman" w:cs="Times New Roman"/>
          <w:sz w:val="24"/>
          <w:szCs w:val="24"/>
          <w:lang w:val="id-ID"/>
        </w:rPr>
        <w:t>P x Q</w:t>
      </w:r>
      <w:proofErr w:type="gramStart"/>
      <w:r w:rsidRPr="00766FE6">
        <w:rPr>
          <w:rFonts w:ascii="Times New Roman" w:hAnsi="Times New Roman" w:cs="Times New Roman"/>
          <w:sz w:val="24"/>
          <w:szCs w:val="24"/>
        </w:rPr>
        <w:t>..................................................</w:t>
      </w:r>
      <w:r w:rsidR="00945713">
        <w:rPr>
          <w:rFonts w:ascii="Times New Roman" w:hAnsi="Times New Roman" w:cs="Times New Roman"/>
          <w:sz w:val="24"/>
          <w:szCs w:val="24"/>
        </w:rPr>
        <w:t>.......................................</w:t>
      </w:r>
      <w:r w:rsidRPr="00766FE6">
        <w:rPr>
          <w:rFonts w:ascii="Times New Roman" w:hAnsi="Times New Roman" w:cs="Times New Roman"/>
          <w:sz w:val="24"/>
          <w:szCs w:val="24"/>
        </w:rPr>
        <w:t>..................................(</w:t>
      </w:r>
      <w:proofErr w:type="gramEnd"/>
      <w:r w:rsidRPr="00766FE6">
        <w:rPr>
          <w:rFonts w:ascii="Times New Roman" w:hAnsi="Times New Roman" w:cs="Times New Roman"/>
          <w:sz w:val="24"/>
          <w:szCs w:val="24"/>
        </w:rPr>
        <w:t>ii</w:t>
      </w:r>
      <w:r w:rsidR="00945713">
        <w:rPr>
          <w:rFonts w:ascii="Times New Roman" w:hAnsi="Times New Roman" w:cs="Times New Roman"/>
          <w:sz w:val="24"/>
          <w:szCs w:val="24"/>
        </w:rPr>
        <w:t>)</w:t>
      </w:r>
    </w:p>
    <w:p w14:paraId="68052BBB" w14:textId="77CD182D" w:rsidR="00766FE6" w:rsidRPr="00766FE6" w:rsidRDefault="00766FE6" w:rsidP="00945713">
      <w:pPr>
        <w:widowControl w:val="0"/>
        <w:autoSpaceDE w:val="0"/>
        <w:autoSpaceDN w:val="0"/>
        <w:spacing w:after="0"/>
        <w:ind w:left="90" w:firstLine="720"/>
        <w:jc w:val="right"/>
        <w:rPr>
          <w:rFonts w:ascii="Times New Roman" w:hAnsi="Times New Roman" w:cs="Times New Roman"/>
          <w:bCs/>
          <w:sz w:val="24"/>
          <w:szCs w:val="24"/>
          <w:lang w:val="id-ID"/>
        </w:rPr>
      </w:pPr>
      <w:r w:rsidRPr="00766FE6">
        <w:rPr>
          <w:rFonts w:ascii="Times New Roman" w:hAnsi="Times New Roman" w:cs="Times New Roman"/>
          <w:bCs/>
          <w:sz w:val="24"/>
          <w:szCs w:val="24"/>
        </w:rPr>
        <w:lastRenderedPageBreak/>
        <w:t>π = TR-TC</w:t>
      </w:r>
      <w:proofErr w:type="gramStart"/>
      <w:r w:rsidR="0001396D">
        <w:rPr>
          <w:rFonts w:ascii="Times New Roman" w:hAnsi="Times New Roman" w:cs="Times New Roman"/>
          <w:sz w:val="24"/>
          <w:szCs w:val="24"/>
        </w:rPr>
        <w:t>.......................</w:t>
      </w:r>
      <w:r w:rsidRPr="00766FE6">
        <w:rPr>
          <w:rFonts w:ascii="Times New Roman" w:hAnsi="Times New Roman" w:cs="Times New Roman"/>
          <w:sz w:val="24"/>
          <w:szCs w:val="24"/>
        </w:rPr>
        <w:t>.........</w:t>
      </w:r>
      <w:r w:rsidR="00945713">
        <w:rPr>
          <w:rFonts w:ascii="Times New Roman" w:hAnsi="Times New Roman" w:cs="Times New Roman"/>
          <w:sz w:val="24"/>
          <w:szCs w:val="24"/>
        </w:rPr>
        <w:t>.......................................</w:t>
      </w:r>
      <w:r w:rsidRPr="00766FE6">
        <w:rPr>
          <w:rFonts w:ascii="Times New Roman" w:hAnsi="Times New Roman" w:cs="Times New Roman"/>
          <w:sz w:val="24"/>
          <w:szCs w:val="24"/>
        </w:rPr>
        <w:t>...................................................(</w:t>
      </w:r>
      <w:proofErr w:type="gramEnd"/>
      <w:r w:rsidRPr="00766FE6">
        <w:rPr>
          <w:rFonts w:ascii="Times New Roman" w:hAnsi="Times New Roman" w:cs="Times New Roman"/>
          <w:sz w:val="24"/>
          <w:szCs w:val="24"/>
        </w:rPr>
        <w:t>iii</w:t>
      </w:r>
      <w:r w:rsidR="00945713">
        <w:rPr>
          <w:rFonts w:ascii="Times New Roman" w:hAnsi="Times New Roman" w:cs="Times New Roman"/>
          <w:sz w:val="24"/>
          <w:szCs w:val="24"/>
        </w:rPr>
        <w:t>)</w:t>
      </w:r>
    </w:p>
    <w:p w14:paraId="591BAE86" w14:textId="25EA49FA" w:rsidR="00766FE6" w:rsidRPr="00945713" w:rsidRDefault="00945713" w:rsidP="00945713">
      <w:pPr>
        <w:autoSpaceDE w:val="0"/>
        <w:autoSpaceDN w:val="0"/>
        <w:adjustRightInd w:val="0"/>
        <w:spacing w:after="0"/>
        <w:jc w:val="both"/>
        <w:outlineLvl w:val="0"/>
        <w:rPr>
          <w:rFonts w:ascii="Times New Roman" w:hAnsi="Times New Roman" w:cs="Times New Roman"/>
          <w:sz w:val="24"/>
          <w:szCs w:val="24"/>
        </w:rPr>
      </w:pPr>
      <w:r>
        <w:rPr>
          <w:rFonts w:ascii="Times New Roman" w:hAnsi="Times New Roman" w:cs="Times New Roman"/>
          <w:bCs/>
          <w:sz w:val="24"/>
          <w:szCs w:val="24"/>
        </w:rPr>
        <w:t xml:space="preserve">Description; </w:t>
      </w:r>
      <w:r w:rsidR="00766FE6" w:rsidRPr="00766FE6">
        <w:rPr>
          <w:rFonts w:ascii="Times New Roman" w:hAnsi="Times New Roman" w:cs="Times New Roman"/>
          <w:sz w:val="24"/>
          <w:szCs w:val="24"/>
        </w:rPr>
        <w:t xml:space="preserve">π </w:t>
      </w:r>
      <w:r w:rsidR="00766FE6" w:rsidRPr="00766FE6">
        <w:rPr>
          <w:rFonts w:ascii="Times New Roman" w:hAnsi="Times New Roman" w:cs="Times New Roman"/>
          <w:sz w:val="24"/>
          <w:szCs w:val="24"/>
          <w:lang w:val="id-ID"/>
        </w:rPr>
        <w:tab/>
      </w:r>
      <w:r w:rsidR="00766FE6" w:rsidRPr="00766FE6">
        <w:rPr>
          <w:rFonts w:ascii="Times New Roman" w:hAnsi="Times New Roman" w:cs="Times New Roman"/>
          <w:sz w:val="24"/>
          <w:szCs w:val="24"/>
        </w:rPr>
        <w:t xml:space="preserve">: </w:t>
      </w:r>
      <w:r w:rsidR="00766FE6" w:rsidRPr="00766FE6">
        <w:rPr>
          <w:rFonts w:ascii="Times New Roman" w:hAnsi="Times New Roman" w:cs="Times New Roman"/>
          <w:sz w:val="24"/>
          <w:szCs w:val="24"/>
          <w:lang w:val="id-ID"/>
        </w:rPr>
        <w:t>Income (IDR)</w:t>
      </w:r>
      <w:r>
        <w:rPr>
          <w:rFonts w:ascii="Times New Roman" w:hAnsi="Times New Roman" w:cs="Times New Roman"/>
          <w:sz w:val="24"/>
          <w:szCs w:val="24"/>
        </w:rPr>
        <w:t xml:space="preserve">; </w:t>
      </w:r>
      <w:r w:rsidR="00766FE6" w:rsidRPr="00766FE6">
        <w:rPr>
          <w:rFonts w:ascii="Times New Roman" w:hAnsi="Times New Roman" w:cs="Times New Roman"/>
          <w:bCs/>
          <w:sz w:val="24"/>
          <w:szCs w:val="24"/>
        </w:rPr>
        <w:t xml:space="preserve">TR: </w:t>
      </w:r>
      <w:r w:rsidR="00766FE6" w:rsidRPr="00240A11">
        <w:rPr>
          <w:rFonts w:ascii="Times New Roman" w:hAnsi="Times New Roman" w:cs="Times New Roman"/>
          <w:bCs/>
          <w:sz w:val="24"/>
          <w:szCs w:val="24"/>
        </w:rPr>
        <w:t xml:space="preserve">Total </w:t>
      </w:r>
      <w:r w:rsidR="00240A11" w:rsidRPr="00240A11">
        <w:rPr>
          <w:rFonts w:ascii="Times New Roman" w:hAnsi="Times New Roman" w:cs="Times New Roman"/>
          <w:bCs/>
          <w:sz w:val="24"/>
          <w:szCs w:val="24"/>
          <w:lang w:val="id-ID"/>
        </w:rPr>
        <w:t>revenue</w:t>
      </w:r>
      <w:r w:rsidR="00240A11">
        <w:rPr>
          <w:rFonts w:ascii="Times New Roman" w:hAnsi="Times New Roman" w:cs="Times New Roman"/>
          <w:bCs/>
          <w:i/>
          <w:sz w:val="24"/>
          <w:szCs w:val="24"/>
        </w:rPr>
        <w:t xml:space="preserve"> </w:t>
      </w:r>
      <w:r w:rsidR="00766FE6" w:rsidRPr="00766FE6">
        <w:rPr>
          <w:rFonts w:ascii="Times New Roman" w:hAnsi="Times New Roman" w:cs="Times New Roman"/>
          <w:bCs/>
          <w:sz w:val="24"/>
          <w:szCs w:val="24"/>
          <w:lang w:val="id-ID"/>
        </w:rPr>
        <w:t>(</w:t>
      </w:r>
      <w:r w:rsidR="00766FE6" w:rsidRPr="00766FE6">
        <w:rPr>
          <w:rFonts w:ascii="Times New Roman" w:hAnsi="Times New Roman" w:cs="Times New Roman"/>
          <w:sz w:val="24"/>
          <w:szCs w:val="24"/>
        </w:rPr>
        <w:t>IDR</w:t>
      </w:r>
      <w:r w:rsidR="00766FE6" w:rsidRPr="00766FE6">
        <w:rPr>
          <w:rFonts w:ascii="Times New Roman" w:hAnsi="Times New Roman" w:cs="Times New Roman"/>
          <w:bCs/>
          <w:i/>
          <w:sz w:val="24"/>
          <w:szCs w:val="24"/>
          <w:lang w:val="id-ID"/>
        </w:rPr>
        <w:t>/</w:t>
      </w:r>
      <w:r w:rsidR="00766FE6" w:rsidRPr="00766FE6">
        <w:rPr>
          <w:rFonts w:ascii="Times New Roman" w:hAnsi="Times New Roman" w:cs="Times New Roman"/>
          <w:bCs/>
          <w:sz w:val="24"/>
          <w:szCs w:val="24"/>
          <w:lang w:val="id-ID"/>
        </w:rPr>
        <w:t>year)</w:t>
      </w:r>
      <w:r>
        <w:rPr>
          <w:rFonts w:ascii="Times New Roman" w:hAnsi="Times New Roman" w:cs="Times New Roman"/>
          <w:bCs/>
          <w:sz w:val="24"/>
          <w:szCs w:val="24"/>
        </w:rPr>
        <w:t>; Q</w:t>
      </w:r>
      <w:r w:rsidR="00766FE6" w:rsidRPr="00766FE6">
        <w:rPr>
          <w:rFonts w:ascii="Times New Roman" w:hAnsi="Times New Roman" w:cs="Times New Roman"/>
          <w:bCs/>
          <w:sz w:val="24"/>
          <w:szCs w:val="24"/>
        </w:rPr>
        <w:t xml:space="preserve">: </w:t>
      </w:r>
      <w:r w:rsidR="00240A11" w:rsidRPr="00240A11">
        <w:rPr>
          <w:rFonts w:ascii="Times New Roman" w:hAnsi="Times New Roman" w:cs="Times New Roman"/>
          <w:bCs/>
          <w:sz w:val="24"/>
          <w:szCs w:val="24"/>
          <w:lang w:val="id-ID"/>
        </w:rPr>
        <w:t>Quantity</w:t>
      </w:r>
      <w:r w:rsidR="00240A11">
        <w:rPr>
          <w:rFonts w:ascii="Times New Roman" w:hAnsi="Times New Roman" w:cs="Times New Roman"/>
          <w:bCs/>
          <w:i/>
          <w:sz w:val="24"/>
          <w:szCs w:val="24"/>
        </w:rPr>
        <w:t xml:space="preserve"> </w:t>
      </w:r>
      <w:r w:rsidR="00766FE6" w:rsidRPr="00766FE6">
        <w:rPr>
          <w:rFonts w:ascii="Times New Roman" w:hAnsi="Times New Roman" w:cs="Times New Roman"/>
          <w:bCs/>
          <w:sz w:val="24"/>
          <w:szCs w:val="24"/>
          <w:lang w:val="id-ID"/>
        </w:rPr>
        <w:t xml:space="preserve">of farm </w:t>
      </w:r>
      <w:r w:rsidR="00766FE6" w:rsidRPr="00766FE6">
        <w:rPr>
          <w:rFonts w:ascii="Times New Roman" w:hAnsi="Times New Roman" w:cs="Times New Roman"/>
          <w:bCs/>
          <w:sz w:val="24"/>
          <w:szCs w:val="24"/>
        </w:rPr>
        <w:t xml:space="preserve">production </w:t>
      </w:r>
      <w:r w:rsidR="00766FE6" w:rsidRPr="00766FE6">
        <w:rPr>
          <w:rFonts w:ascii="Times New Roman" w:hAnsi="Times New Roman" w:cs="Times New Roman"/>
          <w:bCs/>
          <w:sz w:val="24"/>
          <w:szCs w:val="24"/>
          <w:lang w:val="id-ID"/>
        </w:rPr>
        <w:t>(Kg</w:t>
      </w:r>
      <w:r>
        <w:rPr>
          <w:rFonts w:ascii="Times New Roman" w:hAnsi="Times New Roman" w:cs="Times New Roman"/>
          <w:bCs/>
          <w:sz w:val="24"/>
          <w:szCs w:val="24"/>
        </w:rPr>
        <w:t xml:space="preserve">); </w:t>
      </w:r>
      <w:r w:rsidR="00766FE6" w:rsidRPr="00766FE6">
        <w:rPr>
          <w:rFonts w:ascii="Times New Roman" w:hAnsi="Times New Roman" w:cs="Times New Roman"/>
          <w:bCs/>
          <w:sz w:val="24"/>
          <w:szCs w:val="24"/>
        </w:rPr>
        <w:t xml:space="preserve">P: </w:t>
      </w:r>
      <w:r w:rsidR="00766FE6" w:rsidRPr="00766FE6">
        <w:rPr>
          <w:rFonts w:ascii="Times New Roman" w:hAnsi="Times New Roman" w:cs="Times New Roman"/>
          <w:bCs/>
          <w:sz w:val="24"/>
          <w:szCs w:val="24"/>
          <w:lang w:val="id-ID"/>
        </w:rPr>
        <w:t xml:space="preserve">production </w:t>
      </w:r>
      <w:r w:rsidR="00766FE6" w:rsidRPr="00766FE6">
        <w:rPr>
          <w:rFonts w:ascii="Times New Roman" w:hAnsi="Times New Roman" w:cs="Times New Roman"/>
          <w:bCs/>
          <w:sz w:val="24"/>
          <w:szCs w:val="24"/>
        </w:rPr>
        <w:t xml:space="preserve">price </w:t>
      </w:r>
      <w:r w:rsidR="00766FE6" w:rsidRPr="00766FE6">
        <w:rPr>
          <w:rFonts w:ascii="Times New Roman" w:hAnsi="Times New Roman" w:cs="Times New Roman"/>
          <w:bCs/>
          <w:sz w:val="24"/>
          <w:szCs w:val="24"/>
          <w:lang w:val="id-ID"/>
        </w:rPr>
        <w:t>(</w:t>
      </w:r>
      <w:r w:rsidR="00766FE6" w:rsidRPr="00766FE6">
        <w:rPr>
          <w:rFonts w:ascii="Times New Roman" w:hAnsi="Times New Roman" w:cs="Times New Roman"/>
          <w:sz w:val="24"/>
          <w:szCs w:val="24"/>
        </w:rPr>
        <w:t>IDR</w:t>
      </w:r>
      <w:r w:rsidR="00766FE6" w:rsidRPr="00766FE6">
        <w:rPr>
          <w:rFonts w:ascii="Times New Roman" w:hAnsi="Times New Roman" w:cs="Times New Roman"/>
          <w:bCs/>
          <w:sz w:val="24"/>
          <w:szCs w:val="24"/>
          <w:lang w:val="id-ID"/>
        </w:rPr>
        <w:t>)</w:t>
      </w:r>
      <w:r>
        <w:rPr>
          <w:rFonts w:ascii="Times New Roman" w:hAnsi="Times New Roman" w:cs="Times New Roman"/>
          <w:bCs/>
          <w:sz w:val="24"/>
          <w:szCs w:val="24"/>
        </w:rPr>
        <w:t xml:space="preserve">; </w:t>
      </w:r>
      <w:r w:rsidR="00766FE6" w:rsidRPr="00766FE6">
        <w:rPr>
          <w:rFonts w:ascii="Times New Roman" w:hAnsi="Times New Roman" w:cs="Times New Roman"/>
          <w:sz w:val="24"/>
          <w:szCs w:val="24"/>
        </w:rPr>
        <w:t>TC</w:t>
      </w:r>
      <w:proofErr w:type="gramStart"/>
      <w:r>
        <w:rPr>
          <w:rFonts w:ascii="Times New Roman" w:hAnsi="Times New Roman" w:cs="Times New Roman"/>
          <w:sz w:val="24"/>
          <w:szCs w:val="24"/>
        </w:rPr>
        <w:t>:</w:t>
      </w:r>
      <w:r w:rsidR="00240A11">
        <w:rPr>
          <w:rFonts w:ascii="Times New Roman" w:hAnsi="Times New Roman" w:cs="Times New Roman"/>
          <w:i/>
          <w:sz w:val="24"/>
          <w:szCs w:val="24"/>
          <w:lang w:val="id-ID"/>
        </w:rPr>
        <w:t>Total</w:t>
      </w:r>
      <w:proofErr w:type="gramEnd"/>
      <w:r w:rsidR="00240A11">
        <w:rPr>
          <w:rFonts w:ascii="Times New Roman" w:hAnsi="Times New Roman" w:cs="Times New Roman"/>
          <w:i/>
          <w:sz w:val="24"/>
          <w:szCs w:val="24"/>
          <w:lang w:val="id-ID"/>
        </w:rPr>
        <w:t xml:space="preserve"> cost</w:t>
      </w:r>
      <w:r w:rsidR="00240A11">
        <w:rPr>
          <w:rFonts w:ascii="Times New Roman" w:hAnsi="Times New Roman" w:cs="Times New Roman"/>
          <w:i/>
          <w:sz w:val="24"/>
          <w:szCs w:val="24"/>
        </w:rPr>
        <w:t xml:space="preserve"> </w:t>
      </w:r>
      <w:r w:rsidR="00766FE6" w:rsidRPr="00766FE6">
        <w:rPr>
          <w:rFonts w:ascii="Times New Roman" w:hAnsi="Times New Roman" w:cs="Times New Roman"/>
          <w:sz w:val="24"/>
          <w:szCs w:val="24"/>
          <w:lang w:val="id-ID"/>
        </w:rPr>
        <w:t>(</w:t>
      </w:r>
      <w:r w:rsidR="00766FE6" w:rsidRPr="00766FE6">
        <w:rPr>
          <w:rFonts w:ascii="Times New Roman" w:hAnsi="Times New Roman" w:cs="Times New Roman"/>
          <w:sz w:val="24"/>
          <w:szCs w:val="24"/>
        </w:rPr>
        <w:t>IDR</w:t>
      </w:r>
      <w:r w:rsidR="00766FE6" w:rsidRPr="00766FE6">
        <w:rPr>
          <w:rFonts w:ascii="Times New Roman" w:hAnsi="Times New Roman" w:cs="Times New Roman"/>
          <w:sz w:val="24"/>
          <w:szCs w:val="24"/>
          <w:lang w:val="id-ID"/>
        </w:rPr>
        <w:t>/year)</w:t>
      </w:r>
      <w:r>
        <w:rPr>
          <w:rFonts w:ascii="Times New Roman" w:hAnsi="Times New Roman" w:cs="Times New Roman"/>
          <w:sz w:val="24"/>
          <w:szCs w:val="24"/>
        </w:rPr>
        <w:t>.</w:t>
      </w:r>
    </w:p>
    <w:p w14:paraId="7326F33A" w14:textId="77777777" w:rsidR="00984AEE" w:rsidRPr="008912E2" w:rsidRDefault="00984AEE" w:rsidP="003B0B5F">
      <w:pPr>
        <w:spacing w:after="0"/>
        <w:jc w:val="both"/>
        <w:rPr>
          <w:rFonts w:ascii="Times New Roman" w:eastAsia="Times New Roman" w:hAnsi="Times New Roman" w:cs="Times New Roman"/>
          <w:sz w:val="24"/>
          <w:szCs w:val="24"/>
        </w:rPr>
      </w:pPr>
    </w:p>
    <w:p w14:paraId="00E5D9E3" w14:textId="76699D96" w:rsidR="00A863BF" w:rsidRPr="008912E2" w:rsidRDefault="008B3DF1" w:rsidP="003B0B5F">
      <w:pPr>
        <w:spacing w:after="0"/>
        <w:jc w:val="center"/>
        <w:rPr>
          <w:rFonts w:ascii="Times New Roman" w:eastAsia="Times New Roman" w:hAnsi="Times New Roman" w:cs="Times New Roman"/>
          <w:b/>
          <w:sz w:val="24"/>
          <w:szCs w:val="24"/>
        </w:rPr>
      </w:pPr>
      <w:r w:rsidRPr="008912E2">
        <w:rPr>
          <w:rFonts w:ascii="Times New Roman" w:eastAsia="Times New Roman" w:hAnsi="Times New Roman" w:cs="Times New Roman"/>
          <w:b/>
          <w:sz w:val="24"/>
          <w:szCs w:val="24"/>
        </w:rPr>
        <w:t>RESULT AND DISCUSSION</w:t>
      </w:r>
      <w:r w:rsidR="003A5FF6" w:rsidRPr="008912E2">
        <w:rPr>
          <w:rFonts w:ascii="Times New Roman" w:eastAsia="Times New Roman" w:hAnsi="Times New Roman" w:cs="Times New Roman"/>
          <w:b/>
          <w:sz w:val="24"/>
          <w:szCs w:val="24"/>
        </w:rPr>
        <w:t xml:space="preserve"> </w:t>
      </w:r>
      <w:r w:rsidR="00D0477B">
        <w:rPr>
          <w:rFonts w:ascii="Times New Roman" w:hAnsi="Times New Roman" w:cs="Times New Roman"/>
          <w:color w:val="FF0000"/>
          <w:sz w:val="24"/>
          <w:szCs w:val="24"/>
        </w:rPr>
        <w:t xml:space="preserve"> </w:t>
      </w:r>
    </w:p>
    <w:p w14:paraId="0CE48E4B" w14:textId="77777777" w:rsidR="00A336E9" w:rsidRPr="00D0477B" w:rsidRDefault="00A336E9" w:rsidP="00D0477B">
      <w:pPr>
        <w:spacing w:after="0"/>
        <w:jc w:val="both"/>
        <w:rPr>
          <w:rFonts w:ascii="Times New Roman" w:hAnsi="Times New Roman" w:cs="Times New Roman"/>
          <w:sz w:val="24"/>
          <w:szCs w:val="24"/>
        </w:rPr>
      </w:pPr>
    </w:p>
    <w:p w14:paraId="63BB72D8" w14:textId="1CBBBA39" w:rsidR="00D0477B" w:rsidRPr="00D0477B" w:rsidRDefault="00D0477B" w:rsidP="00D0477B">
      <w:pPr>
        <w:spacing w:after="0"/>
        <w:jc w:val="both"/>
        <w:rPr>
          <w:rFonts w:ascii="Times New Roman" w:hAnsi="Times New Roman" w:cs="Times New Roman"/>
          <w:b/>
          <w:sz w:val="24"/>
          <w:szCs w:val="24"/>
        </w:rPr>
      </w:pPr>
      <w:r w:rsidRPr="00D0477B">
        <w:rPr>
          <w:rFonts w:ascii="Times New Roman" w:hAnsi="Times New Roman" w:cs="Times New Roman"/>
          <w:b/>
          <w:sz w:val="24"/>
          <w:szCs w:val="24"/>
        </w:rPr>
        <w:t xml:space="preserve">Characteristics of Respondent Farmers in the </w:t>
      </w:r>
      <w:proofErr w:type="gramStart"/>
      <w:r w:rsidRPr="00D0477B">
        <w:rPr>
          <w:rFonts w:ascii="Times New Roman" w:hAnsi="Times New Roman" w:cs="Times New Roman"/>
          <w:b/>
          <w:sz w:val="24"/>
          <w:szCs w:val="24"/>
        </w:rPr>
        <w:t xml:space="preserve">Coastal  </w:t>
      </w:r>
      <w:r w:rsidR="000F7A66">
        <w:rPr>
          <w:rFonts w:ascii="Times New Roman" w:hAnsi="Times New Roman" w:cs="Times New Roman"/>
          <w:b/>
          <w:sz w:val="24"/>
          <w:szCs w:val="24"/>
        </w:rPr>
        <w:t>Area</w:t>
      </w:r>
      <w:proofErr w:type="gramEnd"/>
      <w:r w:rsidR="000F7A66">
        <w:rPr>
          <w:rFonts w:ascii="Times New Roman" w:hAnsi="Times New Roman" w:cs="Times New Roman"/>
          <w:b/>
          <w:sz w:val="24"/>
          <w:szCs w:val="24"/>
        </w:rPr>
        <w:t xml:space="preserve"> </w:t>
      </w:r>
      <w:r w:rsidRPr="00D0477B">
        <w:rPr>
          <w:rFonts w:ascii="Times New Roman" w:hAnsi="Times New Roman" w:cs="Times New Roman"/>
          <w:b/>
          <w:sz w:val="24"/>
          <w:szCs w:val="24"/>
        </w:rPr>
        <w:t xml:space="preserve">of Deli </w:t>
      </w:r>
      <w:proofErr w:type="spellStart"/>
      <w:r w:rsidRPr="00D0477B">
        <w:rPr>
          <w:rFonts w:ascii="Times New Roman" w:hAnsi="Times New Roman" w:cs="Times New Roman"/>
          <w:b/>
          <w:sz w:val="24"/>
          <w:szCs w:val="24"/>
        </w:rPr>
        <w:t>Serdang</w:t>
      </w:r>
      <w:proofErr w:type="spellEnd"/>
      <w:r w:rsidRPr="00D0477B">
        <w:rPr>
          <w:rFonts w:ascii="Times New Roman" w:hAnsi="Times New Roman" w:cs="Times New Roman"/>
          <w:b/>
          <w:sz w:val="24"/>
          <w:szCs w:val="24"/>
        </w:rPr>
        <w:t xml:space="preserve"> Regency  </w:t>
      </w:r>
    </w:p>
    <w:p w14:paraId="2931A90E" w14:textId="77777777" w:rsidR="00D0477B" w:rsidRPr="00D0477B" w:rsidRDefault="00D0477B" w:rsidP="00D0477B">
      <w:pPr>
        <w:spacing w:after="0"/>
        <w:ind w:firstLine="720"/>
        <w:jc w:val="both"/>
        <w:rPr>
          <w:rFonts w:ascii="Times New Roman" w:hAnsi="Times New Roman" w:cs="Times New Roman"/>
          <w:sz w:val="24"/>
          <w:szCs w:val="24"/>
          <w:lang w:val="en-ID"/>
        </w:rPr>
      </w:pPr>
      <w:r w:rsidRPr="00D0477B">
        <w:rPr>
          <w:rFonts w:ascii="Times New Roman" w:hAnsi="Times New Roman" w:cs="Times New Roman"/>
          <w:sz w:val="24"/>
          <w:szCs w:val="24"/>
        </w:rPr>
        <w:t xml:space="preserve">Based on the results of research conducted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the characteristics of </w:t>
      </w:r>
      <w:r w:rsidRPr="00D0477B">
        <w:rPr>
          <w:rFonts w:ascii="Times New Roman" w:hAnsi="Times New Roman" w:cs="Times New Roman"/>
          <w:sz w:val="24"/>
          <w:szCs w:val="24"/>
          <w:lang w:val="en-ID"/>
        </w:rPr>
        <w:t xml:space="preserve">respondents </w:t>
      </w:r>
      <w:r w:rsidRPr="00D0477B">
        <w:rPr>
          <w:rFonts w:ascii="Times New Roman" w:hAnsi="Times New Roman" w:cs="Times New Roman"/>
          <w:sz w:val="24"/>
          <w:szCs w:val="24"/>
        </w:rPr>
        <w:t>are known as in Table 1.</w:t>
      </w:r>
    </w:p>
    <w:p w14:paraId="712F36BB" w14:textId="77777777" w:rsidR="00D0477B" w:rsidRPr="00D0477B" w:rsidRDefault="00D0477B" w:rsidP="000F7A66">
      <w:pPr>
        <w:spacing w:after="0"/>
        <w:ind w:left="720" w:hanging="720"/>
        <w:jc w:val="both"/>
        <w:rPr>
          <w:rFonts w:ascii="Times New Roman" w:hAnsi="Times New Roman" w:cs="Times New Roman"/>
          <w:sz w:val="24"/>
          <w:szCs w:val="24"/>
          <w:lang w:val="en-ID"/>
        </w:rPr>
      </w:pPr>
      <w:proofErr w:type="gramStart"/>
      <w:r w:rsidRPr="00D0477B">
        <w:rPr>
          <w:rFonts w:ascii="Times New Roman" w:hAnsi="Times New Roman" w:cs="Times New Roman"/>
          <w:b/>
          <w:sz w:val="24"/>
          <w:szCs w:val="24"/>
          <w:lang w:val="en-ID"/>
        </w:rPr>
        <w:t>Table 1.</w:t>
      </w:r>
      <w:proofErr w:type="gramEnd"/>
      <w:r w:rsidRPr="00D0477B">
        <w:rPr>
          <w:rFonts w:ascii="Times New Roman" w:hAnsi="Times New Roman" w:cs="Times New Roman"/>
          <w:b/>
          <w:sz w:val="24"/>
          <w:szCs w:val="24"/>
          <w:lang w:val="en-ID"/>
        </w:rPr>
        <w:t xml:space="preserve"> </w:t>
      </w:r>
      <w:proofErr w:type="gramStart"/>
      <w:r w:rsidRPr="00D0477B">
        <w:rPr>
          <w:rFonts w:ascii="Times New Roman" w:hAnsi="Times New Roman" w:cs="Times New Roman"/>
          <w:sz w:val="24"/>
          <w:szCs w:val="24"/>
          <w:lang w:val="en-ID"/>
        </w:rPr>
        <w:t>Characteristics of Farmer Respondents Based on Age Range, Land Ownership Range and Farming Experience.</w:t>
      </w:r>
      <w:proofErr w:type="gramEnd"/>
    </w:p>
    <w:tbl>
      <w:tblPr>
        <w:tblW w:w="4886" w:type="pct"/>
        <w:tblInd w:w="108" w:type="dxa"/>
        <w:tblLook w:val="04A0" w:firstRow="1" w:lastRow="0" w:firstColumn="1" w:lastColumn="0" w:noHBand="0" w:noVBand="1"/>
      </w:tblPr>
      <w:tblGrid>
        <w:gridCol w:w="540"/>
        <w:gridCol w:w="2413"/>
        <w:gridCol w:w="3166"/>
        <w:gridCol w:w="1822"/>
        <w:gridCol w:w="1689"/>
      </w:tblGrid>
      <w:tr w:rsidR="00D0477B" w:rsidRPr="00D0477B" w14:paraId="44BC8156" w14:textId="77777777" w:rsidTr="0001396D">
        <w:trPr>
          <w:trHeight w:val="576"/>
          <w:tblHeader/>
        </w:trPr>
        <w:tc>
          <w:tcPr>
            <w:tcW w:w="280" w:type="pct"/>
            <w:tcBorders>
              <w:top w:val="single" w:sz="4" w:space="0" w:color="auto"/>
              <w:left w:val="nil"/>
              <w:bottom w:val="single" w:sz="4" w:space="0" w:color="auto"/>
              <w:right w:val="nil"/>
            </w:tcBorders>
            <w:vAlign w:val="center"/>
            <w:hideMark/>
          </w:tcPr>
          <w:p w14:paraId="3B538A10"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No.</w:t>
            </w:r>
          </w:p>
        </w:tc>
        <w:tc>
          <w:tcPr>
            <w:tcW w:w="1253" w:type="pct"/>
            <w:tcBorders>
              <w:top w:val="single" w:sz="4" w:space="0" w:color="auto"/>
              <w:left w:val="nil"/>
              <w:bottom w:val="single" w:sz="4" w:space="0" w:color="auto"/>
              <w:right w:val="nil"/>
            </w:tcBorders>
            <w:vAlign w:val="center"/>
            <w:hideMark/>
          </w:tcPr>
          <w:p w14:paraId="0EE45178"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Respondent characteristics</w:t>
            </w:r>
          </w:p>
        </w:tc>
        <w:tc>
          <w:tcPr>
            <w:tcW w:w="1643" w:type="pct"/>
            <w:tcBorders>
              <w:top w:val="single" w:sz="4" w:space="0" w:color="auto"/>
              <w:left w:val="nil"/>
              <w:bottom w:val="single" w:sz="4" w:space="0" w:color="auto"/>
              <w:right w:val="nil"/>
            </w:tcBorders>
            <w:vAlign w:val="center"/>
            <w:hideMark/>
          </w:tcPr>
          <w:p w14:paraId="68163146"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Description</w:t>
            </w:r>
          </w:p>
        </w:tc>
        <w:tc>
          <w:tcPr>
            <w:tcW w:w="946" w:type="pct"/>
            <w:tcBorders>
              <w:top w:val="single" w:sz="4" w:space="0" w:color="auto"/>
              <w:left w:val="nil"/>
              <w:bottom w:val="single" w:sz="4" w:space="0" w:color="auto"/>
              <w:right w:val="nil"/>
            </w:tcBorders>
            <w:vAlign w:val="center"/>
            <w:hideMark/>
          </w:tcPr>
          <w:p w14:paraId="366D2B9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Frequency (</w:t>
            </w:r>
            <w:proofErr w:type="spellStart"/>
            <w:r w:rsidRPr="00D0477B">
              <w:rPr>
                <w:rFonts w:ascii="Times New Roman" w:hAnsi="Times New Roman" w:cs="Times New Roman"/>
              </w:rPr>
              <w:t>hh</w:t>
            </w:r>
            <w:proofErr w:type="spellEnd"/>
            <w:r w:rsidRPr="00D0477B">
              <w:rPr>
                <w:rFonts w:ascii="Times New Roman" w:hAnsi="Times New Roman" w:cs="Times New Roman"/>
              </w:rPr>
              <w:t>)</w:t>
            </w:r>
          </w:p>
        </w:tc>
        <w:tc>
          <w:tcPr>
            <w:tcW w:w="877" w:type="pct"/>
            <w:tcBorders>
              <w:top w:val="single" w:sz="4" w:space="0" w:color="auto"/>
              <w:left w:val="nil"/>
              <w:bottom w:val="single" w:sz="4" w:space="0" w:color="auto"/>
              <w:right w:val="nil"/>
            </w:tcBorders>
            <w:vAlign w:val="center"/>
            <w:hideMark/>
          </w:tcPr>
          <w:p w14:paraId="152EF011"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Percentage (%)</w:t>
            </w:r>
          </w:p>
        </w:tc>
      </w:tr>
      <w:tr w:rsidR="00D0477B" w:rsidRPr="00D0477B" w14:paraId="09D5C402" w14:textId="77777777" w:rsidTr="0001396D">
        <w:trPr>
          <w:trHeight w:val="56"/>
        </w:trPr>
        <w:tc>
          <w:tcPr>
            <w:tcW w:w="280" w:type="pct"/>
            <w:vAlign w:val="center"/>
            <w:hideMark/>
          </w:tcPr>
          <w:p w14:paraId="0EBA8CD2"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w:t>
            </w:r>
          </w:p>
        </w:tc>
        <w:tc>
          <w:tcPr>
            <w:tcW w:w="1253" w:type="pct"/>
            <w:vMerge w:val="restart"/>
            <w:vAlign w:val="center"/>
            <w:hideMark/>
          </w:tcPr>
          <w:p w14:paraId="25B92031" w14:textId="77777777" w:rsidR="00D0477B" w:rsidRPr="00D0477B" w:rsidRDefault="00D0477B" w:rsidP="0001396D">
            <w:pPr>
              <w:spacing w:after="0" w:line="240" w:lineRule="auto"/>
              <w:rPr>
                <w:rFonts w:ascii="Times New Roman" w:hAnsi="Times New Roman" w:cs="Times New Roman"/>
              </w:rPr>
            </w:pPr>
            <w:r w:rsidRPr="00D0477B">
              <w:rPr>
                <w:rFonts w:ascii="Times New Roman" w:hAnsi="Times New Roman" w:cs="Times New Roman"/>
              </w:rPr>
              <w:t>Age group (Year)</w:t>
            </w:r>
          </w:p>
        </w:tc>
        <w:tc>
          <w:tcPr>
            <w:tcW w:w="1643" w:type="pct"/>
            <w:vAlign w:val="center"/>
            <w:hideMark/>
          </w:tcPr>
          <w:p w14:paraId="4A14D1B7"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u w:val="single"/>
              </w:rPr>
              <w:t>&lt;</w:t>
            </w:r>
            <w:r w:rsidRPr="00D0477B">
              <w:rPr>
                <w:rFonts w:ascii="Times New Roman" w:hAnsi="Times New Roman" w:cs="Times New Roman"/>
              </w:rPr>
              <w:t>30</w:t>
            </w:r>
          </w:p>
        </w:tc>
        <w:tc>
          <w:tcPr>
            <w:tcW w:w="946" w:type="pct"/>
            <w:vAlign w:val="center"/>
            <w:hideMark/>
          </w:tcPr>
          <w:p w14:paraId="1BBE3220"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13</w:t>
            </w:r>
          </w:p>
        </w:tc>
        <w:tc>
          <w:tcPr>
            <w:tcW w:w="877" w:type="pct"/>
            <w:noWrap/>
            <w:vAlign w:val="bottom"/>
            <w:hideMark/>
          </w:tcPr>
          <w:p w14:paraId="6A95A487"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13.3%</w:t>
            </w:r>
          </w:p>
        </w:tc>
      </w:tr>
      <w:tr w:rsidR="00D0477B" w:rsidRPr="00D0477B" w14:paraId="1BA9DE3B" w14:textId="77777777" w:rsidTr="0001396D">
        <w:trPr>
          <w:trHeight w:val="66"/>
        </w:trPr>
        <w:tc>
          <w:tcPr>
            <w:tcW w:w="280" w:type="pct"/>
            <w:vAlign w:val="center"/>
            <w:hideMark/>
          </w:tcPr>
          <w:p w14:paraId="68CD48F5"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2</w:t>
            </w:r>
          </w:p>
        </w:tc>
        <w:tc>
          <w:tcPr>
            <w:tcW w:w="1253" w:type="pct"/>
            <w:vMerge/>
            <w:vAlign w:val="center"/>
            <w:hideMark/>
          </w:tcPr>
          <w:p w14:paraId="2674BCBE"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6779816A"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31 - 40</w:t>
            </w:r>
          </w:p>
        </w:tc>
        <w:tc>
          <w:tcPr>
            <w:tcW w:w="946" w:type="pct"/>
            <w:vAlign w:val="center"/>
            <w:hideMark/>
          </w:tcPr>
          <w:p w14:paraId="3B66A8C8"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17</w:t>
            </w:r>
          </w:p>
        </w:tc>
        <w:tc>
          <w:tcPr>
            <w:tcW w:w="877" w:type="pct"/>
            <w:noWrap/>
            <w:vAlign w:val="bottom"/>
            <w:hideMark/>
          </w:tcPr>
          <w:p w14:paraId="6C65E25C"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16.7%</w:t>
            </w:r>
          </w:p>
        </w:tc>
      </w:tr>
      <w:tr w:rsidR="00D0477B" w:rsidRPr="00D0477B" w14:paraId="4352E48C" w14:textId="77777777" w:rsidTr="0001396D">
        <w:trPr>
          <w:trHeight w:val="63"/>
        </w:trPr>
        <w:tc>
          <w:tcPr>
            <w:tcW w:w="280" w:type="pct"/>
            <w:vAlign w:val="center"/>
            <w:hideMark/>
          </w:tcPr>
          <w:p w14:paraId="5EBF4C2F"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3</w:t>
            </w:r>
          </w:p>
        </w:tc>
        <w:tc>
          <w:tcPr>
            <w:tcW w:w="1253" w:type="pct"/>
            <w:vMerge/>
            <w:vAlign w:val="center"/>
            <w:hideMark/>
          </w:tcPr>
          <w:p w14:paraId="6BDA7D3D"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38038904"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41-50</w:t>
            </w:r>
          </w:p>
        </w:tc>
        <w:tc>
          <w:tcPr>
            <w:tcW w:w="946" w:type="pct"/>
            <w:vAlign w:val="center"/>
            <w:hideMark/>
          </w:tcPr>
          <w:p w14:paraId="7AAC4208"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25</w:t>
            </w:r>
          </w:p>
        </w:tc>
        <w:tc>
          <w:tcPr>
            <w:tcW w:w="877" w:type="pct"/>
            <w:noWrap/>
            <w:vAlign w:val="bottom"/>
            <w:hideMark/>
          </w:tcPr>
          <w:p w14:paraId="3D6E161B"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25.0%</w:t>
            </w:r>
          </w:p>
        </w:tc>
      </w:tr>
      <w:tr w:rsidR="00D0477B" w:rsidRPr="00D0477B" w14:paraId="6A1C052E" w14:textId="77777777" w:rsidTr="0001396D">
        <w:trPr>
          <w:trHeight w:val="63"/>
        </w:trPr>
        <w:tc>
          <w:tcPr>
            <w:tcW w:w="280" w:type="pct"/>
            <w:vAlign w:val="center"/>
            <w:hideMark/>
          </w:tcPr>
          <w:p w14:paraId="5E16A76C"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w:t>
            </w:r>
          </w:p>
        </w:tc>
        <w:tc>
          <w:tcPr>
            <w:tcW w:w="1253" w:type="pct"/>
            <w:vMerge/>
            <w:vAlign w:val="center"/>
            <w:hideMark/>
          </w:tcPr>
          <w:p w14:paraId="2621CEE6"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7A0B2046"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 xml:space="preserve">51 </w:t>
            </w:r>
            <w:r w:rsidRPr="00D0477B">
              <w:rPr>
                <w:rFonts w:ascii="Times New Roman" w:hAnsi="Times New Roman" w:cs="Times New Roman"/>
                <w:u w:val="single"/>
              </w:rPr>
              <w:t>&gt;</w:t>
            </w:r>
          </w:p>
        </w:tc>
        <w:tc>
          <w:tcPr>
            <w:tcW w:w="946" w:type="pct"/>
            <w:vAlign w:val="center"/>
            <w:hideMark/>
          </w:tcPr>
          <w:p w14:paraId="17E20BA7"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44</w:t>
            </w:r>
          </w:p>
        </w:tc>
        <w:tc>
          <w:tcPr>
            <w:tcW w:w="877" w:type="pct"/>
            <w:noWrap/>
            <w:vAlign w:val="bottom"/>
            <w:hideMark/>
          </w:tcPr>
          <w:p w14:paraId="55E5C0A3"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45.0%</w:t>
            </w:r>
          </w:p>
        </w:tc>
      </w:tr>
      <w:tr w:rsidR="00D0477B" w:rsidRPr="00D0477B" w14:paraId="1B17AAE8" w14:textId="77777777" w:rsidTr="0001396D">
        <w:trPr>
          <w:trHeight w:val="53"/>
        </w:trPr>
        <w:tc>
          <w:tcPr>
            <w:tcW w:w="3177" w:type="pct"/>
            <w:gridSpan w:val="3"/>
            <w:tcBorders>
              <w:top w:val="single" w:sz="4" w:space="0" w:color="auto"/>
              <w:left w:val="nil"/>
              <w:bottom w:val="single" w:sz="4" w:space="0" w:color="auto"/>
              <w:right w:val="nil"/>
            </w:tcBorders>
            <w:vAlign w:val="center"/>
            <w:hideMark/>
          </w:tcPr>
          <w:p w14:paraId="4FFF98FE"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Total</w:t>
            </w:r>
          </w:p>
        </w:tc>
        <w:tc>
          <w:tcPr>
            <w:tcW w:w="946" w:type="pct"/>
            <w:tcBorders>
              <w:top w:val="single" w:sz="4" w:space="0" w:color="auto"/>
              <w:left w:val="nil"/>
              <w:bottom w:val="single" w:sz="4" w:space="0" w:color="auto"/>
              <w:right w:val="nil"/>
            </w:tcBorders>
            <w:vAlign w:val="center"/>
            <w:hideMark/>
          </w:tcPr>
          <w:p w14:paraId="1B9D159A"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99</w:t>
            </w:r>
          </w:p>
        </w:tc>
        <w:tc>
          <w:tcPr>
            <w:tcW w:w="877" w:type="pct"/>
            <w:tcBorders>
              <w:top w:val="single" w:sz="4" w:space="0" w:color="auto"/>
              <w:left w:val="nil"/>
              <w:bottom w:val="single" w:sz="4" w:space="0" w:color="auto"/>
              <w:right w:val="nil"/>
            </w:tcBorders>
            <w:noWrap/>
            <w:vAlign w:val="bottom"/>
            <w:hideMark/>
          </w:tcPr>
          <w:p w14:paraId="745279C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100.0%</w:t>
            </w:r>
          </w:p>
        </w:tc>
      </w:tr>
      <w:tr w:rsidR="00D0477B" w:rsidRPr="00D0477B" w14:paraId="5B20C86D" w14:textId="77777777" w:rsidTr="0001396D">
        <w:trPr>
          <w:trHeight w:val="288"/>
        </w:trPr>
        <w:tc>
          <w:tcPr>
            <w:tcW w:w="280" w:type="pct"/>
            <w:vAlign w:val="center"/>
            <w:hideMark/>
          </w:tcPr>
          <w:p w14:paraId="76043C4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5</w:t>
            </w:r>
          </w:p>
        </w:tc>
        <w:tc>
          <w:tcPr>
            <w:tcW w:w="1253" w:type="pct"/>
            <w:vMerge w:val="restart"/>
            <w:vAlign w:val="center"/>
            <w:hideMark/>
          </w:tcPr>
          <w:p w14:paraId="1B8A54C1" w14:textId="77777777" w:rsidR="00D0477B" w:rsidRPr="00D0477B" w:rsidRDefault="00D0477B" w:rsidP="00D0477B">
            <w:pPr>
              <w:spacing w:after="0" w:line="240" w:lineRule="auto"/>
              <w:jc w:val="both"/>
              <w:rPr>
                <w:rFonts w:ascii="Times New Roman" w:hAnsi="Times New Roman" w:cs="Times New Roman"/>
              </w:rPr>
            </w:pPr>
            <w:r w:rsidRPr="00D0477B">
              <w:rPr>
                <w:rFonts w:ascii="Times New Roman" w:hAnsi="Times New Roman" w:cs="Times New Roman"/>
              </w:rPr>
              <w:t xml:space="preserve">Education level  </w:t>
            </w:r>
          </w:p>
        </w:tc>
        <w:tc>
          <w:tcPr>
            <w:tcW w:w="1643" w:type="pct"/>
            <w:vAlign w:val="center"/>
            <w:hideMark/>
          </w:tcPr>
          <w:p w14:paraId="24E2307B"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Not in School</w:t>
            </w:r>
          </w:p>
        </w:tc>
        <w:tc>
          <w:tcPr>
            <w:tcW w:w="946" w:type="pct"/>
            <w:vAlign w:val="center"/>
            <w:hideMark/>
          </w:tcPr>
          <w:p w14:paraId="146A9349"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25</w:t>
            </w:r>
          </w:p>
        </w:tc>
        <w:tc>
          <w:tcPr>
            <w:tcW w:w="877" w:type="pct"/>
            <w:noWrap/>
            <w:vAlign w:val="bottom"/>
            <w:hideMark/>
          </w:tcPr>
          <w:p w14:paraId="57A11EA0"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25.0%</w:t>
            </w:r>
          </w:p>
        </w:tc>
      </w:tr>
      <w:tr w:rsidR="00D0477B" w:rsidRPr="00D0477B" w14:paraId="6515BF2D" w14:textId="77777777" w:rsidTr="0001396D">
        <w:trPr>
          <w:trHeight w:val="63"/>
        </w:trPr>
        <w:tc>
          <w:tcPr>
            <w:tcW w:w="280" w:type="pct"/>
            <w:vAlign w:val="center"/>
            <w:hideMark/>
          </w:tcPr>
          <w:p w14:paraId="13B5D172"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6</w:t>
            </w:r>
          </w:p>
        </w:tc>
        <w:tc>
          <w:tcPr>
            <w:tcW w:w="1253" w:type="pct"/>
            <w:vMerge/>
            <w:vAlign w:val="center"/>
            <w:hideMark/>
          </w:tcPr>
          <w:p w14:paraId="4130BFB5"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06374C90" w14:textId="5E36F270" w:rsidR="00D0477B" w:rsidRPr="00D0477B" w:rsidRDefault="00DC3340" w:rsidP="00D0477B">
            <w:pPr>
              <w:spacing w:after="0" w:line="240" w:lineRule="auto"/>
              <w:jc w:val="center"/>
              <w:rPr>
                <w:rFonts w:ascii="Times New Roman" w:hAnsi="Times New Roman" w:cs="Times New Roman"/>
              </w:rPr>
            </w:pPr>
            <w:r>
              <w:rPr>
                <w:rFonts w:ascii="Times New Roman" w:hAnsi="Times New Roman" w:cs="Times New Roman"/>
              </w:rPr>
              <w:t>Elementary School</w:t>
            </w:r>
            <w:r w:rsidR="00D0477B" w:rsidRPr="00D0477B">
              <w:rPr>
                <w:rFonts w:ascii="Times New Roman" w:hAnsi="Times New Roman" w:cs="Times New Roman"/>
              </w:rPr>
              <w:t>/ Equivalent</w:t>
            </w:r>
          </w:p>
        </w:tc>
        <w:tc>
          <w:tcPr>
            <w:tcW w:w="946" w:type="pct"/>
            <w:vAlign w:val="center"/>
            <w:hideMark/>
          </w:tcPr>
          <w:p w14:paraId="1280E092"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49</w:t>
            </w:r>
          </w:p>
        </w:tc>
        <w:tc>
          <w:tcPr>
            <w:tcW w:w="877" w:type="pct"/>
            <w:noWrap/>
            <w:vAlign w:val="bottom"/>
            <w:hideMark/>
          </w:tcPr>
          <w:p w14:paraId="7533F39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49.0%</w:t>
            </w:r>
          </w:p>
        </w:tc>
      </w:tr>
      <w:tr w:rsidR="00D0477B" w:rsidRPr="00D0477B" w14:paraId="60EBDD28" w14:textId="77777777" w:rsidTr="0001396D">
        <w:trPr>
          <w:trHeight w:val="63"/>
        </w:trPr>
        <w:tc>
          <w:tcPr>
            <w:tcW w:w="280" w:type="pct"/>
            <w:vAlign w:val="center"/>
            <w:hideMark/>
          </w:tcPr>
          <w:p w14:paraId="0E5405D4"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7</w:t>
            </w:r>
          </w:p>
        </w:tc>
        <w:tc>
          <w:tcPr>
            <w:tcW w:w="1253" w:type="pct"/>
            <w:vMerge/>
            <w:vAlign w:val="center"/>
            <w:hideMark/>
          </w:tcPr>
          <w:p w14:paraId="48705FBF"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1A15F20A" w14:textId="63D465F0"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Junior High School/ Equivalent</w:t>
            </w:r>
          </w:p>
        </w:tc>
        <w:tc>
          <w:tcPr>
            <w:tcW w:w="946" w:type="pct"/>
            <w:vAlign w:val="center"/>
            <w:hideMark/>
          </w:tcPr>
          <w:p w14:paraId="56F32054"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16</w:t>
            </w:r>
          </w:p>
        </w:tc>
        <w:tc>
          <w:tcPr>
            <w:tcW w:w="877" w:type="pct"/>
            <w:noWrap/>
            <w:vAlign w:val="bottom"/>
            <w:hideMark/>
          </w:tcPr>
          <w:p w14:paraId="482C2748"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16.0%</w:t>
            </w:r>
          </w:p>
        </w:tc>
      </w:tr>
      <w:tr w:rsidR="00D0477B" w:rsidRPr="00D0477B" w14:paraId="57D64C57" w14:textId="77777777" w:rsidTr="0001396D">
        <w:trPr>
          <w:trHeight w:val="63"/>
        </w:trPr>
        <w:tc>
          <w:tcPr>
            <w:tcW w:w="280" w:type="pct"/>
            <w:vAlign w:val="center"/>
            <w:hideMark/>
          </w:tcPr>
          <w:p w14:paraId="539025D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8</w:t>
            </w:r>
          </w:p>
        </w:tc>
        <w:tc>
          <w:tcPr>
            <w:tcW w:w="1253" w:type="pct"/>
            <w:vMerge/>
            <w:vAlign w:val="center"/>
            <w:hideMark/>
          </w:tcPr>
          <w:p w14:paraId="5C09836C"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7403B4E7" w14:textId="4926758E" w:rsidR="00D0477B" w:rsidRPr="00D0477B" w:rsidRDefault="00DC3340" w:rsidP="00D0477B">
            <w:pPr>
              <w:spacing w:after="0" w:line="240" w:lineRule="auto"/>
              <w:jc w:val="center"/>
              <w:rPr>
                <w:rFonts w:ascii="Times New Roman" w:hAnsi="Times New Roman" w:cs="Times New Roman"/>
              </w:rPr>
            </w:pPr>
            <w:r>
              <w:rPr>
                <w:rFonts w:ascii="Times New Roman" w:hAnsi="Times New Roman" w:cs="Times New Roman"/>
              </w:rPr>
              <w:t>High School</w:t>
            </w:r>
            <w:r w:rsidR="00D0477B" w:rsidRPr="00D0477B">
              <w:rPr>
                <w:rFonts w:ascii="Times New Roman" w:hAnsi="Times New Roman" w:cs="Times New Roman"/>
              </w:rPr>
              <w:t>/ Equivalent</w:t>
            </w:r>
          </w:p>
        </w:tc>
        <w:tc>
          <w:tcPr>
            <w:tcW w:w="946" w:type="pct"/>
            <w:vAlign w:val="center"/>
            <w:hideMark/>
          </w:tcPr>
          <w:p w14:paraId="4D3FE69F"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9</w:t>
            </w:r>
          </w:p>
        </w:tc>
        <w:tc>
          <w:tcPr>
            <w:tcW w:w="877" w:type="pct"/>
            <w:noWrap/>
            <w:vAlign w:val="bottom"/>
            <w:hideMark/>
          </w:tcPr>
          <w:p w14:paraId="277F4066"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10.0%</w:t>
            </w:r>
          </w:p>
        </w:tc>
      </w:tr>
      <w:tr w:rsidR="00D0477B" w:rsidRPr="00D0477B" w14:paraId="1427F497" w14:textId="77777777" w:rsidTr="0001396D">
        <w:trPr>
          <w:trHeight w:val="53"/>
        </w:trPr>
        <w:tc>
          <w:tcPr>
            <w:tcW w:w="3177" w:type="pct"/>
            <w:gridSpan w:val="3"/>
            <w:tcBorders>
              <w:top w:val="single" w:sz="4" w:space="0" w:color="auto"/>
              <w:left w:val="nil"/>
              <w:bottom w:val="single" w:sz="4" w:space="0" w:color="auto"/>
              <w:right w:val="nil"/>
            </w:tcBorders>
            <w:vAlign w:val="center"/>
            <w:hideMark/>
          </w:tcPr>
          <w:p w14:paraId="533B83CA"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Total</w:t>
            </w:r>
          </w:p>
        </w:tc>
        <w:tc>
          <w:tcPr>
            <w:tcW w:w="946" w:type="pct"/>
            <w:tcBorders>
              <w:top w:val="single" w:sz="4" w:space="0" w:color="auto"/>
              <w:left w:val="nil"/>
              <w:bottom w:val="single" w:sz="4" w:space="0" w:color="auto"/>
              <w:right w:val="nil"/>
            </w:tcBorders>
            <w:vAlign w:val="center"/>
            <w:hideMark/>
          </w:tcPr>
          <w:p w14:paraId="2D3BC296"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99</w:t>
            </w:r>
          </w:p>
        </w:tc>
        <w:tc>
          <w:tcPr>
            <w:tcW w:w="877" w:type="pct"/>
            <w:tcBorders>
              <w:top w:val="single" w:sz="4" w:space="0" w:color="auto"/>
              <w:left w:val="nil"/>
              <w:bottom w:val="single" w:sz="4" w:space="0" w:color="auto"/>
              <w:right w:val="nil"/>
            </w:tcBorders>
            <w:noWrap/>
            <w:vAlign w:val="bottom"/>
            <w:hideMark/>
          </w:tcPr>
          <w:p w14:paraId="68A4C50A"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100.0%</w:t>
            </w:r>
          </w:p>
        </w:tc>
      </w:tr>
      <w:tr w:rsidR="00D0477B" w:rsidRPr="00D0477B" w14:paraId="370992EA" w14:textId="77777777" w:rsidTr="0001396D">
        <w:trPr>
          <w:trHeight w:val="288"/>
        </w:trPr>
        <w:tc>
          <w:tcPr>
            <w:tcW w:w="280" w:type="pct"/>
            <w:vAlign w:val="center"/>
            <w:hideMark/>
          </w:tcPr>
          <w:p w14:paraId="5BDF042B"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9</w:t>
            </w:r>
          </w:p>
        </w:tc>
        <w:tc>
          <w:tcPr>
            <w:tcW w:w="1253" w:type="pct"/>
            <w:vMerge w:val="restart"/>
            <w:vAlign w:val="center"/>
            <w:hideMark/>
          </w:tcPr>
          <w:p w14:paraId="15AFD21F" w14:textId="77777777" w:rsidR="00D0477B" w:rsidRPr="00D0477B" w:rsidRDefault="00D0477B" w:rsidP="0001396D">
            <w:pPr>
              <w:spacing w:after="0" w:line="240" w:lineRule="auto"/>
              <w:rPr>
                <w:rFonts w:ascii="Times New Roman" w:hAnsi="Times New Roman" w:cs="Times New Roman"/>
              </w:rPr>
            </w:pPr>
            <w:r w:rsidRPr="00D0477B">
              <w:rPr>
                <w:rFonts w:ascii="Times New Roman" w:hAnsi="Times New Roman" w:cs="Times New Roman"/>
              </w:rPr>
              <w:t>Farming experience (Years)</w:t>
            </w:r>
          </w:p>
        </w:tc>
        <w:tc>
          <w:tcPr>
            <w:tcW w:w="1643" w:type="pct"/>
            <w:vAlign w:val="center"/>
            <w:hideMark/>
          </w:tcPr>
          <w:p w14:paraId="151CA357" w14:textId="77777777" w:rsidR="00D0477B" w:rsidRPr="00D0477B" w:rsidRDefault="00D0477B" w:rsidP="00D0477B">
            <w:pPr>
              <w:spacing w:after="0" w:line="240" w:lineRule="auto"/>
              <w:jc w:val="center"/>
              <w:rPr>
                <w:rFonts w:ascii="Times New Roman" w:hAnsi="Times New Roman" w:cs="Times New Roman"/>
                <w:u w:val="single"/>
              </w:rPr>
            </w:pPr>
            <w:r w:rsidRPr="00D0477B">
              <w:rPr>
                <w:rFonts w:ascii="Times New Roman" w:hAnsi="Times New Roman" w:cs="Times New Roman"/>
                <w:u w:val="single"/>
              </w:rPr>
              <w:t>&lt;</w:t>
            </w:r>
            <w:r w:rsidRPr="00D0477B">
              <w:rPr>
                <w:rFonts w:ascii="Times New Roman" w:hAnsi="Times New Roman" w:cs="Times New Roman"/>
              </w:rPr>
              <w:t xml:space="preserve"> 5</w:t>
            </w:r>
          </w:p>
        </w:tc>
        <w:tc>
          <w:tcPr>
            <w:tcW w:w="946" w:type="pct"/>
            <w:vAlign w:val="center"/>
            <w:hideMark/>
          </w:tcPr>
          <w:p w14:paraId="06B2FD4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7</w:t>
            </w:r>
          </w:p>
        </w:tc>
        <w:tc>
          <w:tcPr>
            <w:tcW w:w="877" w:type="pct"/>
            <w:noWrap/>
            <w:vAlign w:val="bottom"/>
            <w:hideMark/>
          </w:tcPr>
          <w:p w14:paraId="1BAC2B65"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6.7%</w:t>
            </w:r>
          </w:p>
        </w:tc>
      </w:tr>
      <w:tr w:rsidR="00D0477B" w:rsidRPr="00D0477B" w14:paraId="3D77723B" w14:textId="77777777" w:rsidTr="0001396D">
        <w:trPr>
          <w:trHeight w:val="63"/>
        </w:trPr>
        <w:tc>
          <w:tcPr>
            <w:tcW w:w="280" w:type="pct"/>
            <w:vAlign w:val="center"/>
            <w:hideMark/>
          </w:tcPr>
          <w:p w14:paraId="0555F0F4"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w:t>
            </w:r>
          </w:p>
        </w:tc>
        <w:tc>
          <w:tcPr>
            <w:tcW w:w="1253" w:type="pct"/>
            <w:vMerge/>
            <w:vAlign w:val="center"/>
            <w:hideMark/>
          </w:tcPr>
          <w:p w14:paraId="4D09813A"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00AF7DF1"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6 - 10</w:t>
            </w:r>
          </w:p>
        </w:tc>
        <w:tc>
          <w:tcPr>
            <w:tcW w:w="946" w:type="pct"/>
            <w:vAlign w:val="center"/>
            <w:hideMark/>
          </w:tcPr>
          <w:p w14:paraId="677F414B"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13</w:t>
            </w:r>
          </w:p>
        </w:tc>
        <w:tc>
          <w:tcPr>
            <w:tcW w:w="877" w:type="pct"/>
            <w:noWrap/>
            <w:vAlign w:val="bottom"/>
            <w:hideMark/>
          </w:tcPr>
          <w:p w14:paraId="17F8C3A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13.3%</w:t>
            </w:r>
          </w:p>
        </w:tc>
      </w:tr>
      <w:tr w:rsidR="00D0477B" w:rsidRPr="00D0477B" w14:paraId="2E0D14D9" w14:textId="77777777" w:rsidTr="0001396D">
        <w:trPr>
          <w:trHeight w:val="63"/>
        </w:trPr>
        <w:tc>
          <w:tcPr>
            <w:tcW w:w="280" w:type="pct"/>
            <w:vAlign w:val="center"/>
            <w:hideMark/>
          </w:tcPr>
          <w:p w14:paraId="2A66059F"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11</w:t>
            </w:r>
          </w:p>
        </w:tc>
        <w:tc>
          <w:tcPr>
            <w:tcW w:w="1253" w:type="pct"/>
            <w:vMerge/>
            <w:vAlign w:val="center"/>
            <w:hideMark/>
          </w:tcPr>
          <w:p w14:paraId="26F2637B"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3BDF1A6F"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11 - 15</w:t>
            </w:r>
          </w:p>
        </w:tc>
        <w:tc>
          <w:tcPr>
            <w:tcW w:w="946" w:type="pct"/>
            <w:vAlign w:val="center"/>
            <w:hideMark/>
          </w:tcPr>
          <w:p w14:paraId="7905E95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23</w:t>
            </w:r>
          </w:p>
        </w:tc>
        <w:tc>
          <w:tcPr>
            <w:tcW w:w="877" w:type="pct"/>
            <w:noWrap/>
            <w:vAlign w:val="bottom"/>
            <w:hideMark/>
          </w:tcPr>
          <w:p w14:paraId="72D69B34"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23.3%</w:t>
            </w:r>
          </w:p>
        </w:tc>
      </w:tr>
      <w:tr w:rsidR="00D0477B" w:rsidRPr="00D0477B" w14:paraId="0DC63694" w14:textId="77777777" w:rsidTr="0001396D">
        <w:trPr>
          <w:trHeight w:val="63"/>
        </w:trPr>
        <w:tc>
          <w:tcPr>
            <w:tcW w:w="280" w:type="pct"/>
            <w:vAlign w:val="center"/>
            <w:hideMark/>
          </w:tcPr>
          <w:p w14:paraId="46E5A585"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12</w:t>
            </w:r>
          </w:p>
        </w:tc>
        <w:tc>
          <w:tcPr>
            <w:tcW w:w="1253" w:type="pct"/>
            <w:vMerge/>
            <w:vAlign w:val="center"/>
            <w:hideMark/>
          </w:tcPr>
          <w:p w14:paraId="730BAD3D"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2201F9C5"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16 - 20</w:t>
            </w:r>
          </w:p>
        </w:tc>
        <w:tc>
          <w:tcPr>
            <w:tcW w:w="946" w:type="pct"/>
            <w:vAlign w:val="center"/>
            <w:hideMark/>
          </w:tcPr>
          <w:p w14:paraId="40D7B0B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46</w:t>
            </w:r>
          </w:p>
        </w:tc>
        <w:tc>
          <w:tcPr>
            <w:tcW w:w="877" w:type="pct"/>
            <w:noWrap/>
            <w:vAlign w:val="bottom"/>
            <w:hideMark/>
          </w:tcPr>
          <w:p w14:paraId="2DA42903"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46.7%</w:t>
            </w:r>
          </w:p>
        </w:tc>
      </w:tr>
      <w:tr w:rsidR="00D0477B" w:rsidRPr="00D0477B" w14:paraId="746BD210" w14:textId="77777777" w:rsidTr="0001396D">
        <w:trPr>
          <w:trHeight w:val="63"/>
        </w:trPr>
        <w:tc>
          <w:tcPr>
            <w:tcW w:w="280" w:type="pct"/>
            <w:vAlign w:val="center"/>
            <w:hideMark/>
          </w:tcPr>
          <w:p w14:paraId="0828811E"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13</w:t>
            </w:r>
          </w:p>
        </w:tc>
        <w:tc>
          <w:tcPr>
            <w:tcW w:w="1253" w:type="pct"/>
            <w:vMerge/>
            <w:vAlign w:val="center"/>
            <w:hideMark/>
          </w:tcPr>
          <w:p w14:paraId="14EE1BF7"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0DB391D3"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 xml:space="preserve">21 </w:t>
            </w:r>
            <w:r w:rsidRPr="00D0477B">
              <w:rPr>
                <w:rFonts w:ascii="Times New Roman" w:hAnsi="Times New Roman" w:cs="Times New Roman"/>
                <w:u w:val="single"/>
              </w:rPr>
              <w:t>&gt;</w:t>
            </w:r>
          </w:p>
        </w:tc>
        <w:tc>
          <w:tcPr>
            <w:tcW w:w="946" w:type="pct"/>
            <w:vAlign w:val="center"/>
            <w:hideMark/>
          </w:tcPr>
          <w:p w14:paraId="3CEDFCE1"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w:t>
            </w:r>
          </w:p>
        </w:tc>
        <w:tc>
          <w:tcPr>
            <w:tcW w:w="877" w:type="pct"/>
            <w:noWrap/>
            <w:vAlign w:val="bottom"/>
            <w:hideMark/>
          </w:tcPr>
          <w:p w14:paraId="110B2A8B"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10.0%</w:t>
            </w:r>
          </w:p>
        </w:tc>
      </w:tr>
      <w:tr w:rsidR="00D0477B" w:rsidRPr="00D0477B" w14:paraId="6A123DD5" w14:textId="77777777" w:rsidTr="0001396D">
        <w:trPr>
          <w:trHeight w:val="53"/>
        </w:trPr>
        <w:tc>
          <w:tcPr>
            <w:tcW w:w="3177" w:type="pct"/>
            <w:gridSpan w:val="3"/>
            <w:tcBorders>
              <w:top w:val="single" w:sz="4" w:space="0" w:color="auto"/>
              <w:left w:val="nil"/>
              <w:bottom w:val="single" w:sz="4" w:space="0" w:color="auto"/>
              <w:right w:val="nil"/>
            </w:tcBorders>
            <w:vAlign w:val="center"/>
            <w:hideMark/>
          </w:tcPr>
          <w:p w14:paraId="67669929"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Total</w:t>
            </w:r>
          </w:p>
        </w:tc>
        <w:tc>
          <w:tcPr>
            <w:tcW w:w="946" w:type="pct"/>
            <w:tcBorders>
              <w:top w:val="single" w:sz="4" w:space="0" w:color="auto"/>
              <w:left w:val="nil"/>
              <w:bottom w:val="single" w:sz="4" w:space="0" w:color="auto"/>
              <w:right w:val="nil"/>
            </w:tcBorders>
            <w:vAlign w:val="center"/>
            <w:hideMark/>
          </w:tcPr>
          <w:p w14:paraId="660EA291"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99</w:t>
            </w:r>
          </w:p>
        </w:tc>
        <w:tc>
          <w:tcPr>
            <w:tcW w:w="877" w:type="pct"/>
            <w:tcBorders>
              <w:top w:val="single" w:sz="4" w:space="0" w:color="auto"/>
              <w:left w:val="nil"/>
              <w:bottom w:val="single" w:sz="4" w:space="0" w:color="auto"/>
              <w:right w:val="nil"/>
            </w:tcBorders>
            <w:noWrap/>
            <w:vAlign w:val="bottom"/>
            <w:hideMark/>
          </w:tcPr>
          <w:p w14:paraId="5A7F8B5C"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100.0%</w:t>
            </w:r>
          </w:p>
        </w:tc>
      </w:tr>
      <w:tr w:rsidR="00D0477B" w:rsidRPr="00D0477B" w14:paraId="621209A1" w14:textId="77777777" w:rsidTr="0001396D">
        <w:trPr>
          <w:trHeight w:val="116"/>
        </w:trPr>
        <w:tc>
          <w:tcPr>
            <w:tcW w:w="280" w:type="pct"/>
            <w:vAlign w:val="center"/>
            <w:hideMark/>
          </w:tcPr>
          <w:p w14:paraId="58DB066B"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14</w:t>
            </w:r>
          </w:p>
        </w:tc>
        <w:tc>
          <w:tcPr>
            <w:tcW w:w="1253" w:type="pct"/>
            <w:vMerge w:val="restart"/>
            <w:tcBorders>
              <w:top w:val="nil"/>
              <w:left w:val="nil"/>
              <w:bottom w:val="single" w:sz="4" w:space="0" w:color="000000"/>
              <w:right w:val="nil"/>
            </w:tcBorders>
            <w:vAlign w:val="center"/>
            <w:hideMark/>
          </w:tcPr>
          <w:p w14:paraId="6592223E" w14:textId="77777777" w:rsidR="00D0477B" w:rsidRPr="00D0477B" w:rsidRDefault="00D0477B" w:rsidP="00D0477B">
            <w:pPr>
              <w:spacing w:after="0" w:line="240" w:lineRule="auto"/>
              <w:jc w:val="both"/>
              <w:rPr>
                <w:rFonts w:ascii="Times New Roman" w:hAnsi="Times New Roman" w:cs="Times New Roman"/>
              </w:rPr>
            </w:pPr>
            <w:r w:rsidRPr="00D0477B">
              <w:rPr>
                <w:rFonts w:ascii="Times New Roman" w:hAnsi="Times New Roman" w:cs="Times New Roman"/>
              </w:rPr>
              <w:t>Range of farm size</w:t>
            </w:r>
          </w:p>
        </w:tc>
        <w:tc>
          <w:tcPr>
            <w:tcW w:w="1643" w:type="pct"/>
            <w:vAlign w:val="center"/>
            <w:hideMark/>
          </w:tcPr>
          <w:p w14:paraId="32388987"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u w:val="single"/>
              </w:rPr>
              <w:t>&lt;</w:t>
            </w:r>
            <w:r w:rsidRPr="00D0477B">
              <w:rPr>
                <w:rFonts w:ascii="Times New Roman" w:hAnsi="Times New Roman" w:cs="Times New Roman"/>
              </w:rPr>
              <w:t>0,25</w:t>
            </w:r>
          </w:p>
        </w:tc>
        <w:tc>
          <w:tcPr>
            <w:tcW w:w="946" w:type="pct"/>
            <w:vAlign w:val="center"/>
            <w:hideMark/>
          </w:tcPr>
          <w:p w14:paraId="3E00D430"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w:t>
            </w:r>
          </w:p>
        </w:tc>
        <w:tc>
          <w:tcPr>
            <w:tcW w:w="877" w:type="pct"/>
            <w:noWrap/>
            <w:vAlign w:val="bottom"/>
            <w:hideMark/>
          </w:tcPr>
          <w:p w14:paraId="40D90E9A"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10.0%</w:t>
            </w:r>
          </w:p>
        </w:tc>
      </w:tr>
      <w:tr w:rsidR="00D0477B" w:rsidRPr="00D0477B" w14:paraId="066842ED" w14:textId="77777777" w:rsidTr="0001396D">
        <w:trPr>
          <w:trHeight w:val="80"/>
        </w:trPr>
        <w:tc>
          <w:tcPr>
            <w:tcW w:w="280" w:type="pct"/>
            <w:vAlign w:val="center"/>
            <w:hideMark/>
          </w:tcPr>
          <w:p w14:paraId="69083D9A"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15</w:t>
            </w:r>
          </w:p>
        </w:tc>
        <w:tc>
          <w:tcPr>
            <w:tcW w:w="1253" w:type="pct"/>
            <w:vMerge/>
            <w:tcBorders>
              <w:top w:val="nil"/>
              <w:left w:val="nil"/>
              <w:bottom w:val="single" w:sz="4" w:space="0" w:color="000000"/>
              <w:right w:val="nil"/>
            </w:tcBorders>
            <w:vAlign w:val="center"/>
            <w:hideMark/>
          </w:tcPr>
          <w:p w14:paraId="7C302E29"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5F67C657"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0,26 - 0,50</w:t>
            </w:r>
          </w:p>
        </w:tc>
        <w:tc>
          <w:tcPr>
            <w:tcW w:w="946" w:type="pct"/>
            <w:vAlign w:val="center"/>
            <w:hideMark/>
          </w:tcPr>
          <w:p w14:paraId="2B30E394"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25</w:t>
            </w:r>
          </w:p>
        </w:tc>
        <w:tc>
          <w:tcPr>
            <w:tcW w:w="877" w:type="pct"/>
            <w:noWrap/>
            <w:vAlign w:val="bottom"/>
            <w:hideMark/>
          </w:tcPr>
          <w:p w14:paraId="0D9774CB"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25.0%</w:t>
            </w:r>
          </w:p>
        </w:tc>
      </w:tr>
      <w:tr w:rsidR="00D0477B" w:rsidRPr="00D0477B" w14:paraId="6EECC810" w14:textId="77777777" w:rsidTr="0001396D">
        <w:trPr>
          <w:trHeight w:val="53"/>
        </w:trPr>
        <w:tc>
          <w:tcPr>
            <w:tcW w:w="280" w:type="pct"/>
            <w:vAlign w:val="center"/>
            <w:hideMark/>
          </w:tcPr>
          <w:p w14:paraId="68DC33E5"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16</w:t>
            </w:r>
          </w:p>
        </w:tc>
        <w:tc>
          <w:tcPr>
            <w:tcW w:w="1253" w:type="pct"/>
            <w:vMerge/>
            <w:tcBorders>
              <w:top w:val="nil"/>
              <w:left w:val="nil"/>
              <w:bottom w:val="single" w:sz="4" w:space="0" w:color="000000"/>
              <w:right w:val="nil"/>
            </w:tcBorders>
            <w:vAlign w:val="center"/>
            <w:hideMark/>
          </w:tcPr>
          <w:p w14:paraId="62BFC210"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7184D2E6"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0,51-0,75</w:t>
            </w:r>
          </w:p>
        </w:tc>
        <w:tc>
          <w:tcPr>
            <w:tcW w:w="946" w:type="pct"/>
            <w:vAlign w:val="center"/>
            <w:hideMark/>
          </w:tcPr>
          <w:p w14:paraId="0F9BC1C3"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44</w:t>
            </w:r>
          </w:p>
        </w:tc>
        <w:tc>
          <w:tcPr>
            <w:tcW w:w="877" w:type="pct"/>
            <w:noWrap/>
            <w:vAlign w:val="bottom"/>
            <w:hideMark/>
          </w:tcPr>
          <w:p w14:paraId="65650139"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45.0%</w:t>
            </w:r>
          </w:p>
        </w:tc>
      </w:tr>
      <w:tr w:rsidR="00D0477B" w:rsidRPr="00D0477B" w14:paraId="569DD3B9" w14:textId="77777777" w:rsidTr="0001396D">
        <w:trPr>
          <w:trHeight w:val="53"/>
        </w:trPr>
        <w:tc>
          <w:tcPr>
            <w:tcW w:w="280" w:type="pct"/>
            <w:vAlign w:val="center"/>
            <w:hideMark/>
          </w:tcPr>
          <w:p w14:paraId="0CC3FE49"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17</w:t>
            </w:r>
          </w:p>
        </w:tc>
        <w:tc>
          <w:tcPr>
            <w:tcW w:w="1253" w:type="pct"/>
            <w:vMerge/>
            <w:tcBorders>
              <w:top w:val="nil"/>
              <w:left w:val="nil"/>
              <w:bottom w:val="single" w:sz="4" w:space="0" w:color="000000"/>
              <w:right w:val="nil"/>
            </w:tcBorders>
            <w:vAlign w:val="center"/>
            <w:hideMark/>
          </w:tcPr>
          <w:p w14:paraId="55FEDC5B"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2D5884D9"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0,76-1,0</w:t>
            </w:r>
          </w:p>
        </w:tc>
        <w:tc>
          <w:tcPr>
            <w:tcW w:w="946" w:type="pct"/>
            <w:vAlign w:val="center"/>
            <w:hideMark/>
          </w:tcPr>
          <w:p w14:paraId="37ED40FD"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15</w:t>
            </w:r>
          </w:p>
        </w:tc>
        <w:tc>
          <w:tcPr>
            <w:tcW w:w="877" w:type="pct"/>
            <w:noWrap/>
            <w:vAlign w:val="bottom"/>
            <w:hideMark/>
          </w:tcPr>
          <w:p w14:paraId="23E300AE"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15.0%</w:t>
            </w:r>
          </w:p>
        </w:tc>
      </w:tr>
      <w:tr w:rsidR="00D0477B" w:rsidRPr="00D0477B" w14:paraId="65C7C467" w14:textId="77777777" w:rsidTr="0001396D">
        <w:trPr>
          <w:trHeight w:val="53"/>
        </w:trPr>
        <w:tc>
          <w:tcPr>
            <w:tcW w:w="280" w:type="pct"/>
            <w:tcBorders>
              <w:top w:val="nil"/>
              <w:left w:val="nil"/>
              <w:bottom w:val="single" w:sz="4" w:space="0" w:color="auto"/>
              <w:right w:val="nil"/>
            </w:tcBorders>
            <w:vAlign w:val="center"/>
            <w:hideMark/>
          </w:tcPr>
          <w:p w14:paraId="7FD0491A"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18</w:t>
            </w:r>
          </w:p>
        </w:tc>
        <w:tc>
          <w:tcPr>
            <w:tcW w:w="1253" w:type="pct"/>
            <w:vMerge/>
            <w:tcBorders>
              <w:top w:val="nil"/>
              <w:left w:val="nil"/>
              <w:bottom w:val="single" w:sz="4" w:space="0" w:color="000000"/>
              <w:right w:val="nil"/>
            </w:tcBorders>
            <w:vAlign w:val="center"/>
            <w:hideMark/>
          </w:tcPr>
          <w:p w14:paraId="74917609" w14:textId="77777777" w:rsidR="00D0477B" w:rsidRPr="00D0477B" w:rsidRDefault="00D0477B" w:rsidP="00D0477B">
            <w:pPr>
              <w:spacing w:after="0" w:line="240" w:lineRule="auto"/>
              <w:rPr>
                <w:rFonts w:ascii="Times New Roman" w:hAnsi="Times New Roman" w:cs="Times New Roman"/>
              </w:rPr>
            </w:pPr>
          </w:p>
        </w:tc>
        <w:tc>
          <w:tcPr>
            <w:tcW w:w="1643" w:type="pct"/>
            <w:vAlign w:val="center"/>
            <w:hideMark/>
          </w:tcPr>
          <w:p w14:paraId="0B6A2066"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1, 1</w:t>
            </w:r>
            <w:r w:rsidRPr="00D0477B">
              <w:rPr>
                <w:rFonts w:ascii="Times New Roman" w:hAnsi="Times New Roman" w:cs="Times New Roman"/>
                <w:u w:val="single"/>
              </w:rPr>
              <w:t>&gt;</w:t>
            </w:r>
          </w:p>
        </w:tc>
        <w:tc>
          <w:tcPr>
            <w:tcW w:w="946" w:type="pct"/>
            <w:tcBorders>
              <w:top w:val="nil"/>
              <w:left w:val="nil"/>
              <w:bottom w:val="single" w:sz="4" w:space="0" w:color="auto"/>
              <w:right w:val="nil"/>
            </w:tcBorders>
            <w:vAlign w:val="center"/>
            <w:hideMark/>
          </w:tcPr>
          <w:p w14:paraId="0169968A"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5</w:t>
            </w:r>
          </w:p>
        </w:tc>
        <w:tc>
          <w:tcPr>
            <w:tcW w:w="877" w:type="pct"/>
            <w:noWrap/>
            <w:vAlign w:val="bottom"/>
            <w:hideMark/>
          </w:tcPr>
          <w:p w14:paraId="4AC0E96C"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5.0%</w:t>
            </w:r>
          </w:p>
        </w:tc>
      </w:tr>
      <w:tr w:rsidR="00D0477B" w:rsidRPr="00D0477B" w14:paraId="5319B431" w14:textId="77777777" w:rsidTr="0001396D">
        <w:trPr>
          <w:trHeight w:val="53"/>
        </w:trPr>
        <w:tc>
          <w:tcPr>
            <w:tcW w:w="3177" w:type="pct"/>
            <w:gridSpan w:val="3"/>
            <w:tcBorders>
              <w:top w:val="single" w:sz="4" w:space="0" w:color="auto"/>
              <w:left w:val="nil"/>
              <w:bottom w:val="single" w:sz="4" w:space="0" w:color="auto"/>
              <w:right w:val="nil"/>
            </w:tcBorders>
            <w:vAlign w:val="center"/>
            <w:hideMark/>
          </w:tcPr>
          <w:p w14:paraId="3BC68580" w14:textId="77777777" w:rsidR="00D0477B" w:rsidRPr="00D0477B" w:rsidRDefault="00D0477B" w:rsidP="00D0477B">
            <w:pPr>
              <w:spacing w:after="0" w:line="240" w:lineRule="auto"/>
              <w:jc w:val="both"/>
              <w:rPr>
                <w:rFonts w:ascii="Times New Roman" w:hAnsi="Times New Roman" w:cs="Times New Roman"/>
              </w:rPr>
            </w:pPr>
            <w:r w:rsidRPr="00D0477B">
              <w:rPr>
                <w:rFonts w:ascii="Times New Roman" w:hAnsi="Times New Roman" w:cs="Times New Roman"/>
              </w:rPr>
              <w:t>Total</w:t>
            </w:r>
          </w:p>
        </w:tc>
        <w:tc>
          <w:tcPr>
            <w:tcW w:w="946" w:type="pct"/>
            <w:tcBorders>
              <w:top w:val="nil"/>
              <w:left w:val="nil"/>
              <w:bottom w:val="single" w:sz="4" w:space="0" w:color="auto"/>
              <w:right w:val="nil"/>
            </w:tcBorders>
            <w:vAlign w:val="center"/>
            <w:hideMark/>
          </w:tcPr>
          <w:p w14:paraId="49FC506C"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99</w:t>
            </w:r>
          </w:p>
        </w:tc>
        <w:tc>
          <w:tcPr>
            <w:tcW w:w="877" w:type="pct"/>
            <w:tcBorders>
              <w:top w:val="single" w:sz="4" w:space="0" w:color="auto"/>
              <w:left w:val="nil"/>
              <w:bottom w:val="single" w:sz="4" w:space="0" w:color="auto"/>
              <w:right w:val="nil"/>
            </w:tcBorders>
            <w:vAlign w:val="center"/>
            <w:hideMark/>
          </w:tcPr>
          <w:p w14:paraId="6FA61FAA" w14:textId="77777777" w:rsidR="00D0477B" w:rsidRPr="00D0477B" w:rsidRDefault="00D0477B" w:rsidP="00D0477B">
            <w:pPr>
              <w:spacing w:after="0" w:line="240" w:lineRule="auto"/>
              <w:jc w:val="center"/>
              <w:rPr>
                <w:rFonts w:ascii="Times New Roman" w:hAnsi="Times New Roman" w:cs="Times New Roman"/>
              </w:rPr>
            </w:pPr>
            <w:r w:rsidRPr="00D0477B">
              <w:rPr>
                <w:rFonts w:ascii="Times New Roman" w:hAnsi="Times New Roman" w:cs="Times New Roman"/>
              </w:rPr>
              <w:t>100.00%</w:t>
            </w:r>
          </w:p>
        </w:tc>
      </w:tr>
    </w:tbl>
    <w:p w14:paraId="666D7A7F" w14:textId="77777777" w:rsidR="00D0477B" w:rsidRPr="00D0477B" w:rsidRDefault="00D0477B" w:rsidP="00D0477B">
      <w:pPr>
        <w:spacing w:after="0"/>
        <w:jc w:val="both"/>
        <w:rPr>
          <w:rFonts w:ascii="Times New Roman" w:hAnsi="Times New Roman" w:cs="Times New Roman"/>
          <w:b/>
          <w:szCs w:val="24"/>
          <w:lang w:val="id-ID"/>
        </w:rPr>
      </w:pPr>
      <w:r w:rsidRPr="00D0477B">
        <w:rPr>
          <w:rFonts w:ascii="Times New Roman" w:hAnsi="Times New Roman" w:cs="Times New Roman"/>
          <w:b/>
          <w:szCs w:val="24"/>
        </w:rPr>
        <w:t>Source: Primary data processed Year, 2024.</w:t>
      </w:r>
    </w:p>
    <w:p w14:paraId="78E722D0" w14:textId="00E8530B" w:rsidR="00D0477B" w:rsidRPr="00D0477B" w:rsidRDefault="00D0477B" w:rsidP="00D0477B">
      <w:pPr>
        <w:spacing w:after="0"/>
        <w:ind w:firstLine="720"/>
        <w:jc w:val="both"/>
        <w:rPr>
          <w:rFonts w:ascii="Times New Roman" w:hAnsi="Times New Roman" w:cs="Times New Roman"/>
          <w:sz w:val="24"/>
          <w:szCs w:val="24"/>
          <w:lang w:val="en-ID"/>
        </w:rPr>
      </w:pPr>
      <w:r w:rsidRPr="00D0477B">
        <w:rPr>
          <w:rFonts w:ascii="Times New Roman" w:hAnsi="Times New Roman" w:cs="Times New Roman"/>
          <w:sz w:val="24"/>
          <w:szCs w:val="24"/>
          <w:lang w:val="en-ID"/>
        </w:rPr>
        <w:t xml:space="preserve">Based on the results of the study in Table 1, it is known that the characteristics of respondent farmers in the coastal area of Deli </w:t>
      </w:r>
      <w:proofErr w:type="spellStart"/>
      <w:r w:rsidRPr="00D0477B">
        <w:rPr>
          <w:rFonts w:ascii="Times New Roman" w:hAnsi="Times New Roman" w:cs="Times New Roman"/>
          <w:sz w:val="24"/>
          <w:szCs w:val="24"/>
          <w:lang w:val="en-ID"/>
        </w:rPr>
        <w:t>Serdang</w:t>
      </w:r>
      <w:proofErr w:type="spellEnd"/>
      <w:r w:rsidRPr="00D0477B">
        <w:rPr>
          <w:rFonts w:ascii="Times New Roman" w:hAnsi="Times New Roman" w:cs="Times New Roman"/>
          <w:sz w:val="24"/>
          <w:szCs w:val="24"/>
          <w:lang w:val="en-ID"/>
        </w:rPr>
        <w:t xml:space="preserve"> Regency based on age groups, the majority of farmers or 45% have an age above 51 years, followed by the age group 41-50 years as much as 25%. The results of this study indicate that farmers are categorized as very productive, and of course this will have a good impact on farmers' income. The results of research</w:t>
      </w:r>
      <w:r w:rsidRPr="00D0477B">
        <w:rPr>
          <w:rFonts w:ascii="Times New Roman" w:hAnsi="Times New Roman" w:cs="Times New Roman"/>
          <w:sz w:val="24"/>
          <w:szCs w:val="24"/>
          <w:lang w:val="en-ID"/>
        </w:rPr>
        <w:fldChar w:fldCharType="begin" w:fldLock="1"/>
      </w:r>
      <w:r w:rsidRPr="00D0477B">
        <w:rPr>
          <w:rFonts w:ascii="Times New Roman" w:hAnsi="Times New Roman" w:cs="Times New Roman"/>
          <w:sz w:val="24"/>
          <w:szCs w:val="24"/>
          <w:lang w:val="en-ID"/>
        </w:rPr>
        <w:instrText>ADDIN CSL_CITATION {"citationItems":[{"id":"ITEM-1","itemData":{"abstract":"… panen, jumlah produksi dan produktivitas padi di Kecamatan … usahatani dengan semakin berkembangnya teknologi informasi. Sumber informasi tersebut dapat berasal dari penyuluhan …","author":[{"dropping-particle":"","family":"Kirana","given":"Intan","non-dropping-particle":"","parse-names":false,"suffix":""}],"container-title":"Jurnal Pertanian Peradaban","id":"ITEM-1","issue":"2","issued":{"date-parts":[["2023"]]},"page":"1-12","title":"Pengaruh Umur, Pengalaman Bertani, Dan Biaya Produksiterhadap Pendapatan Petani Padi Di Desa Pruwatan (The Influence of Age, Farming Experience, and Production Costs on The Rice Farmers’Income in Pruwatan Village)","type":"article-journal","volume":"3"},"uris":["http://www.mendeley.com/documents/?uuid=b18308f3-f4ae-4ec5-b29f-3fb7c33e32f1"]}],"mendeley":{"formattedCitation":"(Kirana, 2023)","plainTextFormattedCitation":"(Kirana, 2023)","previouslyFormattedCitation":"(Kirana, 2023)"},"properties":{"noteIndex":0},"schema":"https://github.com/citation-style-language/schema/raw/master/csl-citation.json"}</w:instrText>
      </w:r>
      <w:r w:rsidRPr="00D0477B">
        <w:rPr>
          <w:rFonts w:ascii="Times New Roman" w:hAnsi="Times New Roman" w:cs="Times New Roman"/>
          <w:sz w:val="24"/>
          <w:szCs w:val="24"/>
          <w:lang w:val="en-ID"/>
        </w:rPr>
        <w:fldChar w:fldCharType="separate"/>
      </w:r>
      <w:r w:rsidRPr="00D0477B">
        <w:rPr>
          <w:rFonts w:ascii="Times New Roman" w:hAnsi="Times New Roman" w:cs="Times New Roman"/>
          <w:noProof/>
          <w:sz w:val="24"/>
          <w:szCs w:val="24"/>
          <w:lang w:val="en-ID"/>
        </w:rPr>
        <w:t xml:space="preserve"> (Kirana, 2023)</w:t>
      </w:r>
      <w:r w:rsidRPr="00D0477B">
        <w:rPr>
          <w:rFonts w:ascii="Times New Roman" w:hAnsi="Times New Roman" w:cs="Times New Roman"/>
          <w:sz w:val="24"/>
          <w:szCs w:val="24"/>
          <w:lang w:val="en-ID"/>
        </w:rPr>
        <w:fldChar w:fldCharType="end"/>
      </w:r>
      <w:r w:rsidR="000F7A66">
        <w:rPr>
          <w:rFonts w:ascii="Times New Roman" w:hAnsi="Times New Roman" w:cs="Times New Roman"/>
          <w:sz w:val="24"/>
          <w:szCs w:val="24"/>
          <w:lang w:val="en-ID"/>
        </w:rPr>
        <w:t xml:space="preserve"> </w:t>
      </w:r>
      <w:r w:rsidRPr="00D0477B">
        <w:rPr>
          <w:rFonts w:ascii="Times New Roman" w:hAnsi="Times New Roman" w:cs="Times New Roman"/>
          <w:sz w:val="24"/>
          <w:szCs w:val="24"/>
          <w:lang w:val="en-ID"/>
        </w:rPr>
        <w:t xml:space="preserve">convey that </w:t>
      </w:r>
      <w:r w:rsidRPr="00D0477B">
        <w:rPr>
          <w:rFonts w:ascii="Times New Roman" w:hAnsi="Times New Roman" w:cs="Times New Roman"/>
          <w:sz w:val="24"/>
          <w:szCs w:val="24"/>
        </w:rPr>
        <w:t xml:space="preserve">productive age is in the range of 15 to 64 years and is ideal for working well to carry out farming and non-farming activities. </w:t>
      </w:r>
      <w:r w:rsidRPr="00D0477B">
        <w:rPr>
          <w:rFonts w:ascii="Times New Roman" w:hAnsi="Times New Roman" w:cs="Times New Roman"/>
          <w:sz w:val="24"/>
          <w:szCs w:val="24"/>
        </w:rPr>
        <w:fldChar w:fldCharType="begin" w:fldLock="1"/>
      </w:r>
      <w:r w:rsidRPr="00D0477B">
        <w:rPr>
          <w:rFonts w:ascii="Times New Roman" w:hAnsi="Times New Roman" w:cs="Times New Roman"/>
          <w:sz w:val="24"/>
          <w:szCs w:val="24"/>
        </w:rPr>
        <w:instrText>ADDIN CSL_CITATION {"citationItems":[{"id":"ITEM-1","itemData":{"DOI":"10.36762/jurnaljateng.v19i2.926","ISSN":"1412-9833","abstract":"This research aimed to analyze the affect of farmer ages, levels of education and farming experience of thw level of farmer knowledge about Kartu Tani beneficial and method of use in Parakan Distric, Temanggung Regency. Population of this study is farmer who joined Farmer Group and had a Kartu Tani.Respondent of this study are 60 farmer that divided by 2 village. Location of this study in Dangkel Village and Glapansari Village, Parakan Distric, Temanggung Regency. Research carried out in July 2021. The research method is survey. Method of collected data this study with interview, observe, documentary and literature. The type of data in this study is primary data and secondary data. Independent variable that using in this study is farmer ages variable, levels of education variable and farming experience variable. Dependent variable in this study is the knowledge of farmer abaout kartu tani beneficial and method of use. Method of analyze data using quantitave descriptive analyze. The result of this research that farmer ages, level of education and farming experience together affected to the level of farmer knowledge about Kartu tani beneficial and method of use. Partially ages, level of education and farming experience have positive and significant affect to the level of farmer knowledge about Kartu tani beneficial and method of use. Penelitian ini bertujuan untuk mengetahui pengaruh umur, tingkat pendidikan dan lama pengalaman bertani terhadap tingkat penerimaan petani tentang manfaat dan cara penggunaan kartu tani. Penelitian ini dilakukan di Kecamatan Parakan, Kabupaten Temanggung. Populasi dari penelitian ini adalah petani yang masuk dalam anggota Kelompok Tani yang mendapatkan Program Kartu Tani. Sampel diambil sebanyak 60 responden yang terbagi dari dua wilayah desa. Lokasi penelitian ini adalah petani di Desa Glapansari dan Desa Dangkel, Kecamatan Parakan. Pengumpulan data dimulai dari bulan Juni 2021. Metode penelitian yang digunakan dalam penelitian ini adalah survey. Metode pengambilan data penelitian dengan wawancara, observasi, dokumentasi, dan studi pustaka. Jenis data yang dikumpulkan terdiri dari data primer dan data sekunder. Variabel bebas yang digunakan yaitu variabel umur (X1), tingkat pendidikan (X2), lama bertani (X3). Variabel Pengetahuan Petani tentang manfaat dan cara penggunaan kartu tani (Y) sebagai variabel terikat atau variabel dependent. Metode analisis data yang digunakan adalah metode analisis deskriptif kuantitatif. Hasil p…","author":[{"dropping-particle":"","family":"Gusti","given":"Irganov Maghfiroh","non-dropping-particle":"","parse-names":false,"suffix":""},{"dropping-particle":"","family":"Gayatri","given":"Siwi","non-dropping-particle":"","parse-names":false,"suffix":""},{"dropping-particle":"","family":"Subhan","given":"Agus","non-dropping-particle":"","parse-names":false,"suffix":""},{"dropping-particle":"","family":"Prasetyo","given":"","non-dropping-particle":"","parse-names":false,"suffix":""}],"container-title":"Jurnal Litbang Provinsi Jawa Tengah","id":"ITEM-1","issue":"2","issued":{"date-parts":[["2021"]]},"page":"209-221","title":"Pengaruh Umur, Tingkat Pendidikan dan Lama Bertani terhadap Pengetahuan Petani Mengenai Manfaat dan Cara Penggunaan Kartu Tani di Kecamatan Parakan (Tha Affecting of Farmer Ages, Level of Education, and Farming Experience toward the Level of Farmer Knowle","type":"article-journal","volume":"19"},"uris":["http://www.mendeley.com/documents/?uuid=9984a01e-f422-4ff7-bdf4-a4441a9786df"]}],"mendeley":{"formattedCitation":"(Gusti et al., 2021)","manualFormatting":"Gusti et al., (2021)","plainTextFormattedCitation":"(Gusti et al., 2021)","previouslyFormattedCitation":"(Gusti et al., 2021)"},"properties":{"noteIndex":0},"schema":"https://github.com/citation-style-language/schema/raw/master/csl-citation.json"}</w:instrText>
      </w:r>
      <w:r w:rsidRPr="00D0477B">
        <w:rPr>
          <w:rFonts w:ascii="Times New Roman" w:hAnsi="Times New Roman" w:cs="Times New Roman"/>
          <w:sz w:val="24"/>
          <w:szCs w:val="24"/>
        </w:rPr>
        <w:fldChar w:fldCharType="separate"/>
      </w:r>
      <w:r w:rsidRPr="00D0477B">
        <w:rPr>
          <w:rFonts w:ascii="Times New Roman" w:hAnsi="Times New Roman" w:cs="Times New Roman"/>
          <w:noProof/>
          <w:sz w:val="24"/>
          <w:szCs w:val="24"/>
        </w:rPr>
        <w:t>Gusti et al., (2021)</w:t>
      </w:r>
      <w:r w:rsidRPr="00D0477B">
        <w:rPr>
          <w:rFonts w:ascii="Times New Roman" w:hAnsi="Times New Roman" w:cs="Times New Roman"/>
          <w:sz w:val="24"/>
          <w:szCs w:val="24"/>
        </w:rPr>
        <w:fldChar w:fldCharType="end"/>
      </w:r>
      <w:r w:rsidRPr="00D0477B">
        <w:rPr>
          <w:rFonts w:ascii="Times New Roman" w:hAnsi="Times New Roman" w:cs="Times New Roman"/>
          <w:sz w:val="24"/>
          <w:szCs w:val="24"/>
        </w:rPr>
        <w:t xml:space="preserve"> also conveyed that the </w:t>
      </w:r>
      <w:r w:rsidRPr="00D0477B">
        <w:rPr>
          <w:rFonts w:ascii="Times New Roman" w:hAnsi="Times New Roman" w:cs="Times New Roman"/>
          <w:sz w:val="24"/>
          <w:szCs w:val="24"/>
          <w:lang w:val="en-ID"/>
        </w:rPr>
        <w:t>age group 15</w:t>
      </w:r>
      <w:r w:rsidR="00E32928">
        <w:rPr>
          <w:rFonts w:ascii="Times New Roman" w:hAnsi="Times New Roman" w:cs="Times New Roman"/>
          <w:sz w:val="24"/>
          <w:szCs w:val="24"/>
          <w:lang w:val="en-ID"/>
        </w:rPr>
        <w:t>-</w:t>
      </w:r>
      <w:r w:rsidRPr="00D0477B">
        <w:rPr>
          <w:rFonts w:ascii="Times New Roman" w:hAnsi="Times New Roman" w:cs="Times New Roman"/>
          <w:sz w:val="24"/>
          <w:szCs w:val="24"/>
          <w:lang w:val="en-ID"/>
        </w:rPr>
        <w:t xml:space="preserve">64 years is categorized as a productive community group, because in this age range it is considered capable of producing goods and services productively. </w:t>
      </w:r>
    </w:p>
    <w:p w14:paraId="562F74AE" w14:textId="77777777" w:rsidR="00D0477B" w:rsidRPr="00D0477B" w:rsidRDefault="00D0477B" w:rsidP="00D0477B">
      <w:pPr>
        <w:spacing w:after="0"/>
        <w:ind w:firstLine="720"/>
        <w:jc w:val="both"/>
        <w:rPr>
          <w:rFonts w:ascii="Times New Roman" w:hAnsi="Times New Roman" w:cs="Times New Roman"/>
          <w:sz w:val="24"/>
          <w:szCs w:val="24"/>
        </w:rPr>
      </w:pPr>
      <w:r w:rsidRPr="00D0477B">
        <w:rPr>
          <w:rFonts w:ascii="Times New Roman" w:hAnsi="Times New Roman" w:cs="Times New Roman"/>
          <w:sz w:val="24"/>
          <w:szCs w:val="24"/>
          <w:lang w:val="en-ID"/>
        </w:rPr>
        <w:t xml:space="preserve">The results of the study in Table 1, also show that the majority or 49% of respondent farmers have an elementary school / equivalent education level, and 25% do not attend school and </w:t>
      </w:r>
      <w:r w:rsidRPr="00D0477B">
        <w:rPr>
          <w:rFonts w:ascii="Times New Roman" w:hAnsi="Times New Roman" w:cs="Times New Roman"/>
          <w:sz w:val="24"/>
          <w:szCs w:val="24"/>
          <w:lang w:val="en-ID"/>
        </w:rPr>
        <w:lastRenderedPageBreak/>
        <w:t>16% have a junior high school education, the results of this study indicate that the level of education in the research location is still very low. Low education causes low productivity, the results of research</w:t>
      </w:r>
      <w:r w:rsidRPr="00D0477B">
        <w:rPr>
          <w:rFonts w:ascii="Times New Roman" w:hAnsi="Times New Roman" w:cs="Times New Roman"/>
          <w:sz w:val="24"/>
          <w:szCs w:val="24"/>
          <w:lang w:val="en-ID"/>
        </w:rPr>
        <w:fldChar w:fldCharType="begin" w:fldLock="1"/>
      </w:r>
      <w:r w:rsidRPr="00D0477B">
        <w:rPr>
          <w:rFonts w:ascii="Times New Roman" w:hAnsi="Times New Roman" w:cs="Times New Roman"/>
          <w:sz w:val="24"/>
          <w:szCs w:val="24"/>
          <w:lang w:val="en-ID"/>
        </w:rPr>
        <w:instrText>ADDIN CSL_CITATION {"citationItems":[{"id":"ITEM-1","itemData":{"abstract":"This study aims to find out and analyze the factors that influence farmers 'incomes in Indonesia and understand the conditions or categories of farmers' income positions in Indonesia. This research is a quantitative study that uses secondary data, namely data from the Indonesian Family Life Survey fifth wave with 1,548 selected samples based on the variable boundaries used. The variables used in this study consisted of arable land area, working capital, education level, age and working hours. The analysis in this study used multiple linear regression analysis with the help of STATA 13.0 analysis tool. The results of the analysis in this study indicate that the arable land area, working capital, education, age and working hours have a positive effect on the income of farmers in Indonesia.","author":[{"dropping-particle":"","family":"Wijayanti","given":"Ni Kadek Herni","non-dropping-particle":"","parse-names":false,"suffix":""}],"container-title":"International Journal of Economics, Commerce and Management","id":"ITEM-1","issue":"5","issued":{"date-parts":[["2019"]]},"page":"491-516","title":"Analysis Of Factors Affecting Farmer Revenues In Indonesia","type":"article-journal","volume":"VII"},"uris":["http://www.mendeley.com/documents/?uuid=607a1106-1d23-41e5-892b-9666da22accf"]}],"mendeley":{"formattedCitation":"(Wijayanti, 2019)","plainTextFormattedCitation":"(Wijayanti, 2019)","previouslyFormattedCitation":"(Wijayanti, 2019)"},"properties":{"noteIndex":0},"schema":"https://github.com/citation-style-language/schema/raw/master/csl-citation.json"}</w:instrText>
      </w:r>
      <w:r w:rsidRPr="00D0477B">
        <w:rPr>
          <w:rFonts w:ascii="Times New Roman" w:hAnsi="Times New Roman" w:cs="Times New Roman"/>
          <w:sz w:val="24"/>
          <w:szCs w:val="24"/>
          <w:lang w:val="en-ID"/>
        </w:rPr>
        <w:fldChar w:fldCharType="separate"/>
      </w:r>
      <w:r w:rsidRPr="00D0477B">
        <w:rPr>
          <w:rFonts w:ascii="Times New Roman" w:hAnsi="Times New Roman" w:cs="Times New Roman"/>
          <w:noProof/>
          <w:sz w:val="24"/>
          <w:szCs w:val="24"/>
          <w:lang w:val="en-ID"/>
        </w:rPr>
        <w:t xml:space="preserve"> (Wijayanti, 2019)</w:t>
      </w:r>
      <w:r w:rsidRPr="00D0477B">
        <w:rPr>
          <w:rFonts w:ascii="Times New Roman" w:hAnsi="Times New Roman" w:cs="Times New Roman"/>
          <w:sz w:val="24"/>
          <w:szCs w:val="24"/>
          <w:lang w:val="en-ID"/>
        </w:rPr>
        <w:fldChar w:fldCharType="end"/>
      </w:r>
      <w:r w:rsidRPr="00D0477B">
        <w:rPr>
          <w:rFonts w:ascii="Times New Roman" w:hAnsi="Times New Roman" w:cs="Times New Roman"/>
          <w:sz w:val="24"/>
          <w:szCs w:val="24"/>
          <w:lang w:val="en-ID"/>
        </w:rPr>
        <w:t xml:space="preserve"> convey with </w:t>
      </w:r>
      <w:r w:rsidRPr="00D0477B">
        <w:rPr>
          <w:rStyle w:val="rynqvb"/>
          <w:rFonts w:ascii="Times New Roman" w:hAnsi="Times New Roman" w:cs="Times New Roman"/>
          <w:sz w:val="24"/>
          <w:szCs w:val="24"/>
        </w:rPr>
        <w:t xml:space="preserve">good </w:t>
      </w:r>
      <w:r w:rsidRPr="00D0477B">
        <w:rPr>
          <w:rStyle w:val="rynqvb"/>
          <w:rFonts w:ascii="Times New Roman" w:hAnsi="Times New Roman" w:cs="Times New Roman"/>
          <w:sz w:val="24"/>
          <w:szCs w:val="24"/>
          <w:lang w:val="id-ID"/>
        </w:rPr>
        <w:t xml:space="preserve">education </w:t>
      </w:r>
      <w:r w:rsidRPr="00D0477B">
        <w:rPr>
          <w:rStyle w:val="rynqvb"/>
          <w:rFonts w:ascii="Times New Roman" w:hAnsi="Times New Roman" w:cs="Times New Roman"/>
          <w:sz w:val="24"/>
          <w:szCs w:val="24"/>
        </w:rPr>
        <w:t xml:space="preserve">will increase skills and </w:t>
      </w:r>
      <w:r w:rsidRPr="00D0477B">
        <w:rPr>
          <w:rStyle w:val="rynqvb"/>
          <w:rFonts w:ascii="Times New Roman" w:hAnsi="Times New Roman" w:cs="Times New Roman"/>
          <w:sz w:val="24"/>
          <w:szCs w:val="24"/>
          <w:lang w:val="id-ID"/>
        </w:rPr>
        <w:t xml:space="preserve">income growth </w:t>
      </w:r>
      <w:r w:rsidRPr="00D0477B">
        <w:rPr>
          <w:rStyle w:val="rynqvb"/>
          <w:rFonts w:ascii="Times New Roman" w:hAnsi="Times New Roman" w:cs="Times New Roman"/>
          <w:sz w:val="24"/>
          <w:szCs w:val="24"/>
        </w:rPr>
        <w:t>will be achieved</w:t>
      </w:r>
      <w:r w:rsidRPr="00D0477B">
        <w:rPr>
          <w:rStyle w:val="rynqvb"/>
          <w:rFonts w:ascii="Times New Roman" w:hAnsi="Times New Roman" w:cs="Times New Roman"/>
          <w:sz w:val="24"/>
          <w:szCs w:val="24"/>
          <w:lang w:val="id-ID"/>
        </w:rPr>
        <w:t xml:space="preserve">. </w:t>
      </w:r>
      <w:r w:rsidRPr="00D0477B">
        <w:rPr>
          <w:rStyle w:val="rynqvb"/>
          <w:rFonts w:ascii="Times New Roman" w:hAnsi="Times New Roman" w:cs="Times New Roman"/>
          <w:sz w:val="24"/>
          <w:szCs w:val="24"/>
        </w:rPr>
        <w:t xml:space="preserve">Good </w:t>
      </w:r>
      <w:r w:rsidRPr="00D0477B">
        <w:rPr>
          <w:rStyle w:val="rynqvb"/>
          <w:rFonts w:ascii="Times New Roman" w:hAnsi="Times New Roman" w:cs="Times New Roman"/>
          <w:sz w:val="24"/>
          <w:szCs w:val="24"/>
          <w:lang w:val="id-ID"/>
        </w:rPr>
        <w:t xml:space="preserve">education </w:t>
      </w:r>
      <w:r w:rsidRPr="00D0477B">
        <w:rPr>
          <w:rStyle w:val="rynqvb"/>
          <w:rFonts w:ascii="Times New Roman" w:hAnsi="Times New Roman" w:cs="Times New Roman"/>
          <w:sz w:val="24"/>
          <w:szCs w:val="24"/>
        </w:rPr>
        <w:t xml:space="preserve">illustrates </w:t>
      </w:r>
      <w:r w:rsidRPr="00D0477B">
        <w:rPr>
          <w:rStyle w:val="rynqvb"/>
          <w:rFonts w:ascii="Times New Roman" w:hAnsi="Times New Roman" w:cs="Times New Roman"/>
          <w:sz w:val="24"/>
          <w:szCs w:val="24"/>
          <w:lang w:val="id-ID"/>
        </w:rPr>
        <w:t xml:space="preserve">quality human </w:t>
      </w:r>
      <w:r w:rsidRPr="00D0477B">
        <w:rPr>
          <w:rStyle w:val="rynqvb"/>
          <w:rFonts w:ascii="Times New Roman" w:hAnsi="Times New Roman" w:cs="Times New Roman"/>
          <w:sz w:val="24"/>
          <w:szCs w:val="24"/>
        </w:rPr>
        <w:t xml:space="preserve">resources and </w:t>
      </w:r>
      <w:r w:rsidRPr="00D0477B">
        <w:rPr>
          <w:rStyle w:val="rynqvb"/>
          <w:rFonts w:ascii="Times New Roman" w:hAnsi="Times New Roman" w:cs="Times New Roman"/>
          <w:sz w:val="24"/>
          <w:szCs w:val="24"/>
          <w:lang w:val="id-ID"/>
        </w:rPr>
        <w:t xml:space="preserve">is one of the inputs </w:t>
      </w:r>
      <w:r w:rsidRPr="00D0477B">
        <w:rPr>
          <w:rStyle w:val="rynqvb"/>
          <w:rFonts w:ascii="Times New Roman" w:hAnsi="Times New Roman" w:cs="Times New Roman"/>
          <w:sz w:val="24"/>
          <w:szCs w:val="24"/>
        </w:rPr>
        <w:t xml:space="preserve">to the </w:t>
      </w:r>
      <w:r w:rsidRPr="00D0477B">
        <w:rPr>
          <w:rStyle w:val="rynqvb"/>
          <w:rFonts w:ascii="Times New Roman" w:hAnsi="Times New Roman" w:cs="Times New Roman"/>
          <w:sz w:val="24"/>
          <w:szCs w:val="24"/>
          <w:lang w:val="id-ID"/>
        </w:rPr>
        <w:t xml:space="preserve">production process </w:t>
      </w:r>
      <w:r w:rsidRPr="00D0477B">
        <w:rPr>
          <w:rStyle w:val="rynqvb"/>
          <w:rFonts w:ascii="Times New Roman" w:hAnsi="Times New Roman" w:cs="Times New Roman"/>
          <w:sz w:val="24"/>
          <w:szCs w:val="24"/>
        </w:rPr>
        <w:t xml:space="preserve">to produce </w:t>
      </w:r>
      <w:r w:rsidRPr="00D0477B">
        <w:rPr>
          <w:rStyle w:val="rynqvb"/>
          <w:rFonts w:ascii="Times New Roman" w:hAnsi="Times New Roman" w:cs="Times New Roman"/>
          <w:sz w:val="24"/>
          <w:szCs w:val="24"/>
          <w:lang w:val="id-ID"/>
        </w:rPr>
        <w:t xml:space="preserve">productively. </w:t>
      </w:r>
    </w:p>
    <w:p w14:paraId="759C1F6F" w14:textId="77777777" w:rsidR="00D0477B" w:rsidRPr="00D0477B" w:rsidRDefault="00D0477B" w:rsidP="00D0477B">
      <w:pPr>
        <w:spacing w:after="0"/>
        <w:ind w:firstLine="720"/>
        <w:jc w:val="both"/>
        <w:rPr>
          <w:rFonts w:ascii="Times New Roman" w:hAnsi="Times New Roman" w:cs="Times New Roman"/>
          <w:sz w:val="24"/>
          <w:szCs w:val="24"/>
          <w:lang w:val="en-ID"/>
        </w:rPr>
      </w:pPr>
      <w:r w:rsidRPr="00D0477B">
        <w:rPr>
          <w:rFonts w:ascii="Times New Roman" w:hAnsi="Times New Roman" w:cs="Times New Roman"/>
          <w:sz w:val="24"/>
          <w:szCs w:val="24"/>
          <w:lang w:val="en-ID"/>
        </w:rPr>
        <w:t xml:space="preserve">Based on the research results as in Table 1, it is known that the characteristics of respondent farmers in the coastal area of Deli </w:t>
      </w:r>
      <w:proofErr w:type="spellStart"/>
      <w:r w:rsidRPr="00D0477B">
        <w:rPr>
          <w:rFonts w:ascii="Times New Roman" w:hAnsi="Times New Roman" w:cs="Times New Roman"/>
          <w:sz w:val="24"/>
          <w:szCs w:val="24"/>
          <w:lang w:val="en-ID"/>
        </w:rPr>
        <w:t>Serdang</w:t>
      </w:r>
      <w:proofErr w:type="spellEnd"/>
      <w:r w:rsidRPr="00D0477B">
        <w:rPr>
          <w:rFonts w:ascii="Times New Roman" w:hAnsi="Times New Roman" w:cs="Times New Roman"/>
          <w:sz w:val="24"/>
          <w:szCs w:val="24"/>
          <w:lang w:val="en-ID"/>
        </w:rPr>
        <w:t xml:space="preserve"> Regency, that the majority or 46.7% of respondent farmers have farming experience between 16-20 years and 23.3% experienced between 11-15 years, this shows that in general farmers have quite good experience in developing their farms. The results of research</w:t>
      </w:r>
      <w:r w:rsidRPr="00D0477B">
        <w:rPr>
          <w:rFonts w:ascii="Times New Roman" w:hAnsi="Times New Roman" w:cs="Times New Roman"/>
          <w:sz w:val="24"/>
          <w:szCs w:val="24"/>
          <w:lang w:val="en-ID"/>
        </w:rPr>
        <w:fldChar w:fldCharType="begin" w:fldLock="1"/>
      </w:r>
      <w:r w:rsidRPr="00D0477B">
        <w:rPr>
          <w:rFonts w:ascii="Times New Roman" w:hAnsi="Times New Roman" w:cs="Times New Roman"/>
          <w:sz w:val="24"/>
          <w:szCs w:val="24"/>
          <w:lang w:val="en-ID"/>
        </w:rPr>
        <w:instrText>ADDIN CSL_CITATION {"citationItems":[{"id":"ITEM-1","itemData":{"abstract":"Farmers need facilities to support agricultural productivity. The government provides agricultural equipment assistance to the success of the program to increase production, productivity and quality of food crops in the form of Integrated Rice Agriculture Service Centers (Sentra Pelayanan Pertanian Padi Terpadu/SP3T). One of the facilities provided in the program to increase the production, productivity and quality of food crops is the SP3T sub-program in which the facilities provided are more focused on post-harvest tools and production facilities. Central Java Province and 33 other provinces were given the opportunity to run the SP3T sub-program. Central Java is a province that has the highest rice production in 2019. This study aims to determine the effect of personal experience on farmers' attitudes in using Integrated SP3T. Sampling was purposive as many as 75 people. The basic method of research is descriptive quantitative. The data used are primary and secondary data. The data analysis used is simple linear regression. The results showed that there was a significant effect (p = 0.001) between personal experience and farmer attitudes.","author":[{"dropping-particle":"","family":"Astardiana","given":"Pradite Nimas Ayu","non-dropping-particle":"","parse-names":false,"suffix":""},{"dropping-particle":"","family":"Suminah","given":"","non-dropping-particle":"","parse-names":false,"suffix":""},{"dropping-particle":"","family":"Sugiharjo","given":"","non-dropping-particle":"","parse-names":false,"suffix":""}],"container-title":"International Journal of Science and Society","id":"ITEM-1","issue":"4","issued":{"date-parts":[["2020"]]},"page":"597-603","title":"The Influence of Experience on the Farmers’Attitudes in Utilizing Integrated Rice Agricultural Services Center (SP3T)","type":"article-journal","volume":"2"},"uris":["http://www.mendeley.com/documents/?uuid=d064a7d3-ad18-448f-8a89-82fd7a26f842"]}],"mendeley":{"formattedCitation":"(Astardiana et al., 2020)","plainTextFormattedCitation":"(Astardiana et al., 2020)","previouslyFormattedCitation":"(Astardiana et al., 2020)"},"properties":{"noteIndex":0},"schema":"https://github.com/citation-style-language/schema/raw/master/csl-citation.json"}</w:instrText>
      </w:r>
      <w:r w:rsidRPr="00D0477B">
        <w:rPr>
          <w:rFonts w:ascii="Times New Roman" w:hAnsi="Times New Roman" w:cs="Times New Roman"/>
          <w:sz w:val="24"/>
          <w:szCs w:val="24"/>
          <w:lang w:val="en-ID"/>
        </w:rPr>
        <w:fldChar w:fldCharType="separate"/>
      </w:r>
      <w:r w:rsidRPr="00D0477B">
        <w:rPr>
          <w:rFonts w:ascii="Times New Roman" w:hAnsi="Times New Roman" w:cs="Times New Roman"/>
          <w:noProof/>
          <w:sz w:val="24"/>
          <w:szCs w:val="24"/>
          <w:lang w:val="en-ID"/>
        </w:rPr>
        <w:t xml:space="preserve"> (Astardiana</w:t>
      </w:r>
      <w:r w:rsidRPr="00E32928">
        <w:rPr>
          <w:rFonts w:ascii="Times New Roman" w:hAnsi="Times New Roman" w:cs="Times New Roman"/>
          <w:i/>
          <w:noProof/>
          <w:sz w:val="24"/>
          <w:szCs w:val="24"/>
          <w:lang w:val="en-ID"/>
        </w:rPr>
        <w:t xml:space="preserve"> et al.</w:t>
      </w:r>
      <w:r w:rsidRPr="00D0477B">
        <w:rPr>
          <w:rFonts w:ascii="Times New Roman" w:hAnsi="Times New Roman" w:cs="Times New Roman"/>
          <w:noProof/>
          <w:sz w:val="24"/>
          <w:szCs w:val="24"/>
          <w:lang w:val="en-ID"/>
        </w:rPr>
        <w:t>, 2020)</w:t>
      </w:r>
      <w:r w:rsidRPr="00D0477B">
        <w:rPr>
          <w:rFonts w:ascii="Times New Roman" w:hAnsi="Times New Roman" w:cs="Times New Roman"/>
          <w:sz w:val="24"/>
          <w:szCs w:val="24"/>
          <w:lang w:val="en-ID"/>
        </w:rPr>
        <w:fldChar w:fldCharType="end"/>
      </w:r>
      <w:r w:rsidRPr="00D0477B">
        <w:rPr>
          <w:rFonts w:ascii="Times New Roman" w:hAnsi="Times New Roman" w:cs="Times New Roman"/>
          <w:sz w:val="24"/>
          <w:szCs w:val="24"/>
          <w:lang w:val="en-ID"/>
        </w:rPr>
        <w:t xml:space="preserve"> conveyed that the experience of farmers developing their farms is reflected in the ability of farmers to manage their farms well. Farmers learn from their own experiences and the experiences of others, including in applying innovations and technologies in farming, and the higher the farming experience, the more impact on increasing the productivity of their farms. The results of the study in Table 1 show that the area of farmland owned by farmers in the coastal area of Deli </w:t>
      </w:r>
      <w:proofErr w:type="spellStart"/>
      <w:r w:rsidRPr="00D0477B">
        <w:rPr>
          <w:rFonts w:ascii="Times New Roman" w:hAnsi="Times New Roman" w:cs="Times New Roman"/>
          <w:sz w:val="24"/>
          <w:szCs w:val="24"/>
          <w:lang w:val="en-ID"/>
        </w:rPr>
        <w:t>Serdang</w:t>
      </w:r>
      <w:proofErr w:type="spellEnd"/>
      <w:r w:rsidRPr="00D0477B">
        <w:rPr>
          <w:rFonts w:ascii="Times New Roman" w:hAnsi="Times New Roman" w:cs="Times New Roman"/>
          <w:sz w:val="24"/>
          <w:szCs w:val="24"/>
          <w:lang w:val="en-ID"/>
        </w:rPr>
        <w:t xml:space="preserve"> Regency varies greatly, the majority or 45% of respondent farmers have a land area range between 0.51-0.75 ha, followed by 0.26-0.50 ha as much as 25% and only 5% of respondent farmers who have a land area above 1.1 ha and there are 10% of respondent farmers who only have a land area of 0.25 ha.  </w:t>
      </w:r>
    </w:p>
    <w:p w14:paraId="016ED891" w14:textId="77777777" w:rsidR="00D0477B" w:rsidRPr="00D0477B" w:rsidRDefault="00D0477B" w:rsidP="00D0477B">
      <w:pPr>
        <w:pStyle w:val="ListParagraph"/>
        <w:spacing w:after="0"/>
        <w:ind w:left="0"/>
        <w:rPr>
          <w:rFonts w:ascii="Times New Roman" w:hAnsi="Times New Roman" w:cs="Times New Roman"/>
          <w:sz w:val="24"/>
          <w:szCs w:val="24"/>
          <w:lang w:val="id-ID"/>
        </w:rPr>
      </w:pPr>
    </w:p>
    <w:p w14:paraId="1476F417" w14:textId="3EB78AD1" w:rsidR="00D0477B" w:rsidRPr="00D0477B" w:rsidRDefault="00D0477B" w:rsidP="000F7A66">
      <w:pPr>
        <w:tabs>
          <w:tab w:val="left" w:pos="540"/>
        </w:tabs>
        <w:spacing w:after="0" w:line="240" w:lineRule="auto"/>
        <w:jc w:val="both"/>
        <w:rPr>
          <w:rFonts w:ascii="Times New Roman" w:hAnsi="Times New Roman" w:cs="Times New Roman"/>
          <w:b/>
          <w:sz w:val="24"/>
          <w:szCs w:val="24"/>
        </w:rPr>
      </w:pPr>
      <w:r w:rsidRPr="00D0477B">
        <w:rPr>
          <w:rFonts w:ascii="Times New Roman" w:hAnsi="Times New Roman" w:cs="Times New Roman"/>
          <w:b/>
          <w:sz w:val="24"/>
          <w:szCs w:val="24"/>
        </w:rPr>
        <w:t xml:space="preserve">Existing Conditions of Farmers' Social Resilience after the </w:t>
      </w:r>
      <w:r w:rsidR="005D21AB">
        <w:rPr>
          <w:rFonts w:ascii="Times New Roman" w:hAnsi="Times New Roman" w:cs="Times New Roman"/>
          <w:b/>
          <w:sz w:val="24"/>
          <w:szCs w:val="24"/>
        </w:rPr>
        <w:t>COVID</w:t>
      </w:r>
      <w:r w:rsidRPr="00D0477B">
        <w:rPr>
          <w:rFonts w:ascii="Times New Roman" w:hAnsi="Times New Roman" w:cs="Times New Roman"/>
          <w:b/>
          <w:sz w:val="24"/>
          <w:szCs w:val="24"/>
        </w:rPr>
        <w:t xml:space="preserve">-19 Pandemic in the Coastal Area of Deli </w:t>
      </w:r>
      <w:proofErr w:type="spellStart"/>
      <w:r w:rsidRPr="00D0477B">
        <w:rPr>
          <w:rFonts w:ascii="Times New Roman" w:hAnsi="Times New Roman" w:cs="Times New Roman"/>
          <w:b/>
          <w:sz w:val="24"/>
          <w:szCs w:val="24"/>
        </w:rPr>
        <w:t>Serdang</w:t>
      </w:r>
      <w:proofErr w:type="spellEnd"/>
      <w:r w:rsidRPr="00D0477B">
        <w:rPr>
          <w:rFonts w:ascii="Times New Roman" w:hAnsi="Times New Roman" w:cs="Times New Roman"/>
          <w:b/>
          <w:sz w:val="24"/>
          <w:szCs w:val="24"/>
        </w:rPr>
        <w:t xml:space="preserve"> Regency  </w:t>
      </w:r>
    </w:p>
    <w:p w14:paraId="3C7A2577" w14:textId="3B2E058D" w:rsidR="00D0477B" w:rsidRDefault="00D0477B" w:rsidP="000F7A66">
      <w:pPr>
        <w:pStyle w:val="BodyText"/>
        <w:spacing w:line="276" w:lineRule="auto"/>
        <w:ind w:right="20" w:firstLine="720"/>
        <w:jc w:val="both"/>
        <w:rPr>
          <w:lang w:val="en-US"/>
        </w:rPr>
      </w:pPr>
      <w:r w:rsidRPr="00D0477B">
        <w:t xml:space="preserve">Based on the results of data analysis, the existing conditions of farmers' social resilience after the </w:t>
      </w:r>
      <w:r w:rsidR="005D21AB">
        <w:t>COVID</w:t>
      </w:r>
      <w:r w:rsidRPr="00D0477B">
        <w:t xml:space="preserve">-19 pandemic in the coastal areas of Deli Serdang Regency using the </w:t>
      </w:r>
      <w:r w:rsidRPr="00D0477B">
        <w:rPr>
          <w:i/>
        </w:rPr>
        <w:t xml:space="preserve">sustainable livelihood approach </w:t>
      </w:r>
      <w:r w:rsidRPr="00D0477B">
        <w:t xml:space="preserve">method and the </w:t>
      </w:r>
      <w:r w:rsidRPr="00D0477B">
        <w:rPr>
          <w:i/>
        </w:rPr>
        <w:t xml:space="preserve">Livelihood Vulnerability Index </w:t>
      </w:r>
      <w:r w:rsidRPr="00D0477B">
        <w:t>(</w:t>
      </w:r>
      <w:r w:rsidRPr="00D0477B">
        <w:rPr>
          <w:i/>
        </w:rPr>
        <w:t>LVI</w:t>
      </w:r>
      <w:r w:rsidRPr="00D0477B">
        <w:t xml:space="preserve">) are known as in Table 2. </w:t>
      </w:r>
    </w:p>
    <w:p w14:paraId="485C07A9" w14:textId="491930AF" w:rsidR="00D0477B" w:rsidRPr="00D0477B" w:rsidRDefault="00D0477B" w:rsidP="000F7A66">
      <w:pPr>
        <w:spacing w:after="0" w:line="240" w:lineRule="auto"/>
        <w:ind w:left="720" w:hanging="720"/>
        <w:jc w:val="both"/>
        <w:rPr>
          <w:rFonts w:ascii="Times New Roman" w:hAnsi="Times New Roman" w:cs="Times New Roman"/>
          <w:sz w:val="24"/>
          <w:szCs w:val="24"/>
        </w:rPr>
      </w:pPr>
      <w:proofErr w:type="gramStart"/>
      <w:r w:rsidRPr="00D0477B">
        <w:rPr>
          <w:rFonts w:ascii="Times New Roman" w:hAnsi="Times New Roman" w:cs="Times New Roman"/>
          <w:b/>
          <w:sz w:val="24"/>
          <w:szCs w:val="24"/>
        </w:rPr>
        <w:t>Table 2.</w:t>
      </w:r>
      <w:proofErr w:type="gramEnd"/>
      <w:r w:rsidRPr="00D0477B">
        <w:rPr>
          <w:rFonts w:ascii="Times New Roman" w:hAnsi="Times New Roman" w:cs="Times New Roman"/>
          <w:b/>
          <w:sz w:val="24"/>
          <w:szCs w:val="24"/>
        </w:rPr>
        <w:t xml:space="preserve"> </w:t>
      </w:r>
      <w:r w:rsidRPr="00D0477B">
        <w:rPr>
          <w:rFonts w:ascii="Times New Roman" w:hAnsi="Times New Roman" w:cs="Times New Roman"/>
          <w:sz w:val="24"/>
          <w:szCs w:val="24"/>
        </w:rPr>
        <w:t xml:space="preserve">Results of </w:t>
      </w:r>
      <w:r w:rsidRPr="00D0477B">
        <w:rPr>
          <w:rFonts w:ascii="Times New Roman" w:hAnsi="Times New Roman" w:cs="Times New Roman"/>
          <w:i/>
          <w:sz w:val="24"/>
          <w:szCs w:val="24"/>
        </w:rPr>
        <w:t xml:space="preserve">Livelihood Vulnerability Index (LVI) </w:t>
      </w:r>
      <w:r w:rsidRPr="00D0477B">
        <w:rPr>
          <w:rFonts w:ascii="Times New Roman" w:hAnsi="Times New Roman" w:cs="Times New Roman"/>
          <w:sz w:val="24"/>
          <w:szCs w:val="24"/>
        </w:rPr>
        <w:t xml:space="preserve">Matrix for Farmers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w:t>
      </w:r>
    </w:p>
    <w:tbl>
      <w:tblPr>
        <w:tblW w:w="4941" w:type="pct"/>
        <w:tblLayout w:type="fixed"/>
        <w:tblLook w:val="04A0" w:firstRow="1" w:lastRow="0" w:firstColumn="1" w:lastColumn="0" w:noHBand="0" w:noVBand="1"/>
      </w:tblPr>
      <w:tblGrid>
        <w:gridCol w:w="2344"/>
        <w:gridCol w:w="5504"/>
        <w:gridCol w:w="1079"/>
        <w:gridCol w:w="812"/>
      </w:tblGrid>
      <w:tr w:rsidR="00D0477B" w:rsidRPr="00D0477B" w14:paraId="0A5A26DF" w14:textId="77777777" w:rsidTr="000F7A66">
        <w:trPr>
          <w:trHeight w:val="53"/>
          <w:tblHeader/>
        </w:trPr>
        <w:tc>
          <w:tcPr>
            <w:tcW w:w="1203" w:type="pct"/>
            <w:tcBorders>
              <w:top w:val="single" w:sz="4" w:space="0" w:color="auto"/>
              <w:left w:val="nil"/>
              <w:bottom w:val="single" w:sz="4" w:space="0" w:color="auto"/>
              <w:right w:val="nil"/>
            </w:tcBorders>
            <w:noWrap/>
            <w:vAlign w:val="center"/>
            <w:hideMark/>
          </w:tcPr>
          <w:p w14:paraId="0D9EB43A" w14:textId="77777777" w:rsidR="00D0477B" w:rsidRPr="00D0477B" w:rsidRDefault="00D0477B" w:rsidP="000F7A66">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Description</w:t>
            </w:r>
          </w:p>
        </w:tc>
        <w:tc>
          <w:tcPr>
            <w:tcW w:w="2826" w:type="pct"/>
            <w:tcBorders>
              <w:top w:val="single" w:sz="4" w:space="0" w:color="auto"/>
              <w:left w:val="nil"/>
              <w:bottom w:val="single" w:sz="4" w:space="0" w:color="auto"/>
              <w:right w:val="nil"/>
            </w:tcBorders>
            <w:noWrap/>
            <w:vAlign w:val="center"/>
            <w:hideMark/>
          </w:tcPr>
          <w:p w14:paraId="1C74DE6D" w14:textId="77777777" w:rsidR="00D0477B" w:rsidRPr="00D0477B" w:rsidRDefault="00D0477B" w:rsidP="000F7A66">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Key Components</w:t>
            </w:r>
          </w:p>
        </w:tc>
        <w:tc>
          <w:tcPr>
            <w:tcW w:w="971" w:type="pct"/>
            <w:gridSpan w:val="2"/>
            <w:tcBorders>
              <w:top w:val="single" w:sz="4" w:space="0" w:color="auto"/>
              <w:left w:val="nil"/>
              <w:bottom w:val="single" w:sz="4" w:space="0" w:color="auto"/>
              <w:right w:val="nil"/>
            </w:tcBorders>
            <w:noWrap/>
            <w:vAlign w:val="center"/>
            <w:hideMark/>
          </w:tcPr>
          <w:p w14:paraId="4A85CEC5" w14:textId="77777777" w:rsidR="00D0477B" w:rsidRPr="00D0477B" w:rsidRDefault="00D0477B" w:rsidP="000F7A66">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Index</w:t>
            </w:r>
          </w:p>
        </w:tc>
      </w:tr>
      <w:tr w:rsidR="000F7A66" w:rsidRPr="00D0477B" w14:paraId="09491271" w14:textId="77777777" w:rsidTr="000F7A66">
        <w:trPr>
          <w:trHeight w:val="53"/>
        </w:trPr>
        <w:tc>
          <w:tcPr>
            <w:tcW w:w="1203" w:type="pct"/>
            <w:noWrap/>
            <w:vAlign w:val="center"/>
            <w:hideMark/>
          </w:tcPr>
          <w:p w14:paraId="3F92018B"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Human capital</w:t>
            </w:r>
          </w:p>
        </w:tc>
        <w:tc>
          <w:tcPr>
            <w:tcW w:w="2826" w:type="pct"/>
            <w:noWrap/>
            <w:vAlign w:val="center"/>
            <w:hideMark/>
          </w:tcPr>
          <w:p w14:paraId="5F5204BD"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Family education level</w:t>
            </w:r>
          </w:p>
        </w:tc>
        <w:tc>
          <w:tcPr>
            <w:tcW w:w="554" w:type="pct"/>
            <w:noWrap/>
            <w:vAlign w:val="center"/>
            <w:hideMark/>
          </w:tcPr>
          <w:p w14:paraId="688CBF4B"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0.542</w:t>
            </w:r>
          </w:p>
        </w:tc>
        <w:tc>
          <w:tcPr>
            <w:tcW w:w="416" w:type="pct"/>
            <w:noWrap/>
            <w:vAlign w:val="center"/>
            <w:hideMark/>
          </w:tcPr>
          <w:p w14:paraId="7A938B04"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0.561</w:t>
            </w:r>
          </w:p>
        </w:tc>
      </w:tr>
      <w:tr w:rsidR="000F7A66" w:rsidRPr="00D0477B" w14:paraId="152B774E" w14:textId="77777777" w:rsidTr="000F7A66">
        <w:trPr>
          <w:trHeight w:val="63"/>
        </w:trPr>
        <w:tc>
          <w:tcPr>
            <w:tcW w:w="1203" w:type="pct"/>
            <w:noWrap/>
            <w:vAlign w:val="center"/>
            <w:hideMark/>
          </w:tcPr>
          <w:p w14:paraId="53552170"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03F09BDC"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Training</w:t>
            </w:r>
          </w:p>
        </w:tc>
        <w:tc>
          <w:tcPr>
            <w:tcW w:w="554" w:type="pct"/>
            <w:noWrap/>
            <w:vAlign w:val="center"/>
            <w:hideMark/>
          </w:tcPr>
          <w:p w14:paraId="4097F60D"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0.685</w:t>
            </w:r>
          </w:p>
        </w:tc>
        <w:tc>
          <w:tcPr>
            <w:tcW w:w="416" w:type="pct"/>
            <w:noWrap/>
            <w:vAlign w:val="center"/>
            <w:hideMark/>
          </w:tcPr>
          <w:p w14:paraId="20C7343B"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14200450" w14:textId="77777777" w:rsidTr="000F7A66">
        <w:trPr>
          <w:trHeight w:val="63"/>
        </w:trPr>
        <w:tc>
          <w:tcPr>
            <w:tcW w:w="1203" w:type="pct"/>
            <w:noWrap/>
            <w:vAlign w:val="center"/>
            <w:hideMark/>
          </w:tcPr>
          <w:p w14:paraId="3F8CA3D5"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1175FA93"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Access to health</w:t>
            </w:r>
          </w:p>
        </w:tc>
        <w:tc>
          <w:tcPr>
            <w:tcW w:w="554" w:type="pct"/>
            <w:noWrap/>
            <w:vAlign w:val="center"/>
            <w:hideMark/>
          </w:tcPr>
          <w:p w14:paraId="761A84DC"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0.646</w:t>
            </w:r>
          </w:p>
        </w:tc>
        <w:tc>
          <w:tcPr>
            <w:tcW w:w="416" w:type="pct"/>
            <w:noWrap/>
            <w:vAlign w:val="center"/>
            <w:hideMark/>
          </w:tcPr>
          <w:p w14:paraId="7267D33F"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2490FE5E" w14:textId="77777777" w:rsidTr="000F7A66">
        <w:trPr>
          <w:trHeight w:val="63"/>
        </w:trPr>
        <w:tc>
          <w:tcPr>
            <w:tcW w:w="1203" w:type="pct"/>
            <w:noWrap/>
            <w:vAlign w:val="center"/>
            <w:hideMark/>
          </w:tcPr>
          <w:p w14:paraId="2B521E3F"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085F1EAC"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Access to employment</w:t>
            </w:r>
          </w:p>
        </w:tc>
        <w:tc>
          <w:tcPr>
            <w:tcW w:w="554" w:type="pct"/>
            <w:noWrap/>
            <w:vAlign w:val="center"/>
            <w:hideMark/>
          </w:tcPr>
          <w:p w14:paraId="44286069"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0.773</w:t>
            </w:r>
          </w:p>
        </w:tc>
        <w:tc>
          <w:tcPr>
            <w:tcW w:w="416" w:type="pct"/>
            <w:noWrap/>
            <w:vAlign w:val="center"/>
            <w:hideMark/>
          </w:tcPr>
          <w:p w14:paraId="5C077143"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0A3B0434" w14:textId="77777777" w:rsidTr="000F7A66">
        <w:trPr>
          <w:trHeight w:val="63"/>
        </w:trPr>
        <w:tc>
          <w:tcPr>
            <w:tcW w:w="1203" w:type="pct"/>
            <w:noWrap/>
            <w:vAlign w:val="center"/>
            <w:hideMark/>
          </w:tcPr>
          <w:p w14:paraId="697B2C9F"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356BACC0"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Skills and expertise</w:t>
            </w:r>
          </w:p>
        </w:tc>
        <w:tc>
          <w:tcPr>
            <w:tcW w:w="554" w:type="pct"/>
            <w:noWrap/>
            <w:vAlign w:val="center"/>
            <w:hideMark/>
          </w:tcPr>
          <w:p w14:paraId="7ECF052F"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0.315</w:t>
            </w:r>
          </w:p>
        </w:tc>
        <w:tc>
          <w:tcPr>
            <w:tcW w:w="416" w:type="pct"/>
            <w:noWrap/>
            <w:vAlign w:val="center"/>
            <w:hideMark/>
          </w:tcPr>
          <w:p w14:paraId="6706C832"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420854B1" w14:textId="77777777" w:rsidTr="000F7A66">
        <w:trPr>
          <w:trHeight w:val="63"/>
        </w:trPr>
        <w:tc>
          <w:tcPr>
            <w:tcW w:w="1203" w:type="pct"/>
            <w:noWrap/>
            <w:vAlign w:val="center"/>
            <w:hideMark/>
          </w:tcPr>
          <w:p w14:paraId="151CF0CC"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124E748A"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Knowledge and skills</w:t>
            </w:r>
          </w:p>
        </w:tc>
        <w:tc>
          <w:tcPr>
            <w:tcW w:w="554" w:type="pct"/>
            <w:noWrap/>
            <w:vAlign w:val="center"/>
            <w:hideMark/>
          </w:tcPr>
          <w:p w14:paraId="66D98EF9"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0.439</w:t>
            </w:r>
          </w:p>
        </w:tc>
        <w:tc>
          <w:tcPr>
            <w:tcW w:w="416" w:type="pct"/>
            <w:noWrap/>
            <w:vAlign w:val="center"/>
            <w:hideMark/>
          </w:tcPr>
          <w:p w14:paraId="434ED32E"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5AAD9676" w14:textId="77777777" w:rsidTr="000F7A66">
        <w:trPr>
          <w:trHeight w:val="63"/>
        </w:trPr>
        <w:tc>
          <w:tcPr>
            <w:tcW w:w="1203" w:type="pct"/>
            <w:noWrap/>
            <w:vAlign w:val="center"/>
            <w:hideMark/>
          </w:tcPr>
          <w:p w14:paraId="54A5E0FE"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Environmental capital</w:t>
            </w:r>
          </w:p>
        </w:tc>
        <w:tc>
          <w:tcPr>
            <w:tcW w:w="2826" w:type="pct"/>
            <w:noWrap/>
            <w:vAlign w:val="center"/>
            <w:hideMark/>
          </w:tcPr>
          <w:p w14:paraId="7AB5502E"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Business land</w:t>
            </w:r>
          </w:p>
        </w:tc>
        <w:tc>
          <w:tcPr>
            <w:tcW w:w="554" w:type="pct"/>
            <w:noWrap/>
            <w:vAlign w:val="center"/>
            <w:hideMark/>
          </w:tcPr>
          <w:p w14:paraId="18D1E1BC"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0.375</w:t>
            </w:r>
          </w:p>
        </w:tc>
        <w:tc>
          <w:tcPr>
            <w:tcW w:w="416" w:type="pct"/>
            <w:noWrap/>
            <w:vAlign w:val="center"/>
            <w:hideMark/>
          </w:tcPr>
          <w:p w14:paraId="46CDA7DD"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0.549</w:t>
            </w:r>
          </w:p>
        </w:tc>
      </w:tr>
      <w:tr w:rsidR="000F7A66" w:rsidRPr="00D0477B" w14:paraId="08254E72" w14:textId="77777777" w:rsidTr="000F7A66">
        <w:trPr>
          <w:trHeight w:val="63"/>
        </w:trPr>
        <w:tc>
          <w:tcPr>
            <w:tcW w:w="1203" w:type="pct"/>
            <w:noWrap/>
            <w:vAlign w:val="center"/>
            <w:hideMark/>
          </w:tcPr>
          <w:p w14:paraId="50720A27"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41FC597A"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Yard land</w:t>
            </w:r>
          </w:p>
        </w:tc>
        <w:tc>
          <w:tcPr>
            <w:tcW w:w="554" w:type="pct"/>
            <w:noWrap/>
            <w:vAlign w:val="center"/>
            <w:hideMark/>
          </w:tcPr>
          <w:p w14:paraId="090178F6"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0.482</w:t>
            </w:r>
          </w:p>
        </w:tc>
        <w:tc>
          <w:tcPr>
            <w:tcW w:w="416" w:type="pct"/>
            <w:noWrap/>
            <w:vAlign w:val="center"/>
            <w:hideMark/>
          </w:tcPr>
          <w:p w14:paraId="188A2E77"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39CCE7ED" w14:textId="77777777" w:rsidTr="000F7A66">
        <w:trPr>
          <w:trHeight w:val="63"/>
        </w:trPr>
        <w:tc>
          <w:tcPr>
            <w:tcW w:w="1203" w:type="pct"/>
            <w:noWrap/>
            <w:vAlign w:val="center"/>
            <w:hideMark/>
          </w:tcPr>
          <w:p w14:paraId="1A3F1C45"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022C4708"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Animal/livestock ownership</w:t>
            </w:r>
          </w:p>
        </w:tc>
        <w:tc>
          <w:tcPr>
            <w:tcW w:w="554" w:type="pct"/>
            <w:noWrap/>
            <w:vAlign w:val="center"/>
            <w:hideMark/>
          </w:tcPr>
          <w:p w14:paraId="77ADA7B7"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0.642</w:t>
            </w:r>
          </w:p>
        </w:tc>
        <w:tc>
          <w:tcPr>
            <w:tcW w:w="416" w:type="pct"/>
            <w:noWrap/>
            <w:vAlign w:val="center"/>
            <w:hideMark/>
          </w:tcPr>
          <w:p w14:paraId="5C07FEF5"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27A911A5" w14:textId="77777777" w:rsidTr="000F7A66">
        <w:trPr>
          <w:trHeight w:val="63"/>
        </w:trPr>
        <w:tc>
          <w:tcPr>
            <w:tcW w:w="1203" w:type="pct"/>
            <w:noWrap/>
            <w:vAlign w:val="center"/>
            <w:hideMark/>
          </w:tcPr>
          <w:p w14:paraId="04EA50A9"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2C25038A"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Climate, weather and their impacts</w:t>
            </w:r>
          </w:p>
        </w:tc>
        <w:tc>
          <w:tcPr>
            <w:tcW w:w="554" w:type="pct"/>
            <w:noWrap/>
            <w:vAlign w:val="center"/>
            <w:hideMark/>
          </w:tcPr>
          <w:p w14:paraId="23059C0D"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0.787</w:t>
            </w:r>
          </w:p>
        </w:tc>
        <w:tc>
          <w:tcPr>
            <w:tcW w:w="416" w:type="pct"/>
            <w:noWrap/>
            <w:vAlign w:val="center"/>
            <w:hideMark/>
          </w:tcPr>
          <w:p w14:paraId="29406D2D"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6391B6D4" w14:textId="77777777" w:rsidTr="000F7A66">
        <w:trPr>
          <w:trHeight w:val="63"/>
        </w:trPr>
        <w:tc>
          <w:tcPr>
            <w:tcW w:w="1203" w:type="pct"/>
            <w:noWrap/>
            <w:vAlign w:val="center"/>
            <w:hideMark/>
          </w:tcPr>
          <w:p w14:paraId="1C16A68F"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2C007798"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Yard plants/herbs</w:t>
            </w:r>
          </w:p>
        </w:tc>
        <w:tc>
          <w:tcPr>
            <w:tcW w:w="554" w:type="pct"/>
            <w:noWrap/>
            <w:vAlign w:val="center"/>
            <w:hideMark/>
          </w:tcPr>
          <w:p w14:paraId="28F8CC2D"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0.578</w:t>
            </w:r>
          </w:p>
        </w:tc>
        <w:tc>
          <w:tcPr>
            <w:tcW w:w="416" w:type="pct"/>
            <w:noWrap/>
            <w:vAlign w:val="center"/>
            <w:hideMark/>
          </w:tcPr>
          <w:p w14:paraId="6BBD9889"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4E687F4F" w14:textId="77777777" w:rsidTr="000F7A66">
        <w:trPr>
          <w:trHeight w:val="63"/>
        </w:trPr>
        <w:tc>
          <w:tcPr>
            <w:tcW w:w="1203" w:type="pct"/>
            <w:noWrap/>
            <w:vAlign w:val="center"/>
            <w:hideMark/>
          </w:tcPr>
          <w:p w14:paraId="681FD4FB"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283A8597"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Untapped local wisdom</w:t>
            </w:r>
          </w:p>
        </w:tc>
        <w:tc>
          <w:tcPr>
            <w:tcW w:w="554" w:type="pct"/>
            <w:noWrap/>
            <w:vAlign w:val="center"/>
            <w:hideMark/>
          </w:tcPr>
          <w:p w14:paraId="6823B49D"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0.416</w:t>
            </w:r>
          </w:p>
        </w:tc>
        <w:tc>
          <w:tcPr>
            <w:tcW w:w="416" w:type="pct"/>
            <w:noWrap/>
            <w:vAlign w:val="center"/>
            <w:hideMark/>
          </w:tcPr>
          <w:p w14:paraId="3CD4E52B"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7CDFC4B0" w14:textId="77777777" w:rsidTr="000F7A66">
        <w:trPr>
          <w:trHeight w:val="63"/>
        </w:trPr>
        <w:tc>
          <w:tcPr>
            <w:tcW w:w="1203" w:type="pct"/>
            <w:noWrap/>
            <w:vAlign w:val="center"/>
            <w:hideMark/>
          </w:tcPr>
          <w:p w14:paraId="19E8C7A1"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123F1B5F"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Buildings that have not been used/utilized</w:t>
            </w:r>
          </w:p>
        </w:tc>
        <w:tc>
          <w:tcPr>
            <w:tcW w:w="554" w:type="pct"/>
            <w:noWrap/>
            <w:vAlign w:val="center"/>
            <w:hideMark/>
          </w:tcPr>
          <w:p w14:paraId="1A09C19D"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0.523</w:t>
            </w:r>
          </w:p>
        </w:tc>
        <w:tc>
          <w:tcPr>
            <w:tcW w:w="416" w:type="pct"/>
            <w:noWrap/>
            <w:vAlign w:val="center"/>
            <w:hideMark/>
          </w:tcPr>
          <w:p w14:paraId="03555D0F"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39D5BDB8" w14:textId="77777777" w:rsidTr="000F7A66">
        <w:trPr>
          <w:trHeight w:val="63"/>
        </w:trPr>
        <w:tc>
          <w:tcPr>
            <w:tcW w:w="1203" w:type="pct"/>
            <w:noWrap/>
            <w:vAlign w:val="center"/>
            <w:hideMark/>
          </w:tcPr>
          <w:p w14:paraId="2F8995A4"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Physical capital</w:t>
            </w:r>
          </w:p>
        </w:tc>
        <w:tc>
          <w:tcPr>
            <w:tcW w:w="2826" w:type="pct"/>
            <w:noWrap/>
            <w:vAlign w:val="center"/>
            <w:hideMark/>
          </w:tcPr>
          <w:p w14:paraId="4C3E8F2A"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Ownership of communication networks/channels</w:t>
            </w:r>
          </w:p>
        </w:tc>
        <w:tc>
          <w:tcPr>
            <w:tcW w:w="554" w:type="pct"/>
            <w:noWrap/>
            <w:vAlign w:val="center"/>
            <w:hideMark/>
          </w:tcPr>
          <w:p w14:paraId="17072F41"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0.286</w:t>
            </w:r>
          </w:p>
        </w:tc>
        <w:tc>
          <w:tcPr>
            <w:tcW w:w="416" w:type="pct"/>
            <w:noWrap/>
            <w:vAlign w:val="center"/>
            <w:hideMark/>
          </w:tcPr>
          <w:p w14:paraId="09AC80CC"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0.394</w:t>
            </w:r>
          </w:p>
        </w:tc>
      </w:tr>
      <w:tr w:rsidR="000F7A66" w:rsidRPr="00D0477B" w14:paraId="156097B3" w14:textId="77777777" w:rsidTr="000F7A66">
        <w:trPr>
          <w:trHeight w:val="63"/>
        </w:trPr>
        <w:tc>
          <w:tcPr>
            <w:tcW w:w="1203" w:type="pct"/>
            <w:noWrap/>
            <w:vAlign w:val="center"/>
            <w:hideMark/>
          </w:tcPr>
          <w:p w14:paraId="57DC0ABE"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2F94FF21"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Ownership of equipment/transportation</w:t>
            </w:r>
          </w:p>
        </w:tc>
        <w:tc>
          <w:tcPr>
            <w:tcW w:w="554" w:type="pct"/>
            <w:noWrap/>
            <w:vAlign w:val="center"/>
            <w:hideMark/>
          </w:tcPr>
          <w:p w14:paraId="020C623E"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0.298</w:t>
            </w:r>
          </w:p>
        </w:tc>
        <w:tc>
          <w:tcPr>
            <w:tcW w:w="416" w:type="pct"/>
            <w:noWrap/>
            <w:vAlign w:val="center"/>
            <w:hideMark/>
          </w:tcPr>
          <w:p w14:paraId="3021A26A"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69C17BFF" w14:textId="77777777" w:rsidTr="000F7A66">
        <w:trPr>
          <w:trHeight w:val="63"/>
        </w:trPr>
        <w:tc>
          <w:tcPr>
            <w:tcW w:w="1203" w:type="pct"/>
            <w:noWrap/>
            <w:vAlign w:val="center"/>
            <w:hideMark/>
          </w:tcPr>
          <w:p w14:paraId="35A87AAE"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1B773816"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Ownership of machinery/equipment</w:t>
            </w:r>
          </w:p>
        </w:tc>
        <w:tc>
          <w:tcPr>
            <w:tcW w:w="554" w:type="pct"/>
            <w:noWrap/>
            <w:vAlign w:val="center"/>
            <w:hideMark/>
          </w:tcPr>
          <w:p w14:paraId="47AF536C"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0.456</w:t>
            </w:r>
          </w:p>
        </w:tc>
        <w:tc>
          <w:tcPr>
            <w:tcW w:w="416" w:type="pct"/>
            <w:noWrap/>
            <w:vAlign w:val="center"/>
            <w:hideMark/>
          </w:tcPr>
          <w:p w14:paraId="2C202F40"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7601E866" w14:textId="77777777" w:rsidTr="000F7A66">
        <w:trPr>
          <w:trHeight w:val="63"/>
        </w:trPr>
        <w:tc>
          <w:tcPr>
            <w:tcW w:w="1203" w:type="pct"/>
            <w:noWrap/>
            <w:vAlign w:val="center"/>
            <w:hideMark/>
          </w:tcPr>
          <w:p w14:paraId="3EBEC5FF"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37BE91BE"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Public facilities</w:t>
            </w:r>
          </w:p>
        </w:tc>
        <w:tc>
          <w:tcPr>
            <w:tcW w:w="554" w:type="pct"/>
            <w:noWrap/>
            <w:vAlign w:val="center"/>
            <w:hideMark/>
          </w:tcPr>
          <w:p w14:paraId="24E9F227"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0.548</w:t>
            </w:r>
          </w:p>
        </w:tc>
        <w:tc>
          <w:tcPr>
            <w:tcW w:w="416" w:type="pct"/>
            <w:noWrap/>
            <w:vAlign w:val="center"/>
            <w:hideMark/>
          </w:tcPr>
          <w:p w14:paraId="3DFB8AA0" w14:textId="77777777" w:rsidR="00D0477B" w:rsidRPr="00D0477B" w:rsidRDefault="00D0477B" w:rsidP="00DC3340">
            <w:pPr>
              <w:spacing w:after="0" w:line="240" w:lineRule="auto"/>
              <w:jc w:val="center"/>
              <w:rPr>
                <w:rFonts w:ascii="Times New Roman" w:eastAsia="Calibri" w:hAnsi="Times New Roman" w:cs="Times New Roman"/>
                <w:sz w:val="24"/>
                <w:szCs w:val="24"/>
              </w:rPr>
            </w:pPr>
          </w:p>
        </w:tc>
      </w:tr>
      <w:tr w:rsidR="000F7A66" w:rsidRPr="00D0477B" w14:paraId="45AF10CF" w14:textId="77777777" w:rsidTr="000F7A66">
        <w:trPr>
          <w:trHeight w:val="315"/>
        </w:trPr>
        <w:tc>
          <w:tcPr>
            <w:tcW w:w="1203" w:type="pct"/>
            <w:noWrap/>
            <w:vAlign w:val="center"/>
            <w:hideMark/>
          </w:tcPr>
          <w:p w14:paraId="423D8DCF"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Financial capital</w:t>
            </w:r>
          </w:p>
        </w:tc>
        <w:tc>
          <w:tcPr>
            <w:tcW w:w="2826" w:type="pct"/>
            <w:noWrap/>
            <w:vAlign w:val="center"/>
            <w:hideMark/>
          </w:tcPr>
          <w:p w14:paraId="4E7628AC"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A job with uncertain income, but promising</w:t>
            </w:r>
          </w:p>
        </w:tc>
        <w:tc>
          <w:tcPr>
            <w:tcW w:w="554" w:type="pct"/>
            <w:noWrap/>
            <w:vAlign w:val="center"/>
            <w:hideMark/>
          </w:tcPr>
          <w:p w14:paraId="26032C99"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0.758</w:t>
            </w:r>
          </w:p>
        </w:tc>
        <w:tc>
          <w:tcPr>
            <w:tcW w:w="416" w:type="pct"/>
            <w:noWrap/>
            <w:vAlign w:val="center"/>
            <w:hideMark/>
          </w:tcPr>
          <w:p w14:paraId="62D2A273"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0.788</w:t>
            </w:r>
          </w:p>
        </w:tc>
      </w:tr>
      <w:tr w:rsidR="000F7A66" w:rsidRPr="00D0477B" w14:paraId="1CA199D5" w14:textId="77777777" w:rsidTr="000F7A66">
        <w:trPr>
          <w:trHeight w:val="63"/>
        </w:trPr>
        <w:tc>
          <w:tcPr>
            <w:tcW w:w="1203" w:type="pct"/>
            <w:noWrap/>
            <w:vAlign w:val="center"/>
            <w:hideMark/>
          </w:tcPr>
          <w:p w14:paraId="6824B8C7"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63D1937E"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Interest in saving</w:t>
            </w:r>
          </w:p>
        </w:tc>
        <w:tc>
          <w:tcPr>
            <w:tcW w:w="554" w:type="pct"/>
            <w:noWrap/>
            <w:vAlign w:val="center"/>
            <w:hideMark/>
          </w:tcPr>
          <w:p w14:paraId="7A142382"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0.768</w:t>
            </w:r>
          </w:p>
        </w:tc>
        <w:tc>
          <w:tcPr>
            <w:tcW w:w="416" w:type="pct"/>
            <w:noWrap/>
            <w:vAlign w:val="center"/>
            <w:hideMark/>
          </w:tcPr>
          <w:p w14:paraId="71A33127" w14:textId="77777777" w:rsidR="00D0477B" w:rsidRPr="00D0477B" w:rsidRDefault="00D0477B" w:rsidP="000F7A66">
            <w:pPr>
              <w:spacing w:after="0" w:line="240" w:lineRule="auto"/>
              <w:rPr>
                <w:rFonts w:ascii="Times New Roman" w:eastAsia="Calibri" w:hAnsi="Times New Roman" w:cs="Times New Roman"/>
                <w:sz w:val="24"/>
                <w:szCs w:val="24"/>
              </w:rPr>
            </w:pPr>
          </w:p>
        </w:tc>
      </w:tr>
      <w:tr w:rsidR="000F7A66" w:rsidRPr="00D0477B" w14:paraId="132269BC" w14:textId="77777777" w:rsidTr="000F7A66">
        <w:trPr>
          <w:trHeight w:val="315"/>
        </w:trPr>
        <w:tc>
          <w:tcPr>
            <w:tcW w:w="1203" w:type="pct"/>
            <w:noWrap/>
            <w:vAlign w:val="center"/>
            <w:hideMark/>
          </w:tcPr>
          <w:p w14:paraId="7E97532C"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0E5EB42D"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Lending system and ability to access financial resources</w:t>
            </w:r>
          </w:p>
        </w:tc>
        <w:tc>
          <w:tcPr>
            <w:tcW w:w="554" w:type="pct"/>
            <w:noWrap/>
            <w:vAlign w:val="center"/>
            <w:hideMark/>
          </w:tcPr>
          <w:p w14:paraId="6232D91E"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0.858</w:t>
            </w:r>
          </w:p>
        </w:tc>
        <w:tc>
          <w:tcPr>
            <w:tcW w:w="416" w:type="pct"/>
            <w:noWrap/>
            <w:vAlign w:val="center"/>
            <w:hideMark/>
          </w:tcPr>
          <w:p w14:paraId="53C04BA2" w14:textId="77777777" w:rsidR="00D0477B" w:rsidRPr="00D0477B" w:rsidRDefault="00D0477B" w:rsidP="000F7A66">
            <w:pPr>
              <w:spacing w:after="0" w:line="240" w:lineRule="auto"/>
              <w:rPr>
                <w:rFonts w:ascii="Times New Roman" w:eastAsia="Calibri" w:hAnsi="Times New Roman" w:cs="Times New Roman"/>
                <w:sz w:val="24"/>
                <w:szCs w:val="24"/>
              </w:rPr>
            </w:pPr>
          </w:p>
        </w:tc>
      </w:tr>
      <w:tr w:rsidR="000F7A66" w:rsidRPr="00D0477B" w14:paraId="33498D68" w14:textId="77777777" w:rsidTr="000F7A66">
        <w:trPr>
          <w:trHeight w:val="63"/>
        </w:trPr>
        <w:tc>
          <w:tcPr>
            <w:tcW w:w="1203" w:type="pct"/>
            <w:noWrap/>
            <w:vAlign w:val="center"/>
            <w:hideMark/>
          </w:tcPr>
          <w:p w14:paraId="2A3F09A5"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Social capital</w:t>
            </w:r>
          </w:p>
        </w:tc>
        <w:tc>
          <w:tcPr>
            <w:tcW w:w="2826" w:type="pct"/>
            <w:noWrap/>
            <w:vAlign w:val="center"/>
            <w:hideMark/>
          </w:tcPr>
          <w:p w14:paraId="4F61C932"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Participation in social networks/associations</w:t>
            </w:r>
          </w:p>
        </w:tc>
        <w:tc>
          <w:tcPr>
            <w:tcW w:w="554" w:type="pct"/>
            <w:noWrap/>
            <w:vAlign w:val="center"/>
            <w:hideMark/>
          </w:tcPr>
          <w:p w14:paraId="75705D3A"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0.245</w:t>
            </w:r>
          </w:p>
        </w:tc>
        <w:tc>
          <w:tcPr>
            <w:tcW w:w="416" w:type="pct"/>
            <w:noWrap/>
            <w:vAlign w:val="center"/>
            <w:hideMark/>
          </w:tcPr>
          <w:p w14:paraId="72B560A5"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0.287</w:t>
            </w:r>
          </w:p>
        </w:tc>
      </w:tr>
      <w:tr w:rsidR="000F7A66" w:rsidRPr="00D0477B" w14:paraId="02941E68" w14:textId="77777777" w:rsidTr="000F7A66">
        <w:trPr>
          <w:trHeight w:val="63"/>
        </w:trPr>
        <w:tc>
          <w:tcPr>
            <w:tcW w:w="1203" w:type="pct"/>
            <w:noWrap/>
            <w:vAlign w:val="center"/>
            <w:hideMark/>
          </w:tcPr>
          <w:p w14:paraId="27C2A52D"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noWrap/>
            <w:vAlign w:val="center"/>
            <w:hideMark/>
          </w:tcPr>
          <w:p w14:paraId="71477361"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Trust</w:t>
            </w:r>
          </w:p>
        </w:tc>
        <w:tc>
          <w:tcPr>
            <w:tcW w:w="554" w:type="pct"/>
            <w:noWrap/>
            <w:vAlign w:val="center"/>
            <w:hideMark/>
          </w:tcPr>
          <w:p w14:paraId="5D224DBE"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0.332</w:t>
            </w:r>
          </w:p>
        </w:tc>
        <w:tc>
          <w:tcPr>
            <w:tcW w:w="416" w:type="pct"/>
            <w:noWrap/>
            <w:vAlign w:val="center"/>
            <w:hideMark/>
          </w:tcPr>
          <w:p w14:paraId="080D5575" w14:textId="77777777" w:rsidR="00D0477B" w:rsidRPr="00D0477B" w:rsidRDefault="00D0477B" w:rsidP="000F7A66">
            <w:pPr>
              <w:spacing w:after="0" w:line="240" w:lineRule="auto"/>
              <w:rPr>
                <w:rFonts w:ascii="Times New Roman" w:eastAsia="Calibri" w:hAnsi="Times New Roman" w:cs="Times New Roman"/>
                <w:sz w:val="24"/>
                <w:szCs w:val="24"/>
              </w:rPr>
            </w:pPr>
          </w:p>
        </w:tc>
      </w:tr>
      <w:tr w:rsidR="000F7A66" w:rsidRPr="00D0477B" w14:paraId="039B2FEC" w14:textId="77777777" w:rsidTr="000F7A66">
        <w:trPr>
          <w:trHeight w:val="63"/>
        </w:trPr>
        <w:tc>
          <w:tcPr>
            <w:tcW w:w="1203" w:type="pct"/>
            <w:tcBorders>
              <w:top w:val="nil"/>
              <w:left w:val="nil"/>
              <w:bottom w:val="single" w:sz="4" w:space="0" w:color="auto"/>
              <w:right w:val="nil"/>
            </w:tcBorders>
            <w:noWrap/>
            <w:vAlign w:val="center"/>
            <w:hideMark/>
          </w:tcPr>
          <w:p w14:paraId="075F3867" w14:textId="77777777" w:rsidR="00D0477B" w:rsidRPr="00D0477B" w:rsidRDefault="00D0477B" w:rsidP="000F7A66">
            <w:pPr>
              <w:spacing w:after="0" w:line="240" w:lineRule="auto"/>
              <w:rPr>
                <w:rFonts w:ascii="Times New Roman" w:eastAsia="Calibri" w:hAnsi="Times New Roman" w:cs="Times New Roman"/>
                <w:sz w:val="24"/>
                <w:szCs w:val="24"/>
              </w:rPr>
            </w:pPr>
          </w:p>
        </w:tc>
        <w:tc>
          <w:tcPr>
            <w:tcW w:w="2826" w:type="pct"/>
            <w:tcBorders>
              <w:top w:val="nil"/>
              <w:left w:val="nil"/>
              <w:bottom w:val="single" w:sz="4" w:space="0" w:color="auto"/>
              <w:right w:val="nil"/>
            </w:tcBorders>
            <w:noWrap/>
            <w:vAlign w:val="center"/>
            <w:hideMark/>
          </w:tcPr>
          <w:p w14:paraId="6B0378DF"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Social norms/maintaining traditions and customs</w:t>
            </w:r>
          </w:p>
        </w:tc>
        <w:tc>
          <w:tcPr>
            <w:tcW w:w="554" w:type="pct"/>
            <w:tcBorders>
              <w:top w:val="nil"/>
              <w:left w:val="nil"/>
              <w:bottom w:val="single" w:sz="4" w:space="0" w:color="auto"/>
              <w:right w:val="nil"/>
            </w:tcBorders>
            <w:noWrap/>
            <w:vAlign w:val="center"/>
            <w:hideMark/>
          </w:tcPr>
          <w:p w14:paraId="7F40EF58" w14:textId="77777777" w:rsidR="00D0477B" w:rsidRPr="00D0477B" w:rsidRDefault="00D0477B" w:rsidP="00DC3340">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0.283</w:t>
            </w:r>
          </w:p>
        </w:tc>
        <w:tc>
          <w:tcPr>
            <w:tcW w:w="416" w:type="pct"/>
            <w:tcBorders>
              <w:top w:val="nil"/>
              <w:left w:val="nil"/>
              <w:bottom w:val="single" w:sz="4" w:space="0" w:color="auto"/>
              <w:right w:val="nil"/>
            </w:tcBorders>
            <w:noWrap/>
            <w:vAlign w:val="center"/>
            <w:hideMark/>
          </w:tcPr>
          <w:p w14:paraId="792B0CE9" w14:textId="77777777" w:rsidR="00D0477B" w:rsidRPr="00D0477B" w:rsidRDefault="00D0477B" w:rsidP="000F7A66">
            <w:pPr>
              <w:spacing w:after="0" w:line="240" w:lineRule="auto"/>
              <w:rPr>
                <w:rFonts w:ascii="Times New Roman" w:eastAsia="Calibri" w:hAnsi="Times New Roman" w:cs="Times New Roman"/>
                <w:sz w:val="24"/>
                <w:szCs w:val="24"/>
              </w:rPr>
            </w:pPr>
          </w:p>
        </w:tc>
      </w:tr>
      <w:tr w:rsidR="000F7A66" w:rsidRPr="00D0477B" w14:paraId="42455626" w14:textId="77777777" w:rsidTr="000F7A66">
        <w:trPr>
          <w:trHeight w:val="63"/>
        </w:trPr>
        <w:tc>
          <w:tcPr>
            <w:tcW w:w="4029" w:type="pct"/>
            <w:gridSpan w:val="2"/>
            <w:tcBorders>
              <w:top w:val="single" w:sz="4" w:space="0" w:color="auto"/>
              <w:left w:val="nil"/>
              <w:bottom w:val="single" w:sz="4" w:space="0" w:color="auto"/>
              <w:right w:val="nil"/>
            </w:tcBorders>
            <w:noWrap/>
            <w:vAlign w:val="center"/>
            <w:hideMark/>
          </w:tcPr>
          <w:p w14:paraId="738A2C26" w14:textId="77777777" w:rsidR="00D0477B" w:rsidRPr="00D0477B" w:rsidRDefault="00D0477B" w:rsidP="000F7A66">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Livelihood Vulnerability Index (LVI)</w:t>
            </w:r>
          </w:p>
        </w:tc>
        <w:tc>
          <w:tcPr>
            <w:tcW w:w="554" w:type="pct"/>
            <w:tcBorders>
              <w:top w:val="single" w:sz="4" w:space="0" w:color="auto"/>
              <w:left w:val="nil"/>
              <w:bottom w:val="single" w:sz="4" w:space="0" w:color="auto"/>
              <w:right w:val="nil"/>
            </w:tcBorders>
            <w:noWrap/>
            <w:vAlign w:val="center"/>
          </w:tcPr>
          <w:p w14:paraId="16CCAF95" w14:textId="77777777" w:rsidR="00D0477B" w:rsidRPr="00D0477B" w:rsidRDefault="00D0477B" w:rsidP="00DC3340">
            <w:pPr>
              <w:spacing w:after="0" w:line="240" w:lineRule="auto"/>
              <w:jc w:val="center"/>
              <w:rPr>
                <w:rFonts w:ascii="Times New Roman" w:hAnsi="Times New Roman" w:cs="Times New Roman"/>
                <w:sz w:val="24"/>
                <w:szCs w:val="24"/>
              </w:rPr>
            </w:pPr>
          </w:p>
        </w:tc>
        <w:tc>
          <w:tcPr>
            <w:tcW w:w="416" w:type="pct"/>
            <w:tcBorders>
              <w:top w:val="single" w:sz="4" w:space="0" w:color="auto"/>
              <w:left w:val="nil"/>
              <w:bottom w:val="single" w:sz="4" w:space="0" w:color="auto"/>
              <w:right w:val="nil"/>
            </w:tcBorders>
            <w:noWrap/>
            <w:vAlign w:val="center"/>
            <w:hideMark/>
          </w:tcPr>
          <w:p w14:paraId="4578B1AF" w14:textId="77777777" w:rsidR="00D0477B" w:rsidRPr="00D0477B" w:rsidRDefault="00D0477B" w:rsidP="000F7A66">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0.516</w:t>
            </w:r>
          </w:p>
        </w:tc>
      </w:tr>
    </w:tbl>
    <w:p w14:paraId="661B32D6" w14:textId="77777777" w:rsidR="00D0477B" w:rsidRPr="00D0477B" w:rsidRDefault="00D0477B" w:rsidP="00D0477B">
      <w:pPr>
        <w:spacing w:after="0"/>
        <w:jc w:val="both"/>
        <w:rPr>
          <w:rFonts w:ascii="Times New Roman" w:hAnsi="Times New Roman" w:cs="Times New Roman"/>
          <w:b/>
          <w:szCs w:val="24"/>
          <w:lang w:val="id-ID"/>
        </w:rPr>
      </w:pPr>
      <w:r w:rsidRPr="00D0477B">
        <w:rPr>
          <w:rFonts w:ascii="Times New Roman" w:hAnsi="Times New Roman" w:cs="Times New Roman"/>
          <w:b/>
          <w:szCs w:val="24"/>
        </w:rPr>
        <w:t>Source: Primary data processed Year, 2024.</w:t>
      </w:r>
    </w:p>
    <w:p w14:paraId="006201E5" w14:textId="655EA3D7" w:rsidR="00D0477B" w:rsidRPr="00D0477B" w:rsidRDefault="000F7A66" w:rsidP="00D0477B">
      <w:pPr>
        <w:tabs>
          <w:tab w:val="left" w:pos="540"/>
        </w:tabs>
        <w:spacing w:after="0"/>
        <w:jc w:val="both"/>
        <w:rPr>
          <w:rFonts w:ascii="Times New Roman" w:hAnsi="Times New Roman" w:cs="Times New Roman"/>
          <w:sz w:val="24"/>
          <w:szCs w:val="24"/>
        </w:rPr>
      </w:pPr>
      <w:r>
        <w:rPr>
          <w:rFonts w:ascii="Times New Roman" w:hAnsi="Times New Roman" w:cs="Times New Roman"/>
          <w:sz w:val="24"/>
          <w:szCs w:val="24"/>
        </w:rPr>
        <w:tab/>
      </w:r>
      <w:r w:rsidR="00D0477B" w:rsidRPr="00D0477B">
        <w:rPr>
          <w:rFonts w:ascii="Times New Roman" w:hAnsi="Times New Roman" w:cs="Times New Roman"/>
          <w:sz w:val="24"/>
          <w:szCs w:val="24"/>
        </w:rPr>
        <w:tab/>
        <w:t xml:space="preserve">Based on the research results as in Table 2, the overall vulnerability value or </w:t>
      </w:r>
      <w:r w:rsidR="00D0477B" w:rsidRPr="00D0477B">
        <w:rPr>
          <w:rFonts w:ascii="Times New Roman" w:hAnsi="Times New Roman" w:cs="Times New Roman"/>
          <w:i/>
          <w:sz w:val="24"/>
          <w:szCs w:val="24"/>
        </w:rPr>
        <w:t xml:space="preserve">Livelihood Vulnerability Index </w:t>
      </w:r>
      <w:r w:rsidR="00D0477B" w:rsidRPr="00D0477B">
        <w:rPr>
          <w:rFonts w:ascii="Times New Roman" w:hAnsi="Times New Roman" w:cs="Times New Roman"/>
          <w:sz w:val="24"/>
          <w:szCs w:val="24"/>
        </w:rPr>
        <w:t>(LVI) is 0.516. This explains that 51.6% of farmers in the coastal areas</w:t>
      </w:r>
      <w:r w:rsidR="008F7BBA">
        <w:rPr>
          <w:rFonts w:ascii="Times New Roman" w:hAnsi="Times New Roman" w:cs="Times New Roman"/>
          <w:sz w:val="24"/>
          <w:szCs w:val="24"/>
        </w:rPr>
        <w:t xml:space="preserve"> of </w:t>
      </w:r>
      <w:proofErr w:type="spellStart"/>
      <w:r w:rsidR="008F7BBA">
        <w:rPr>
          <w:rFonts w:ascii="Times New Roman" w:hAnsi="Times New Roman" w:cs="Times New Roman"/>
          <w:sz w:val="24"/>
          <w:szCs w:val="24"/>
        </w:rPr>
        <w:t>Percut</w:t>
      </w:r>
      <w:proofErr w:type="spellEnd"/>
      <w:r w:rsidR="008F7BBA">
        <w:rPr>
          <w:rFonts w:ascii="Times New Roman" w:hAnsi="Times New Roman" w:cs="Times New Roman"/>
          <w:sz w:val="24"/>
          <w:szCs w:val="24"/>
        </w:rPr>
        <w:t xml:space="preserve"> </w:t>
      </w:r>
      <w:proofErr w:type="spellStart"/>
      <w:r w:rsidR="008F7BBA">
        <w:rPr>
          <w:rFonts w:ascii="Times New Roman" w:hAnsi="Times New Roman" w:cs="Times New Roman"/>
          <w:sz w:val="24"/>
          <w:szCs w:val="24"/>
        </w:rPr>
        <w:t>Sei</w:t>
      </w:r>
      <w:proofErr w:type="spellEnd"/>
      <w:r w:rsidR="008F7BBA">
        <w:rPr>
          <w:rFonts w:ascii="Times New Roman" w:hAnsi="Times New Roman" w:cs="Times New Roman"/>
          <w:sz w:val="24"/>
          <w:szCs w:val="24"/>
        </w:rPr>
        <w:t xml:space="preserve"> Tuan </w:t>
      </w:r>
      <w:proofErr w:type="spellStart"/>
      <w:r w:rsidR="008F7BBA">
        <w:rPr>
          <w:rFonts w:ascii="Times New Roman" w:hAnsi="Times New Roman" w:cs="Times New Roman"/>
          <w:sz w:val="24"/>
          <w:szCs w:val="24"/>
        </w:rPr>
        <w:t>Subdistrict</w:t>
      </w:r>
      <w:proofErr w:type="spellEnd"/>
      <w:r w:rsidR="00D0477B" w:rsidRPr="00D0477B">
        <w:rPr>
          <w:rFonts w:ascii="Times New Roman" w:hAnsi="Times New Roman" w:cs="Times New Roman"/>
          <w:sz w:val="24"/>
          <w:szCs w:val="24"/>
        </w:rPr>
        <w:t xml:space="preserve">, Deli </w:t>
      </w:r>
      <w:proofErr w:type="spellStart"/>
      <w:r w:rsidR="00D0477B" w:rsidRPr="00D0477B">
        <w:rPr>
          <w:rFonts w:ascii="Times New Roman" w:hAnsi="Times New Roman" w:cs="Times New Roman"/>
          <w:sz w:val="24"/>
          <w:szCs w:val="24"/>
        </w:rPr>
        <w:t>Serdang</w:t>
      </w:r>
      <w:proofErr w:type="spellEnd"/>
      <w:r w:rsidR="00D0477B" w:rsidRPr="00D0477B">
        <w:rPr>
          <w:rFonts w:ascii="Times New Roman" w:hAnsi="Times New Roman" w:cs="Times New Roman"/>
          <w:sz w:val="24"/>
          <w:szCs w:val="24"/>
        </w:rPr>
        <w:t xml:space="preserve"> Regency are classified as moderately vulnerable to their livelihood capital after the </w:t>
      </w:r>
      <w:r w:rsidR="005D21AB">
        <w:rPr>
          <w:rFonts w:ascii="Times New Roman" w:hAnsi="Times New Roman" w:cs="Times New Roman"/>
          <w:sz w:val="24"/>
          <w:szCs w:val="24"/>
        </w:rPr>
        <w:t>COVID</w:t>
      </w:r>
      <w:r w:rsidR="00D0477B" w:rsidRPr="00D0477B">
        <w:rPr>
          <w:rFonts w:ascii="Times New Roman" w:hAnsi="Times New Roman" w:cs="Times New Roman"/>
          <w:sz w:val="24"/>
          <w:szCs w:val="24"/>
        </w:rPr>
        <w:t xml:space="preserve">-19 pandemic. Based on the research results as in Table 2, it is known that the human capital index is 0.561; the environmental capital index is 0.549; the physical capital index is 0.394; the financial capital index is 0.788 and the social capital index is </w:t>
      </w:r>
      <w:r w:rsidR="00EB6F4D">
        <w:rPr>
          <w:rFonts w:ascii="Times New Roman" w:hAnsi="Times New Roman" w:cs="Times New Roman"/>
          <w:sz w:val="24"/>
          <w:szCs w:val="24"/>
        </w:rPr>
        <w:t>0</w:t>
      </w:r>
      <w:r w:rsidR="00D0477B" w:rsidRPr="00D0477B">
        <w:rPr>
          <w:rFonts w:ascii="Times New Roman" w:hAnsi="Times New Roman" w:cs="Times New Roman"/>
          <w:sz w:val="24"/>
          <w:szCs w:val="24"/>
        </w:rPr>
        <w:t xml:space="preserve">.287. The value of the livelihood vulnerability index for each asset is highly influenced by the index value of the sub-components and main components of the </w:t>
      </w:r>
      <w:proofErr w:type="gramStart"/>
      <w:r w:rsidR="00D0477B" w:rsidRPr="00D0477B">
        <w:rPr>
          <w:rFonts w:ascii="Times New Roman" w:hAnsi="Times New Roman" w:cs="Times New Roman"/>
          <w:sz w:val="24"/>
          <w:szCs w:val="24"/>
        </w:rPr>
        <w:t>asset,</w:t>
      </w:r>
      <w:proofErr w:type="gramEnd"/>
      <w:r w:rsidR="00D0477B" w:rsidRPr="00D0477B">
        <w:rPr>
          <w:rFonts w:ascii="Times New Roman" w:hAnsi="Times New Roman" w:cs="Times New Roman"/>
          <w:sz w:val="24"/>
          <w:szCs w:val="24"/>
        </w:rPr>
        <w:t xml:space="preserve"> and for more details can be seen in the pentagonal diagram of assets as presented in Figure 1.</w:t>
      </w:r>
    </w:p>
    <w:p w14:paraId="5DB640F4" w14:textId="77777777" w:rsidR="00D0477B" w:rsidRPr="00D0477B" w:rsidRDefault="00D0477B" w:rsidP="00D0477B">
      <w:pPr>
        <w:tabs>
          <w:tab w:val="left" w:pos="540"/>
        </w:tabs>
        <w:spacing w:after="0"/>
        <w:jc w:val="center"/>
        <w:rPr>
          <w:rFonts w:ascii="Times New Roman" w:hAnsi="Times New Roman" w:cs="Times New Roman"/>
          <w:b/>
          <w:sz w:val="24"/>
          <w:szCs w:val="24"/>
        </w:rPr>
      </w:pPr>
      <w:r w:rsidRPr="00D0477B">
        <w:rPr>
          <w:rFonts w:ascii="Times New Roman" w:hAnsi="Times New Roman" w:cs="Times New Roman"/>
          <w:noProof/>
          <w:sz w:val="24"/>
          <w:szCs w:val="24"/>
        </w:rPr>
        <w:drawing>
          <wp:inline distT="0" distB="0" distL="0" distR="0" wp14:anchorId="3E7958EE" wp14:editId="31F429CE">
            <wp:extent cx="4281055" cy="3054928"/>
            <wp:effectExtent l="0" t="0" r="2476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284CCD" w14:textId="652CF57A" w:rsidR="00D0477B" w:rsidRPr="00D0477B" w:rsidRDefault="00D0477B" w:rsidP="00D0477B">
      <w:pPr>
        <w:spacing w:after="0"/>
        <w:jc w:val="both"/>
        <w:rPr>
          <w:rFonts w:ascii="Times New Roman" w:hAnsi="Times New Roman" w:cs="Times New Roman"/>
          <w:b/>
          <w:szCs w:val="24"/>
          <w:lang w:val="id-ID"/>
        </w:rPr>
      </w:pPr>
      <w:proofErr w:type="gramStart"/>
      <w:r w:rsidRPr="00D0477B">
        <w:rPr>
          <w:rFonts w:ascii="Times New Roman" w:hAnsi="Times New Roman" w:cs="Times New Roman"/>
          <w:b/>
          <w:sz w:val="24"/>
          <w:szCs w:val="24"/>
        </w:rPr>
        <w:t>Figure 1</w:t>
      </w:r>
      <w:r w:rsidRPr="00D0477B">
        <w:rPr>
          <w:rFonts w:ascii="Times New Roman" w:hAnsi="Times New Roman" w:cs="Times New Roman"/>
          <w:sz w:val="24"/>
          <w:szCs w:val="24"/>
        </w:rPr>
        <w:t>.</w:t>
      </w:r>
      <w:proofErr w:type="gramEnd"/>
      <w:r w:rsidRPr="00D0477B">
        <w:rPr>
          <w:rFonts w:ascii="Times New Roman" w:hAnsi="Times New Roman" w:cs="Times New Roman"/>
          <w:sz w:val="24"/>
          <w:szCs w:val="24"/>
        </w:rPr>
        <w:t xml:space="preserve"> </w:t>
      </w:r>
      <w:proofErr w:type="gramStart"/>
      <w:r w:rsidRPr="00D0477B">
        <w:rPr>
          <w:rFonts w:ascii="Times New Roman" w:hAnsi="Times New Roman" w:cs="Times New Roman"/>
          <w:sz w:val="24"/>
          <w:szCs w:val="24"/>
        </w:rPr>
        <w:t xml:space="preserve">Pentagonal Diagram of Farmers' Livelihood Assets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w:t>
      </w:r>
      <w:r>
        <w:rPr>
          <w:rFonts w:ascii="Times New Roman" w:hAnsi="Times New Roman" w:cs="Times New Roman"/>
          <w:sz w:val="24"/>
          <w:szCs w:val="24"/>
        </w:rPr>
        <w:t xml:space="preserve">cy after the </w:t>
      </w:r>
      <w:r w:rsidR="005D21AB">
        <w:rPr>
          <w:rFonts w:ascii="Times New Roman" w:hAnsi="Times New Roman" w:cs="Times New Roman"/>
          <w:sz w:val="24"/>
          <w:szCs w:val="24"/>
        </w:rPr>
        <w:t>COVID</w:t>
      </w:r>
      <w:r>
        <w:rPr>
          <w:rFonts w:ascii="Times New Roman" w:hAnsi="Times New Roman" w:cs="Times New Roman"/>
          <w:sz w:val="24"/>
          <w:szCs w:val="24"/>
        </w:rPr>
        <w:t>-19 Pandemic.</w:t>
      </w:r>
      <w:proofErr w:type="gramEnd"/>
      <w:r>
        <w:rPr>
          <w:rFonts w:ascii="Times New Roman" w:hAnsi="Times New Roman" w:cs="Times New Roman"/>
          <w:sz w:val="24"/>
          <w:szCs w:val="24"/>
        </w:rPr>
        <w:t xml:space="preserve"> </w:t>
      </w:r>
      <w:r w:rsidRPr="00D0477B">
        <w:rPr>
          <w:rFonts w:ascii="Times New Roman" w:hAnsi="Times New Roman" w:cs="Times New Roman"/>
          <w:b/>
          <w:szCs w:val="24"/>
        </w:rPr>
        <w:t>Source: Primary data processed Year, 2024.</w:t>
      </w:r>
    </w:p>
    <w:p w14:paraId="2AF847CB" w14:textId="379AFD34" w:rsidR="00D0477B" w:rsidRPr="00D0477B" w:rsidRDefault="00D0477B" w:rsidP="00D0477B">
      <w:pPr>
        <w:tabs>
          <w:tab w:val="left" w:pos="540"/>
        </w:tabs>
        <w:spacing w:after="0"/>
        <w:jc w:val="both"/>
        <w:rPr>
          <w:rFonts w:ascii="Times New Roman" w:hAnsi="Times New Roman" w:cs="Times New Roman"/>
          <w:sz w:val="24"/>
          <w:szCs w:val="24"/>
        </w:rPr>
      </w:pPr>
      <w:r w:rsidRPr="00D0477B">
        <w:rPr>
          <w:rFonts w:ascii="Times New Roman" w:hAnsi="Times New Roman" w:cs="Times New Roman"/>
          <w:sz w:val="24"/>
          <w:szCs w:val="24"/>
        </w:rPr>
        <w:tab/>
      </w:r>
      <w:r w:rsidR="000F7A66">
        <w:rPr>
          <w:rFonts w:ascii="Times New Roman" w:hAnsi="Times New Roman" w:cs="Times New Roman"/>
          <w:sz w:val="24"/>
          <w:szCs w:val="24"/>
        </w:rPr>
        <w:tab/>
      </w:r>
      <w:r w:rsidRPr="00D0477B">
        <w:rPr>
          <w:rFonts w:ascii="Times New Roman" w:hAnsi="Times New Roman" w:cs="Times New Roman"/>
          <w:sz w:val="24"/>
          <w:szCs w:val="24"/>
        </w:rPr>
        <w:t xml:space="preserve">Based on Figure 1, it can be noted that the </w:t>
      </w:r>
      <w:r w:rsidRPr="00D0477B">
        <w:rPr>
          <w:rFonts w:ascii="Times New Roman" w:hAnsi="Times New Roman" w:cs="Times New Roman"/>
          <w:i/>
          <w:sz w:val="24"/>
          <w:szCs w:val="24"/>
        </w:rPr>
        <w:t xml:space="preserve">Livelihood Vulnerability Index of </w:t>
      </w:r>
      <w:r w:rsidRPr="00D0477B">
        <w:rPr>
          <w:rFonts w:ascii="Times New Roman" w:hAnsi="Times New Roman" w:cs="Times New Roman"/>
          <w:sz w:val="24"/>
          <w:szCs w:val="24"/>
        </w:rPr>
        <w:t xml:space="preserve">farmers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which also describes the existing conditions of farmers' social resilience as indicated by the vulnerability of assets owned by farmers after the </w:t>
      </w:r>
      <w:r w:rsidR="005D21AB">
        <w:rPr>
          <w:rFonts w:ascii="Times New Roman" w:hAnsi="Times New Roman" w:cs="Times New Roman"/>
          <w:sz w:val="24"/>
          <w:szCs w:val="24"/>
        </w:rPr>
        <w:t>COVID</w:t>
      </w:r>
      <w:r w:rsidRPr="00D0477B">
        <w:rPr>
          <w:rFonts w:ascii="Times New Roman" w:hAnsi="Times New Roman" w:cs="Times New Roman"/>
          <w:sz w:val="24"/>
          <w:szCs w:val="24"/>
        </w:rPr>
        <w:t xml:space="preserve">-19 pandemic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Based on Figure 1, it can be noted that if the pentagonal graph line is getting inward, it indicates that the condition of the farmer's assets is getting better, but if the line in the pentagon graph is getting outward, it indicates that the condition of the assets owned by farmers is getting worse or very vulnerable. Based on the results of data analysis on the pentagonal asset diagram, it can be seen that financial capital is on the outermost </w:t>
      </w:r>
      <w:r w:rsidRPr="00D0477B">
        <w:rPr>
          <w:rFonts w:ascii="Times New Roman" w:hAnsi="Times New Roman" w:cs="Times New Roman"/>
          <w:sz w:val="24"/>
          <w:szCs w:val="24"/>
        </w:rPr>
        <w:lastRenderedPageBreak/>
        <w:t xml:space="preserve">line, this shows that financial capital has the highest vulnerability and at the same time illustrates that the existing condition of farmers' finances as an indicator of social resilience after the </w:t>
      </w:r>
      <w:r w:rsidR="005D21AB">
        <w:rPr>
          <w:rFonts w:ascii="Times New Roman" w:hAnsi="Times New Roman" w:cs="Times New Roman"/>
          <w:sz w:val="24"/>
          <w:szCs w:val="24"/>
        </w:rPr>
        <w:t>COVID</w:t>
      </w:r>
      <w:r w:rsidRPr="00D0477B">
        <w:rPr>
          <w:rFonts w:ascii="Times New Roman" w:hAnsi="Times New Roman" w:cs="Times New Roman"/>
          <w:sz w:val="24"/>
          <w:szCs w:val="24"/>
        </w:rPr>
        <w:t xml:space="preserve">-19 pandemic in the coastal areas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has not experienced a complete recovery. </w:t>
      </w:r>
    </w:p>
    <w:p w14:paraId="11E7123D" w14:textId="6CA0BFA4" w:rsidR="00D0477B" w:rsidRPr="00D0477B" w:rsidRDefault="00D0477B" w:rsidP="00D0477B">
      <w:pPr>
        <w:tabs>
          <w:tab w:val="left" w:pos="540"/>
        </w:tabs>
        <w:spacing w:after="0"/>
        <w:jc w:val="both"/>
        <w:rPr>
          <w:rFonts w:ascii="Times New Roman" w:hAnsi="Times New Roman" w:cs="Times New Roman"/>
          <w:sz w:val="24"/>
          <w:szCs w:val="24"/>
        </w:rPr>
      </w:pPr>
      <w:r w:rsidRPr="00D0477B">
        <w:rPr>
          <w:rFonts w:ascii="Times New Roman" w:hAnsi="Times New Roman" w:cs="Times New Roman"/>
          <w:sz w:val="24"/>
          <w:szCs w:val="24"/>
        </w:rPr>
        <w:tab/>
      </w:r>
      <w:r w:rsidR="000F7A66">
        <w:rPr>
          <w:rFonts w:ascii="Times New Roman" w:hAnsi="Times New Roman" w:cs="Times New Roman"/>
          <w:sz w:val="24"/>
          <w:szCs w:val="24"/>
        </w:rPr>
        <w:tab/>
      </w:r>
      <w:r w:rsidRPr="00D0477B">
        <w:rPr>
          <w:rFonts w:ascii="Times New Roman" w:hAnsi="Times New Roman" w:cs="Times New Roman"/>
          <w:sz w:val="24"/>
          <w:szCs w:val="24"/>
        </w:rPr>
        <w:t xml:space="preserve">The results of the study as shown in Table 2 show that the value of the financial capital index is 0.788 and is classified as high vulnerability. This index value is also influenced by three (3) main components, namely; jobs with uncertain but promising income with an index of 0.758; interest in saving with an index of 0.768; and loan systems and the ability to access financial resources with an index of 0.857. Based on the results of this study, it can be described that the existing condition of the socio-economic resilience of farmers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after the </w:t>
      </w:r>
      <w:r w:rsidR="005D21AB">
        <w:rPr>
          <w:rFonts w:ascii="Times New Roman" w:hAnsi="Times New Roman" w:cs="Times New Roman"/>
          <w:sz w:val="24"/>
          <w:szCs w:val="24"/>
        </w:rPr>
        <w:t>COVID</w:t>
      </w:r>
      <w:r w:rsidRPr="00D0477B">
        <w:rPr>
          <w:rFonts w:ascii="Times New Roman" w:hAnsi="Times New Roman" w:cs="Times New Roman"/>
          <w:sz w:val="24"/>
          <w:szCs w:val="24"/>
        </w:rPr>
        <w:t xml:space="preserve">-19 pandemic is still vulnerable based on the financial capital </w:t>
      </w:r>
      <w:proofErr w:type="spellStart"/>
      <w:r w:rsidRPr="00D0477B">
        <w:rPr>
          <w:rFonts w:ascii="Times New Roman" w:hAnsi="Times New Roman" w:cs="Times New Roman"/>
          <w:sz w:val="24"/>
          <w:szCs w:val="24"/>
        </w:rPr>
        <w:t>index.This</w:t>
      </w:r>
      <w:proofErr w:type="spellEnd"/>
      <w:r w:rsidRPr="00D0477B">
        <w:rPr>
          <w:rFonts w:ascii="Times New Roman" w:hAnsi="Times New Roman" w:cs="Times New Roman"/>
          <w:sz w:val="24"/>
          <w:szCs w:val="24"/>
        </w:rPr>
        <w:t xml:space="preserve"> also shows that farmers experience difficulties in financing both for farming activities, health, education, fulfillment of food and non-food needs including meeting energy needs. </w:t>
      </w:r>
    </w:p>
    <w:p w14:paraId="68B35951" w14:textId="7EC8E2DB" w:rsidR="00D0477B" w:rsidRPr="00D0477B" w:rsidRDefault="00D0477B" w:rsidP="00D0477B">
      <w:pPr>
        <w:tabs>
          <w:tab w:val="left" w:pos="540"/>
        </w:tabs>
        <w:spacing w:after="0"/>
        <w:jc w:val="both"/>
        <w:rPr>
          <w:rFonts w:ascii="Times New Roman" w:hAnsi="Times New Roman" w:cs="Times New Roman"/>
          <w:sz w:val="24"/>
          <w:szCs w:val="24"/>
        </w:rPr>
      </w:pPr>
      <w:r w:rsidRPr="00D0477B">
        <w:rPr>
          <w:rFonts w:ascii="Times New Roman" w:hAnsi="Times New Roman" w:cs="Times New Roman"/>
          <w:sz w:val="24"/>
          <w:szCs w:val="24"/>
        </w:rPr>
        <w:tab/>
      </w:r>
      <w:r w:rsidR="000F7A66">
        <w:rPr>
          <w:rFonts w:ascii="Times New Roman" w:hAnsi="Times New Roman" w:cs="Times New Roman"/>
          <w:sz w:val="24"/>
          <w:szCs w:val="24"/>
        </w:rPr>
        <w:tab/>
      </w:r>
      <w:r w:rsidRPr="00D0477B">
        <w:rPr>
          <w:rFonts w:ascii="Times New Roman" w:hAnsi="Times New Roman" w:cs="Times New Roman"/>
          <w:sz w:val="24"/>
          <w:szCs w:val="24"/>
        </w:rPr>
        <w:t xml:space="preserve">Based on the results of the study, it is illustrated that although the economic recovery process has been going well after the </w:t>
      </w:r>
      <w:r w:rsidR="005D21AB">
        <w:rPr>
          <w:rFonts w:ascii="Times New Roman" w:hAnsi="Times New Roman" w:cs="Times New Roman"/>
          <w:sz w:val="24"/>
          <w:szCs w:val="24"/>
        </w:rPr>
        <w:t>COVID</w:t>
      </w:r>
      <w:r w:rsidRPr="00D0477B">
        <w:rPr>
          <w:rFonts w:ascii="Times New Roman" w:hAnsi="Times New Roman" w:cs="Times New Roman"/>
          <w:sz w:val="24"/>
          <w:szCs w:val="24"/>
        </w:rPr>
        <w:t>-19 pandemic, farmers are still looking for other jobs outside of work as farmers as indicated by a very high vulnerability index of 0.758. In general, farmers also</w:t>
      </w:r>
      <w:r w:rsidR="000F7A66">
        <w:rPr>
          <w:rFonts w:ascii="Times New Roman" w:hAnsi="Times New Roman" w:cs="Times New Roman"/>
          <w:sz w:val="24"/>
          <w:szCs w:val="24"/>
        </w:rPr>
        <w:t xml:space="preserve"> still rely on the loan system (</w:t>
      </w:r>
      <w:r w:rsidRPr="00D0477B">
        <w:rPr>
          <w:rFonts w:ascii="Times New Roman" w:hAnsi="Times New Roman" w:cs="Times New Roman"/>
          <w:sz w:val="24"/>
          <w:szCs w:val="24"/>
        </w:rPr>
        <w:t xml:space="preserve">debt) because it is still difficult to access financial resources for farming capital with an index value of 0.858. Related to financial capital, farmers in the coastal areas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after the </w:t>
      </w:r>
      <w:r w:rsidR="005D21AB">
        <w:rPr>
          <w:rFonts w:ascii="Times New Roman" w:hAnsi="Times New Roman" w:cs="Times New Roman"/>
          <w:sz w:val="24"/>
          <w:szCs w:val="24"/>
        </w:rPr>
        <w:t>COVID</w:t>
      </w:r>
      <w:r w:rsidRPr="00D0477B">
        <w:rPr>
          <w:rFonts w:ascii="Times New Roman" w:hAnsi="Times New Roman" w:cs="Times New Roman"/>
          <w:sz w:val="24"/>
          <w:szCs w:val="24"/>
        </w:rPr>
        <w:t xml:space="preserve">-19 pandemic also experienced difficulties in financing farming activities in addition to the high cost of fertilizers and medicines in the research area. The main problem in farming activities is the lack of capital and the difficulty of accessing financial resources or credit and of course this </w:t>
      </w:r>
      <w:proofErr w:type="gramStart"/>
      <w:r w:rsidRPr="00D0477B">
        <w:rPr>
          <w:rFonts w:ascii="Times New Roman" w:hAnsi="Times New Roman" w:cs="Times New Roman"/>
          <w:sz w:val="24"/>
          <w:szCs w:val="24"/>
        </w:rPr>
        <w:t>is  an</w:t>
      </w:r>
      <w:proofErr w:type="gramEnd"/>
      <w:r w:rsidRPr="00D0477B">
        <w:rPr>
          <w:rFonts w:ascii="Times New Roman" w:hAnsi="Times New Roman" w:cs="Times New Roman"/>
          <w:sz w:val="24"/>
          <w:szCs w:val="24"/>
        </w:rPr>
        <w:t xml:space="preserve"> integral part of the farmer's economy. </w:t>
      </w:r>
    </w:p>
    <w:p w14:paraId="43766A3E" w14:textId="4B4E02E8" w:rsidR="00D0477B" w:rsidRPr="00D0477B" w:rsidRDefault="00D0477B" w:rsidP="00D0477B">
      <w:pPr>
        <w:tabs>
          <w:tab w:val="left" w:pos="540"/>
        </w:tabs>
        <w:spacing w:after="0"/>
        <w:jc w:val="both"/>
        <w:rPr>
          <w:rFonts w:ascii="Times New Roman" w:hAnsi="Times New Roman" w:cs="Times New Roman"/>
          <w:sz w:val="24"/>
          <w:szCs w:val="24"/>
        </w:rPr>
      </w:pPr>
      <w:r w:rsidRPr="00D0477B">
        <w:rPr>
          <w:rFonts w:ascii="Times New Roman" w:hAnsi="Times New Roman" w:cs="Times New Roman"/>
          <w:sz w:val="24"/>
          <w:szCs w:val="24"/>
        </w:rPr>
        <w:tab/>
      </w:r>
      <w:r w:rsidR="000F7A66">
        <w:rPr>
          <w:rFonts w:ascii="Times New Roman" w:hAnsi="Times New Roman" w:cs="Times New Roman"/>
          <w:sz w:val="24"/>
          <w:szCs w:val="24"/>
        </w:rPr>
        <w:tab/>
      </w:r>
      <w:r w:rsidRPr="00D0477B">
        <w:rPr>
          <w:rFonts w:ascii="Times New Roman" w:hAnsi="Times New Roman" w:cs="Times New Roman"/>
          <w:sz w:val="24"/>
          <w:szCs w:val="24"/>
        </w:rPr>
        <w:t xml:space="preserve">Referring to </w:t>
      </w:r>
      <w:proofErr w:type="spellStart"/>
      <w:r w:rsidRPr="00D0477B">
        <w:rPr>
          <w:rFonts w:ascii="Times New Roman" w:hAnsi="Times New Roman" w:cs="Times New Roman"/>
          <w:sz w:val="24"/>
          <w:szCs w:val="24"/>
        </w:rPr>
        <w:t>Scoones</w:t>
      </w:r>
      <w:proofErr w:type="spellEnd"/>
      <w:r w:rsidRPr="00D0477B">
        <w:rPr>
          <w:rFonts w:ascii="Times New Roman" w:hAnsi="Times New Roman" w:cs="Times New Roman"/>
          <w:sz w:val="24"/>
          <w:szCs w:val="24"/>
        </w:rPr>
        <w:t xml:space="preserve"> (1998) in</w:t>
      </w:r>
      <w:r w:rsidRPr="00D0477B">
        <w:rPr>
          <w:rFonts w:ascii="Times New Roman" w:hAnsi="Times New Roman" w:cs="Times New Roman"/>
          <w:sz w:val="24"/>
          <w:szCs w:val="24"/>
        </w:rPr>
        <w:fldChar w:fldCharType="begin" w:fldLock="1"/>
      </w:r>
      <w:r w:rsidRPr="00D0477B">
        <w:rPr>
          <w:rFonts w:ascii="Times New Roman" w:hAnsi="Times New Roman" w:cs="Times New Roman"/>
          <w:sz w:val="24"/>
          <w:szCs w:val="24"/>
        </w:rPr>
        <w:instrText>ADDIN CSL_CITATION {"citationItems":[{"id":"ITEM-1","itemData":{"DOI":"10.30598/komunitasvol6issue1page17-32","ISSN":"2086-7808","abstract":"Penelitian ini bertujuan untuk menentukan strategi nafkah rumahtangga petani yang berhubungan dengan modal rumahtangga. Penelitian ini juga bertujuan untuk menentukan bagaimana sektor pertanian dan non pertanian dapat mempengaruhi strategi nafkah dan pendapatan rumahtangga di Desa Waimusi. Penelitian ini menggunakan pendekatan kualitatif mengunakan metode wawancara, pengamatan dan pemanfaatan dokumen. Hasil dari penelitian ini menjelaskan bahwa modal rumahtangga yang dimanfaatkan petani di Desa Waimusi sangat mempengaruhi aktivitas rumahtangga petani di desa tersebut. Berdasarkan tiga bentuk aspek strategi nafkah petani di Desa Waimusi menggunakan sektor on-farm, off-farm dan non-farm sebagai sumber nafkahnya. Jumlah sumbangan terhadap usaha pertanian padi sawah relatif lebih rendah dibandingkan sektor pertanian lain ataupun jasa lainnya. Kata Kunci: strategi nafkah, rumahtangga, petani, padi sawah, sektor pertanian","author":[{"dropping-particle":"","family":"Rahmawati","given":"Rani","non-dropping-particle":"","parse-names":false,"suffix":""},{"dropping-particle":"","family":"Pattiselanno","given":"August E","non-dropping-particle":"","parse-names":false,"suffix":""},{"dropping-particle":"","family":"Wenno","given":"Noviar Flasiana","non-dropping-particle":"","parse-names":false,"suffix":""}],"container-title":"KOMUNITAS: Jurnal Ilmu Sosiologi","id":"ITEM-1","issue":"1","issued":{"date-parts":[["2023"]]},"page":"17-32","title":"Strategi Nafkah Rumahtangga Petani Di Desa Waimusi Kecamatan Seram Utara Timur Kobi Kabupaten Maluku Tengah","type":"article-journal","volume":"6"},"uris":["http://www.mendeley.com/documents/?uuid=6852e07d-bcd7-4cc9-a6b2-bdf02ac1f06b"]}],"mendeley":{"formattedCitation":"(Rahmawati, Pattiselanno, et al., 2023)","manualFormatting":"(Rahmawati, et al., 2023)","plainTextFormattedCitation":"(Rahmawati, Pattiselanno, et al., 2023)","previouslyFormattedCitation":"(Rahmawati, Pattiselanno, et al., 2023)"},"properties":{"noteIndex":0},"schema":"https://github.com/citation-style-language/schema/raw/master/csl-citation.json"}</w:instrText>
      </w:r>
      <w:r w:rsidRPr="00D0477B">
        <w:rPr>
          <w:rFonts w:ascii="Times New Roman" w:hAnsi="Times New Roman" w:cs="Times New Roman"/>
          <w:sz w:val="24"/>
          <w:szCs w:val="24"/>
        </w:rPr>
        <w:fldChar w:fldCharType="separate"/>
      </w:r>
      <w:r w:rsidRPr="00D0477B">
        <w:rPr>
          <w:rFonts w:ascii="Times New Roman" w:hAnsi="Times New Roman" w:cs="Times New Roman"/>
          <w:noProof/>
          <w:sz w:val="24"/>
          <w:szCs w:val="24"/>
        </w:rPr>
        <w:t xml:space="preserve"> (Rahmawati, et al., 2023</w:t>
      </w:r>
      <w:r w:rsidRPr="00D0477B">
        <w:rPr>
          <w:rFonts w:ascii="Times New Roman" w:hAnsi="Times New Roman" w:cs="Times New Roman"/>
          <w:sz w:val="24"/>
          <w:szCs w:val="24"/>
        </w:rPr>
        <w:t>)</w:t>
      </w:r>
      <w:r w:rsidRPr="00D0477B">
        <w:rPr>
          <w:rFonts w:ascii="Times New Roman" w:hAnsi="Times New Roman" w:cs="Times New Roman"/>
          <w:sz w:val="24"/>
          <w:szCs w:val="24"/>
        </w:rPr>
        <w:fldChar w:fldCharType="end"/>
      </w:r>
      <w:r w:rsidRPr="00D0477B">
        <w:rPr>
          <w:rFonts w:ascii="Times New Roman" w:hAnsi="Times New Roman" w:cs="Times New Roman"/>
          <w:sz w:val="24"/>
          <w:szCs w:val="24"/>
        </w:rPr>
        <w:t xml:space="preserve"> conveyed that there are  three classifications of </w:t>
      </w:r>
      <w:r w:rsidRPr="00D0477B">
        <w:rPr>
          <w:rFonts w:ascii="Times New Roman" w:hAnsi="Times New Roman" w:cs="Times New Roman"/>
          <w:i/>
          <w:sz w:val="24"/>
          <w:szCs w:val="24"/>
        </w:rPr>
        <w:t xml:space="preserve">livelihood </w:t>
      </w:r>
      <w:r w:rsidRPr="00D0477B">
        <w:rPr>
          <w:rFonts w:ascii="Times New Roman" w:hAnsi="Times New Roman" w:cs="Times New Roman"/>
          <w:sz w:val="24"/>
          <w:szCs w:val="24"/>
        </w:rPr>
        <w:t xml:space="preserve">strategies that allow  farmers to do,  including in the coastal areas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namely: 1) Engineering agricultural livelihood sources, carried out by utilizing agricultural businesses effectively through intensification and </w:t>
      </w:r>
      <w:proofErr w:type="spellStart"/>
      <w:r w:rsidRPr="00D0477B">
        <w:rPr>
          <w:rFonts w:ascii="Times New Roman" w:hAnsi="Times New Roman" w:cs="Times New Roman"/>
          <w:sz w:val="24"/>
          <w:szCs w:val="24"/>
        </w:rPr>
        <w:t>extensification</w:t>
      </w:r>
      <w:proofErr w:type="spellEnd"/>
      <w:r w:rsidRPr="00D0477B">
        <w:rPr>
          <w:rFonts w:ascii="Times New Roman" w:hAnsi="Times New Roman" w:cs="Times New Roman"/>
          <w:sz w:val="24"/>
          <w:szCs w:val="24"/>
        </w:rPr>
        <w:t>; 2) Multiple livelihood patterns (diversification), carried out by diversifying sources of livelihood by looking for other jobs outside agriculture to increase family income by mobilizing family labor to work outside agriculture; 3) Spatial engineering (migration), efforts made by farming families by looking for work  outside their village, both permanently and circularly to obtain income.</w:t>
      </w:r>
    </w:p>
    <w:p w14:paraId="30D6A2FE" w14:textId="0AD260BE" w:rsidR="00D0477B" w:rsidRPr="00D0477B" w:rsidRDefault="00D0477B" w:rsidP="00D0477B">
      <w:pPr>
        <w:tabs>
          <w:tab w:val="left" w:pos="540"/>
        </w:tabs>
        <w:spacing w:after="0"/>
        <w:jc w:val="both"/>
        <w:rPr>
          <w:rFonts w:ascii="Times New Roman" w:hAnsi="Times New Roman" w:cs="Times New Roman"/>
          <w:sz w:val="24"/>
          <w:szCs w:val="24"/>
        </w:rPr>
      </w:pPr>
      <w:r w:rsidRPr="00D0477B">
        <w:rPr>
          <w:rFonts w:ascii="Times New Roman" w:hAnsi="Times New Roman" w:cs="Times New Roman"/>
          <w:sz w:val="24"/>
          <w:szCs w:val="24"/>
        </w:rPr>
        <w:tab/>
      </w:r>
      <w:r w:rsidR="000F7A66">
        <w:rPr>
          <w:rFonts w:ascii="Times New Roman" w:hAnsi="Times New Roman" w:cs="Times New Roman"/>
          <w:sz w:val="24"/>
          <w:szCs w:val="24"/>
        </w:rPr>
        <w:tab/>
      </w:r>
      <w:r w:rsidRPr="00D0477B">
        <w:rPr>
          <w:rFonts w:ascii="Times New Roman" w:hAnsi="Times New Roman" w:cs="Times New Roman"/>
          <w:sz w:val="24"/>
          <w:szCs w:val="24"/>
        </w:rPr>
        <w:t xml:space="preserve">The existing condition of socio-economic resilience of farmers in coastal areas is also seen from the loan system (debt) and the ability of farmers to access finance which is very vulnerable with an index of 0.858. Access to loans (debt) for farmers plays a very important role when experiencing financial difficulties. Loans made by farmers are not only in the form of money loans, but can also be in the form of rice and other foodstuffs, including farm production factors such as; seeds, fertilizers medicines or pesticides to relatives and neighbors. In borrowing money that will be used by farmers as farm capital or to support household finances can be through non-financial institutions such as toke or loan sharks and through financial institutions, namely; cooperatives, banks, pawnshops and other institutions. </w:t>
      </w:r>
    </w:p>
    <w:p w14:paraId="3537B547" w14:textId="77777777" w:rsidR="00D0477B" w:rsidRPr="00D0477B" w:rsidRDefault="00D0477B" w:rsidP="00D0477B">
      <w:pPr>
        <w:tabs>
          <w:tab w:val="left" w:pos="540"/>
        </w:tabs>
        <w:spacing w:after="0"/>
        <w:jc w:val="both"/>
        <w:rPr>
          <w:rFonts w:ascii="Times New Roman" w:hAnsi="Times New Roman" w:cs="Times New Roman"/>
          <w:sz w:val="24"/>
          <w:szCs w:val="24"/>
        </w:rPr>
      </w:pPr>
      <w:r w:rsidRPr="00D0477B">
        <w:rPr>
          <w:rFonts w:ascii="Times New Roman" w:hAnsi="Times New Roman" w:cs="Times New Roman"/>
          <w:sz w:val="24"/>
          <w:szCs w:val="24"/>
        </w:rPr>
        <w:tab/>
      </w:r>
    </w:p>
    <w:p w14:paraId="353237D1" w14:textId="4AFF266F" w:rsidR="00D0477B" w:rsidRPr="00D0477B" w:rsidRDefault="00D0477B" w:rsidP="000F7A66">
      <w:pPr>
        <w:tabs>
          <w:tab w:val="left" w:pos="540"/>
        </w:tabs>
        <w:spacing w:after="0" w:line="240" w:lineRule="auto"/>
        <w:jc w:val="both"/>
        <w:rPr>
          <w:rFonts w:ascii="Times New Roman" w:hAnsi="Times New Roman" w:cs="Times New Roman"/>
          <w:b/>
          <w:sz w:val="24"/>
          <w:szCs w:val="24"/>
        </w:rPr>
      </w:pPr>
      <w:r w:rsidRPr="00D0477B">
        <w:rPr>
          <w:rFonts w:ascii="Times New Roman" w:hAnsi="Times New Roman" w:cs="Times New Roman"/>
          <w:b/>
          <w:sz w:val="24"/>
          <w:szCs w:val="24"/>
        </w:rPr>
        <w:t xml:space="preserve">Existing Conditions of Farmers' Economic Strength after the </w:t>
      </w:r>
      <w:r w:rsidR="005D21AB">
        <w:rPr>
          <w:rFonts w:ascii="Times New Roman" w:hAnsi="Times New Roman" w:cs="Times New Roman"/>
          <w:b/>
          <w:sz w:val="24"/>
          <w:szCs w:val="24"/>
        </w:rPr>
        <w:t>COVID</w:t>
      </w:r>
      <w:r w:rsidRPr="00D0477B">
        <w:rPr>
          <w:rFonts w:ascii="Times New Roman" w:hAnsi="Times New Roman" w:cs="Times New Roman"/>
          <w:b/>
          <w:sz w:val="24"/>
          <w:szCs w:val="24"/>
        </w:rPr>
        <w:t xml:space="preserve">-19 Pandemic in the Coastal Area of Deli </w:t>
      </w:r>
      <w:proofErr w:type="spellStart"/>
      <w:r w:rsidRPr="00D0477B">
        <w:rPr>
          <w:rFonts w:ascii="Times New Roman" w:hAnsi="Times New Roman" w:cs="Times New Roman"/>
          <w:b/>
          <w:sz w:val="24"/>
          <w:szCs w:val="24"/>
        </w:rPr>
        <w:t>Serdang</w:t>
      </w:r>
      <w:proofErr w:type="spellEnd"/>
      <w:r w:rsidRPr="00D0477B">
        <w:rPr>
          <w:rFonts w:ascii="Times New Roman" w:hAnsi="Times New Roman" w:cs="Times New Roman"/>
          <w:b/>
          <w:sz w:val="24"/>
          <w:szCs w:val="24"/>
        </w:rPr>
        <w:t xml:space="preserve"> Regency </w:t>
      </w:r>
    </w:p>
    <w:p w14:paraId="62940A4A" w14:textId="6E5238EC" w:rsidR="00D0477B" w:rsidRPr="00D0477B" w:rsidRDefault="00D0477B" w:rsidP="00D0477B">
      <w:pPr>
        <w:tabs>
          <w:tab w:val="left" w:pos="540"/>
        </w:tabs>
        <w:spacing w:after="0"/>
        <w:jc w:val="both"/>
        <w:rPr>
          <w:rFonts w:ascii="Times New Roman" w:hAnsi="Times New Roman" w:cs="Times New Roman"/>
          <w:sz w:val="24"/>
          <w:szCs w:val="24"/>
          <w:lang w:val="en-ID"/>
        </w:rPr>
      </w:pPr>
      <w:r w:rsidRPr="00D0477B">
        <w:rPr>
          <w:rFonts w:ascii="Times New Roman" w:hAnsi="Times New Roman" w:cs="Times New Roman"/>
          <w:b/>
          <w:sz w:val="24"/>
          <w:szCs w:val="24"/>
        </w:rPr>
        <w:lastRenderedPageBreak/>
        <w:tab/>
      </w:r>
      <w:r w:rsidRPr="00D0477B">
        <w:rPr>
          <w:rFonts w:ascii="Times New Roman" w:hAnsi="Times New Roman" w:cs="Times New Roman"/>
          <w:b/>
          <w:sz w:val="24"/>
          <w:szCs w:val="24"/>
        </w:rPr>
        <w:tab/>
      </w:r>
      <w:r w:rsidRPr="00D0477B">
        <w:rPr>
          <w:rFonts w:ascii="Times New Roman" w:hAnsi="Times New Roman" w:cs="Times New Roman"/>
          <w:sz w:val="24"/>
          <w:szCs w:val="24"/>
        </w:rPr>
        <w:t xml:space="preserve">The existing condition of the economic strength of farmers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after the </w:t>
      </w:r>
      <w:r w:rsidR="005D21AB">
        <w:rPr>
          <w:rFonts w:ascii="Times New Roman" w:hAnsi="Times New Roman" w:cs="Times New Roman"/>
          <w:sz w:val="24"/>
          <w:szCs w:val="24"/>
        </w:rPr>
        <w:t>COVID</w:t>
      </w:r>
      <w:r w:rsidRPr="00D0477B">
        <w:rPr>
          <w:rFonts w:ascii="Times New Roman" w:hAnsi="Times New Roman" w:cs="Times New Roman"/>
          <w:sz w:val="24"/>
          <w:szCs w:val="24"/>
        </w:rPr>
        <w:t xml:space="preserve">-19 pandemic is known by analyzing farmers' income based on the farms developed and other economic activities. </w:t>
      </w:r>
      <w:r w:rsidRPr="00D0477B">
        <w:rPr>
          <w:rFonts w:ascii="Times New Roman" w:hAnsi="Times New Roman" w:cs="Times New Roman"/>
          <w:sz w:val="24"/>
          <w:szCs w:val="24"/>
          <w:lang w:val="en-ID"/>
        </w:rPr>
        <w:t xml:space="preserve">Respondent farmers in the coastal area of Deli </w:t>
      </w:r>
      <w:proofErr w:type="spellStart"/>
      <w:r w:rsidRPr="00D0477B">
        <w:rPr>
          <w:rFonts w:ascii="Times New Roman" w:hAnsi="Times New Roman" w:cs="Times New Roman"/>
          <w:sz w:val="24"/>
          <w:szCs w:val="24"/>
          <w:lang w:val="en-ID"/>
        </w:rPr>
        <w:t>Serdang</w:t>
      </w:r>
      <w:proofErr w:type="spellEnd"/>
      <w:r w:rsidRPr="00D0477B">
        <w:rPr>
          <w:rFonts w:ascii="Times New Roman" w:hAnsi="Times New Roman" w:cs="Times New Roman"/>
          <w:sz w:val="24"/>
          <w:szCs w:val="24"/>
          <w:lang w:val="en-ID"/>
        </w:rPr>
        <w:t xml:space="preserve"> Regency </w:t>
      </w:r>
      <w:r w:rsidRPr="00D0477B">
        <w:rPr>
          <w:rFonts w:ascii="Times New Roman" w:hAnsi="Times New Roman" w:cs="Times New Roman"/>
          <w:sz w:val="24"/>
          <w:szCs w:val="24"/>
        </w:rPr>
        <w:t xml:space="preserve">generally develop </w:t>
      </w:r>
      <w:r w:rsidRPr="00D0477B">
        <w:rPr>
          <w:rFonts w:ascii="Times New Roman" w:hAnsi="Times New Roman" w:cs="Times New Roman"/>
          <w:sz w:val="24"/>
          <w:szCs w:val="24"/>
          <w:lang w:val="en-ID"/>
        </w:rPr>
        <w:t>wet-rice farming, vegetable farming and sweet potatoes</w:t>
      </w:r>
      <w:r w:rsidRPr="00D0477B">
        <w:rPr>
          <w:rFonts w:ascii="Times New Roman" w:hAnsi="Times New Roman" w:cs="Times New Roman"/>
          <w:sz w:val="24"/>
          <w:szCs w:val="24"/>
        </w:rPr>
        <w:t xml:space="preserve">. </w:t>
      </w:r>
      <w:r w:rsidRPr="00D0477B">
        <w:rPr>
          <w:rFonts w:ascii="Times New Roman" w:hAnsi="Times New Roman" w:cs="Times New Roman"/>
          <w:sz w:val="24"/>
          <w:szCs w:val="24"/>
          <w:lang w:val="en-ID"/>
        </w:rPr>
        <w:t xml:space="preserve">Based on the results of data analysis, it is known that the production costs, revenue and income of farmers in the coastal area of Deli </w:t>
      </w:r>
      <w:proofErr w:type="spellStart"/>
      <w:r w:rsidRPr="00D0477B">
        <w:rPr>
          <w:rFonts w:ascii="Times New Roman" w:hAnsi="Times New Roman" w:cs="Times New Roman"/>
          <w:sz w:val="24"/>
          <w:szCs w:val="24"/>
          <w:lang w:val="en-ID"/>
        </w:rPr>
        <w:t>Sedang</w:t>
      </w:r>
      <w:proofErr w:type="spellEnd"/>
      <w:r w:rsidRPr="00D0477B">
        <w:rPr>
          <w:rFonts w:ascii="Times New Roman" w:hAnsi="Times New Roman" w:cs="Times New Roman"/>
          <w:sz w:val="24"/>
          <w:szCs w:val="24"/>
          <w:lang w:val="en-ID"/>
        </w:rPr>
        <w:t xml:space="preserve"> Regency are as in Table 3.  </w:t>
      </w:r>
    </w:p>
    <w:p w14:paraId="645BB004" w14:textId="77777777" w:rsidR="00D0477B" w:rsidRPr="00D0477B" w:rsidRDefault="00D0477B" w:rsidP="00D0477B">
      <w:pPr>
        <w:tabs>
          <w:tab w:val="left" w:pos="540"/>
        </w:tabs>
        <w:spacing w:after="0"/>
        <w:jc w:val="both"/>
        <w:rPr>
          <w:rFonts w:ascii="Times New Roman" w:hAnsi="Times New Roman" w:cs="Times New Roman"/>
          <w:b/>
          <w:sz w:val="24"/>
          <w:szCs w:val="24"/>
          <w:lang w:val="en-ID"/>
        </w:rPr>
      </w:pPr>
    </w:p>
    <w:p w14:paraId="2C7C8250" w14:textId="77777777" w:rsidR="00D0477B" w:rsidRPr="00D0477B" w:rsidRDefault="00D0477B" w:rsidP="00D0477B">
      <w:pPr>
        <w:spacing w:after="0"/>
        <w:ind w:left="900" w:hanging="900"/>
        <w:jc w:val="both"/>
        <w:rPr>
          <w:rFonts w:ascii="Times New Roman" w:hAnsi="Times New Roman" w:cs="Times New Roman"/>
          <w:sz w:val="24"/>
          <w:szCs w:val="24"/>
          <w:lang w:val="en-ID"/>
        </w:rPr>
      </w:pPr>
      <w:proofErr w:type="gramStart"/>
      <w:r w:rsidRPr="000F7A66">
        <w:rPr>
          <w:rFonts w:ascii="Times New Roman" w:hAnsi="Times New Roman" w:cs="Times New Roman"/>
          <w:b/>
          <w:sz w:val="24"/>
          <w:szCs w:val="24"/>
          <w:lang w:val="en-ID"/>
        </w:rPr>
        <w:t>Table 3.</w:t>
      </w:r>
      <w:proofErr w:type="gramEnd"/>
      <w:r w:rsidRPr="00D0477B">
        <w:rPr>
          <w:rFonts w:ascii="Times New Roman" w:hAnsi="Times New Roman" w:cs="Times New Roman"/>
          <w:sz w:val="24"/>
          <w:szCs w:val="24"/>
          <w:lang w:val="en-ID"/>
        </w:rPr>
        <w:t xml:space="preserve"> </w:t>
      </w:r>
      <w:proofErr w:type="gramStart"/>
      <w:r w:rsidRPr="00D0477B">
        <w:rPr>
          <w:rFonts w:ascii="Times New Roman" w:hAnsi="Times New Roman" w:cs="Times New Roman"/>
          <w:sz w:val="24"/>
          <w:szCs w:val="24"/>
          <w:lang w:val="en-ID"/>
        </w:rPr>
        <w:t xml:space="preserve">Average Production Costs, Receipts and Income of Farmers in the Coastal Area of Deli </w:t>
      </w:r>
      <w:proofErr w:type="spellStart"/>
      <w:r w:rsidRPr="00D0477B">
        <w:rPr>
          <w:rFonts w:ascii="Times New Roman" w:hAnsi="Times New Roman" w:cs="Times New Roman"/>
          <w:sz w:val="24"/>
          <w:szCs w:val="24"/>
          <w:lang w:val="en-ID"/>
        </w:rPr>
        <w:t>Sedang</w:t>
      </w:r>
      <w:proofErr w:type="spellEnd"/>
      <w:r w:rsidRPr="00D0477B">
        <w:rPr>
          <w:rFonts w:ascii="Times New Roman" w:hAnsi="Times New Roman" w:cs="Times New Roman"/>
          <w:sz w:val="24"/>
          <w:szCs w:val="24"/>
          <w:lang w:val="en-ID"/>
        </w:rPr>
        <w:t xml:space="preserve"> Regency (per Year).</w:t>
      </w:r>
      <w:proofErr w:type="gramEnd"/>
      <w:r w:rsidRPr="00D0477B">
        <w:rPr>
          <w:rFonts w:ascii="Times New Roman" w:hAnsi="Times New Roman" w:cs="Times New Roman"/>
          <w:sz w:val="24"/>
          <w:szCs w:val="24"/>
          <w:lang w:val="en-ID"/>
        </w:rPr>
        <w:t xml:space="preserve"> </w:t>
      </w:r>
    </w:p>
    <w:tbl>
      <w:tblPr>
        <w:tblW w:w="5000" w:type="pct"/>
        <w:tblBorders>
          <w:top w:val="single" w:sz="4" w:space="0" w:color="auto"/>
          <w:bottom w:val="single" w:sz="4" w:space="0" w:color="auto"/>
        </w:tblBorders>
        <w:tblLook w:val="04A0" w:firstRow="1" w:lastRow="0" w:firstColumn="1" w:lastColumn="0" w:noHBand="0" w:noVBand="1"/>
      </w:tblPr>
      <w:tblGrid>
        <w:gridCol w:w="509"/>
        <w:gridCol w:w="2953"/>
        <w:gridCol w:w="1604"/>
        <w:gridCol w:w="1597"/>
        <w:gridCol w:w="1597"/>
        <w:gridCol w:w="1595"/>
      </w:tblGrid>
      <w:tr w:rsidR="00D0477B" w:rsidRPr="000F7A66" w14:paraId="02C928B5" w14:textId="77777777" w:rsidTr="00D0477B">
        <w:trPr>
          <w:trHeight w:val="71"/>
          <w:tblHeader/>
        </w:trPr>
        <w:tc>
          <w:tcPr>
            <w:tcW w:w="259" w:type="pct"/>
            <w:vMerge w:val="restart"/>
            <w:tcBorders>
              <w:top w:val="single" w:sz="4" w:space="0" w:color="auto"/>
              <w:left w:val="nil"/>
              <w:bottom w:val="single" w:sz="4" w:space="0" w:color="auto"/>
              <w:right w:val="nil"/>
            </w:tcBorders>
            <w:noWrap/>
            <w:vAlign w:val="center"/>
            <w:hideMark/>
          </w:tcPr>
          <w:p w14:paraId="3FA01061" w14:textId="77777777" w:rsidR="00D0477B" w:rsidRPr="000F7A66" w:rsidRDefault="00D0477B" w:rsidP="000F7A66">
            <w:pPr>
              <w:spacing w:after="0" w:line="240" w:lineRule="auto"/>
              <w:jc w:val="center"/>
              <w:rPr>
                <w:rFonts w:ascii="Times New Roman" w:hAnsi="Times New Roman" w:cs="Times New Roman"/>
                <w:bCs/>
                <w:szCs w:val="24"/>
              </w:rPr>
            </w:pPr>
            <w:r w:rsidRPr="000F7A66">
              <w:rPr>
                <w:rFonts w:ascii="Times New Roman" w:hAnsi="Times New Roman" w:cs="Times New Roman"/>
                <w:bCs/>
                <w:szCs w:val="24"/>
              </w:rPr>
              <w:t>No</w:t>
            </w:r>
          </w:p>
        </w:tc>
        <w:tc>
          <w:tcPr>
            <w:tcW w:w="1498" w:type="pct"/>
            <w:vMerge w:val="restart"/>
            <w:tcBorders>
              <w:top w:val="single" w:sz="4" w:space="0" w:color="auto"/>
              <w:left w:val="nil"/>
              <w:bottom w:val="single" w:sz="4" w:space="0" w:color="auto"/>
              <w:right w:val="nil"/>
            </w:tcBorders>
            <w:noWrap/>
            <w:vAlign w:val="center"/>
            <w:hideMark/>
          </w:tcPr>
          <w:p w14:paraId="7AA1207E" w14:textId="77777777" w:rsidR="00D0477B" w:rsidRPr="000F7A66" w:rsidRDefault="00D0477B" w:rsidP="000F7A66">
            <w:pPr>
              <w:spacing w:after="0" w:line="240" w:lineRule="auto"/>
              <w:jc w:val="center"/>
              <w:rPr>
                <w:rFonts w:ascii="Times New Roman" w:hAnsi="Times New Roman" w:cs="Times New Roman"/>
                <w:bCs/>
                <w:szCs w:val="24"/>
              </w:rPr>
            </w:pPr>
            <w:r w:rsidRPr="000F7A66">
              <w:rPr>
                <w:rFonts w:ascii="Times New Roman" w:hAnsi="Times New Roman" w:cs="Times New Roman"/>
                <w:bCs/>
                <w:szCs w:val="24"/>
              </w:rPr>
              <w:t>Description</w:t>
            </w:r>
          </w:p>
        </w:tc>
        <w:tc>
          <w:tcPr>
            <w:tcW w:w="2433" w:type="pct"/>
            <w:gridSpan w:val="3"/>
            <w:tcBorders>
              <w:top w:val="single" w:sz="4" w:space="0" w:color="auto"/>
              <w:left w:val="nil"/>
              <w:bottom w:val="single" w:sz="4" w:space="0" w:color="auto"/>
              <w:right w:val="nil"/>
            </w:tcBorders>
            <w:noWrap/>
            <w:vAlign w:val="center"/>
            <w:hideMark/>
          </w:tcPr>
          <w:p w14:paraId="12687803" w14:textId="77777777" w:rsidR="00D0477B" w:rsidRPr="000F7A66" w:rsidRDefault="00D0477B" w:rsidP="000F7A66">
            <w:pPr>
              <w:spacing w:after="0" w:line="240" w:lineRule="auto"/>
              <w:jc w:val="center"/>
              <w:rPr>
                <w:rFonts w:ascii="Times New Roman" w:hAnsi="Times New Roman" w:cs="Times New Roman"/>
                <w:bCs/>
                <w:szCs w:val="24"/>
              </w:rPr>
            </w:pPr>
            <w:r w:rsidRPr="000F7A66">
              <w:rPr>
                <w:rFonts w:ascii="Times New Roman" w:hAnsi="Times New Roman" w:cs="Times New Roman"/>
                <w:bCs/>
                <w:szCs w:val="24"/>
              </w:rPr>
              <w:t>Type of farming</w:t>
            </w:r>
          </w:p>
        </w:tc>
        <w:tc>
          <w:tcPr>
            <w:tcW w:w="810" w:type="pct"/>
            <w:vMerge w:val="restart"/>
            <w:tcBorders>
              <w:top w:val="single" w:sz="4" w:space="0" w:color="auto"/>
              <w:left w:val="nil"/>
              <w:bottom w:val="single" w:sz="4" w:space="0" w:color="auto"/>
              <w:right w:val="nil"/>
            </w:tcBorders>
            <w:noWrap/>
            <w:vAlign w:val="center"/>
            <w:hideMark/>
          </w:tcPr>
          <w:p w14:paraId="4CD0D6B1" w14:textId="77777777" w:rsidR="00D0477B" w:rsidRPr="000F7A66" w:rsidRDefault="00D0477B" w:rsidP="000F7A66">
            <w:pPr>
              <w:spacing w:after="0" w:line="240" w:lineRule="auto"/>
              <w:jc w:val="center"/>
              <w:rPr>
                <w:rFonts w:ascii="Times New Roman" w:hAnsi="Times New Roman" w:cs="Times New Roman"/>
                <w:bCs/>
                <w:szCs w:val="24"/>
              </w:rPr>
            </w:pPr>
            <w:r w:rsidRPr="000F7A66">
              <w:rPr>
                <w:rFonts w:ascii="Times New Roman" w:hAnsi="Times New Roman" w:cs="Times New Roman"/>
                <w:bCs/>
                <w:szCs w:val="24"/>
              </w:rPr>
              <w:t>Total</w:t>
            </w:r>
          </w:p>
        </w:tc>
      </w:tr>
      <w:tr w:rsidR="00D0477B" w:rsidRPr="000F7A66" w14:paraId="41ECBFB5" w14:textId="77777777" w:rsidTr="00D0477B">
        <w:trPr>
          <w:trHeight w:val="50"/>
          <w:tblHeader/>
        </w:trPr>
        <w:tc>
          <w:tcPr>
            <w:tcW w:w="259" w:type="pct"/>
            <w:vMerge/>
            <w:tcBorders>
              <w:top w:val="single" w:sz="4" w:space="0" w:color="auto"/>
              <w:left w:val="nil"/>
              <w:bottom w:val="single" w:sz="4" w:space="0" w:color="auto"/>
              <w:right w:val="nil"/>
            </w:tcBorders>
            <w:vAlign w:val="center"/>
            <w:hideMark/>
          </w:tcPr>
          <w:p w14:paraId="7A2B6A83" w14:textId="77777777" w:rsidR="00D0477B" w:rsidRPr="000F7A66" w:rsidRDefault="00D0477B" w:rsidP="000F7A66">
            <w:pPr>
              <w:spacing w:after="0" w:line="240" w:lineRule="auto"/>
              <w:rPr>
                <w:rFonts w:ascii="Times New Roman" w:hAnsi="Times New Roman" w:cs="Times New Roman"/>
                <w:bCs/>
                <w:szCs w:val="24"/>
              </w:rPr>
            </w:pPr>
          </w:p>
        </w:tc>
        <w:tc>
          <w:tcPr>
            <w:tcW w:w="1498" w:type="pct"/>
            <w:vMerge/>
            <w:tcBorders>
              <w:top w:val="single" w:sz="4" w:space="0" w:color="auto"/>
              <w:left w:val="nil"/>
              <w:bottom w:val="single" w:sz="4" w:space="0" w:color="auto"/>
              <w:right w:val="nil"/>
            </w:tcBorders>
            <w:vAlign w:val="center"/>
            <w:hideMark/>
          </w:tcPr>
          <w:p w14:paraId="6EA21DB9" w14:textId="77777777" w:rsidR="00D0477B" w:rsidRPr="000F7A66" w:rsidRDefault="00D0477B" w:rsidP="000F7A66">
            <w:pPr>
              <w:spacing w:after="0" w:line="240" w:lineRule="auto"/>
              <w:rPr>
                <w:rFonts w:ascii="Times New Roman" w:hAnsi="Times New Roman" w:cs="Times New Roman"/>
                <w:bCs/>
                <w:szCs w:val="24"/>
              </w:rPr>
            </w:pPr>
          </w:p>
        </w:tc>
        <w:tc>
          <w:tcPr>
            <w:tcW w:w="814" w:type="pct"/>
            <w:tcBorders>
              <w:top w:val="single" w:sz="4" w:space="0" w:color="auto"/>
              <w:left w:val="nil"/>
              <w:bottom w:val="single" w:sz="4" w:space="0" w:color="auto"/>
              <w:right w:val="nil"/>
            </w:tcBorders>
            <w:vAlign w:val="center"/>
            <w:hideMark/>
          </w:tcPr>
          <w:p w14:paraId="5C5B35D2" w14:textId="77777777" w:rsidR="00D0477B" w:rsidRPr="000F7A66" w:rsidRDefault="00D0477B" w:rsidP="000F7A66">
            <w:pPr>
              <w:spacing w:after="0" w:line="240" w:lineRule="auto"/>
              <w:jc w:val="center"/>
              <w:rPr>
                <w:rFonts w:ascii="Times New Roman" w:hAnsi="Times New Roman" w:cs="Times New Roman"/>
                <w:bCs/>
                <w:szCs w:val="24"/>
              </w:rPr>
            </w:pPr>
            <w:r w:rsidRPr="000F7A66">
              <w:rPr>
                <w:rFonts w:ascii="Times New Roman" w:hAnsi="Times New Roman" w:cs="Times New Roman"/>
                <w:bCs/>
                <w:szCs w:val="24"/>
              </w:rPr>
              <w:t>Paddy Rice</w:t>
            </w:r>
          </w:p>
        </w:tc>
        <w:tc>
          <w:tcPr>
            <w:tcW w:w="810" w:type="pct"/>
            <w:tcBorders>
              <w:top w:val="single" w:sz="4" w:space="0" w:color="auto"/>
              <w:left w:val="nil"/>
              <w:bottom w:val="single" w:sz="4" w:space="0" w:color="auto"/>
              <w:right w:val="nil"/>
            </w:tcBorders>
            <w:vAlign w:val="center"/>
            <w:hideMark/>
          </w:tcPr>
          <w:p w14:paraId="322C9D9F" w14:textId="77777777" w:rsidR="00D0477B" w:rsidRPr="000F7A66" w:rsidRDefault="00D0477B" w:rsidP="000F7A66">
            <w:pPr>
              <w:spacing w:after="0" w:line="240" w:lineRule="auto"/>
              <w:jc w:val="center"/>
              <w:rPr>
                <w:rFonts w:ascii="Times New Roman" w:hAnsi="Times New Roman" w:cs="Times New Roman"/>
                <w:bCs/>
                <w:szCs w:val="24"/>
              </w:rPr>
            </w:pPr>
            <w:r w:rsidRPr="000F7A66">
              <w:rPr>
                <w:rFonts w:ascii="Times New Roman" w:hAnsi="Times New Roman" w:cs="Times New Roman"/>
                <w:bCs/>
                <w:szCs w:val="24"/>
              </w:rPr>
              <w:t>Vegetables</w:t>
            </w:r>
          </w:p>
        </w:tc>
        <w:tc>
          <w:tcPr>
            <w:tcW w:w="810" w:type="pct"/>
            <w:tcBorders>
              <w:top w:val="single" w:sz="4" w:space="0" w:color="auto"/>
              <w:left w:val="nil"/>
              <w:bottom w:val="single" w:sz="4" w:space="0" w:color="auto"/>
              <w:right w:val="nil"/>
            </w:tcBorders>
            <w:vAlign w:val="center"/>
            <w:hideMark/>
          </w:tcPr>
          <w:p w14:paraId="74A7988D" w14:textId="77777777" w:rsidR="00D0477B" w:rsidRPr="000F7A66" w:rsidRDefault="00D0477B" w:rsidP="000F7A66">
            <w:pPr>
              <w:spacing w:after="0" w:line="240" w:lineRule="auto"/>
              <w:jc w:val="center"/>
              <w:rPr>
                <w:rFonts w:ascii="Times New Roman" w:hAnsi="Times New Roman" w:cs="Times New Roman"/>
                <w:bCs/>
                <w:szCs w:val="24"/>
              </w:rPr>
            </w:pPr>
            <w:r w:rsidRPr="000F7A66">
              <w:rPr>
                <w:rFonts w:ascii="Times New Roman" w:hAnsi="Times New Roman" w:cs="Times New Roman"/>
                <w:bCs/>
                <w:szCs w:val="24"/>
              </w:rPr>
              <w:t>Tubers</w:t>
            </w:r>
          </w:p>
        </w:tc>
        <w:tc>
          <w:tcPr>
            <w:tcW w:w="810" w:type="pct"/>
            <w:vMerge/>
            <w:tcBorders>
              <w:top w:val="single" w:sz="4" w:space="0" w:color="auto"/>
              <w:left w:val="nil"/>
              <w:bottom w:val="single" w:sz="4" w:space="0" w:color="auto"/>
              <w:right w:val="nil"/>
            </w:tcBorders>
            <w:vAlign w:val="center"/>
            <w:hideMark/>
          </w:tcPr>
          <w:p w14:paraId="5C94577A" w14:textId="77777777" w:rsidR="00D0477B" w:rsidRPr="000F7A66" w:rsidRDefault="00D0477B" w:rsidP="000F7A66">
            <w:pPr>
              <w:spacing w:after="0" w:line="240" w:lineRule="auto"/>
              <w:rPr>
                <w:rFonts w:ascii="Times New Roman" w:hAnsi="Times New Roman" w:cs="Times New Roman"/>
                <w:bCs/>
                <w:szCs w:val="24"/>
              </w:rPr>
            </w:pPr>
          </w:p>
        </w:tc>
      </w:tr>
      <w:tr w:rsidR="00D0477B" w:rsidRPr="000F7A66" w14:paraId="6E505027" w14:textId="77777777" w:rsidTr="00D0477B">
        <w:trPr>
          <w:trHeight w:val="315"/>
        </w:trPr>
        <w:tc>
          <w:tcPr>
            <w:tcW w:w="259" w:type="pct"/>
            <w:tcBorders>
              <w:top w:val="single" w:sz="4" w:space="0" w:color="auto"/>
              <w:left w:val="nil"/>
              <w:bottom w:val="nil"/>
              <w:right w:val="nil"/>
            </w:tcBorders>
            <w:noWrap/>
            <w:vAlign w:val="center"/>
            <w:hideMark/>
          </w:tcPr>
          <w:p w14:paraId="32835B2C"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w:t>
            </w:r>
          </w:p>
        </w:tc>
        <w:tc>
          <w:tcPr>
            <w:tcW w:w="1498" w:type="pct"/>
            <w:tcBorders>
              <w:top w:val="single" w:sz="4" w:space="0" w:color="auto"/>
              <w:left w:val="nil"/>
              <w:bottom w:val="nil"/>
              <w:right w:val="nil"/>
            </w:tcBorders>
            <w:vAlign w:val="center"/>
            <w:hideMark/>
          </w:tcPr>
          <w:p w14:paraId="744D6758"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seedling cost (IDR)/ farmer/year</w:t>
            </w:r>
          </w:p>
        </w:tc>
        <w:tc>
          <w:tcPr>
            <w:tcW w:w="814" w:type="pct"/>
            <w:tcBorders>
              <w:top w:val="single" w:sz="4" w:space="0" w:color="auto"/>
              <w:left w:val="nil"/>
              <w:bottom w:val="nil"/>
              <w:right w:val="nil"/>
            </w:tcBorders>
            <w:vAlign w:val="center"/>
            <w:hideMark/>
          </w:tcPr>
          <w:p w14:paraId="58829C4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353,913.60</w:t>
            </w:r>
          </w:p>
        </w:tc>
        <w:tc>
          <w:tcPr>
            <w:tcW w:w="810" w:type="pct"/>
            <w:tcBorders>
              <w:top w:val="single" w:sz="4" w:space="0" w:color="auto"/>
              <w:left w:val="nil"/>
              <w:bottom w:val="nil"/>
              <w:right w:val="nil"/>
            </w:tcBorders>
            <w:vAlign w:val="center"/>
            <w:hideMark/>
          </w:tcPr>
          <w:p w14:paraId="25B2D6B8"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6,912.00</w:t>
            </w:r>
          </w:p>
        </w:tc>
        <w:tc>
          <w:tcPr>
            <w:tcW w:w="810" w:type="pct"/>
            <w:tcBorders>
              <w:top w:val="single" w:sz="4" w:space="0" w:color="auto"/>
              <w:left w:val="nil"/>
              <w:bottom w:val="nil"/>
              <w:right w:val="nil"/>
            </w:tcBorders>
            <w:vAlign w:val="center"/>
            <w:hideMark/>
          </w:tcPr>
          <w:p w14:paraId="58E412C8"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17,280.00</w:t>
            </w:r>
          </w:p>
        </w:tc>
        <w:tc>
          <w:tcPr>
            <w:tcW w:w="810" w:type="pct"/>
            <w:tcBorders>
              <w:top w:val="single" w:sz="4" w:space="0" w:color="auto"/>
              <w:left w:val="nil"/>
              <w:bottom w:val="nil"/>
              <w:right w:val="nil"/>
            </w:tcBorders>
            <w:noWrap/>
            <w:vAlign w:val="center"/>
            <w:hideMark/>
          </w:tcPr>
          <w:p w14:paraId="40B1568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378,105.60</w:t>
            </w:r>
          </w:p>
        </w:tc>
      </w:tr>
      <w:tr w:rsidR="00D0477B" w:rsidRPr="000F7A66" w14:paraId="666FD523" w14:textId="77777777" w:rsidTr="00D0477B">
        <w:trPr>
          <w:trHeight w:val="53"/>
        </w:trPr>
        <w:tc>
          <w:tcPr>
            <w:tcW w:w="259" w:type="pct"/>
            <w:tcBorders>
              <w:top w:val="nil"/>
              <w:left w:val="nil"/>
              <w:bottom w:val="nil"/>
              <w:right w:val="nil"/>
            </w:tcBorders>
            <w:noWrap/>
            <w:vAlign w:val="center"/>
            <w:hideMark/>
          </w:tcPr>
          <w:p w14:paraId="1A1FD857"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2</w:t>
            </w:r>
          </w:p>
        </w:tc>
        <w:tc>
          <w:tcPr>
            <w:tcW w:w="1498" w:type="pct"/>
            <w:tcBorders>
              <w:top w:val="nil"/>
              <w:left w:val="nil"/>
              <w:bottom w:val="nil"/>
              <w:right w:val="nil"/>
            </w:tcBorders>
            <w:vAlign w:val="center"/>
            <w:hideMark/>
          </w:tcPr>
          <w:p w14:paraId="52BB31EF"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seedling cost (IDR)/ha/year</w:t>
            </w:r>
          </w:p>
        </w:tc>
        <w:tc>
          <w:tcPr>
            <w:tcW w:w="814" w:type="pct"/>
            <w:tcBorders>
              <w:top w:val="nil"/>
              <w:left w:val="nil"/>
              <w:bottom w:val="nil"/>
              <w:right w:val="nil"/>
            </w:tcBorders>
            <w:vAlign w:val="center"/>
            <w:hideMark/>
          </w:tcPr>
          <w:p w14:paraId="72777DB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384,000.00</w:t>
            </w:r>
          </w:p>
        </w:tc>
        <w:tc>
          <w:tcPr>
            <w:tcW w:w="810" w:type="pct"/>
            <w:tcBorders>
              <w:top w:val="nil"/>
              <w:left w:val="nil"/>
              <w:bottom w:val="nil"/>
              <w:right w:val="nil"/>
            </w:tcBorders>
            <w:vAlign w:val="center"/>
            <w:hideMark/>
          </w:tcPr>
          <w:p w14:paraId="6D1F5BF4"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57,600.00</w:t>
            </w:r>
          </w:p>
        </w:tc>
        <w:tc>
          <w:tcPr>
            <w:tcW w:w="810" w:type="pct"/>
            <w:tcBorders>
              <w:top w:val="nil"/>
              <w:left w:val="nil"/>
              <w:bottom w:val="nil"/>
              <w:right w:val="nil"/>
            </w:tcBorders>
            <w:vAlign w:val="center"/>
            <w:hideMark/>
          </w:tcPr>
          <w:p w14:paraId="67178491"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96,000.00</w:t>
            </w:r>
          </w:p>
        </w:tc>
        <w:tc>
          <w:tcPr>
            <w:tcW w:w="810" w:type="pct"/>
            <w:tcBorders>
              <w:top w:val="nil"/>
              <w:left w:val="nil"/>
              <w:bottom w:val="nil"/>
              <w:right w:val="nil"/>
            </w:tcBorders>
            <w:noWrap/>
            <w:vAlign w:val="center"/>
            <w:hideMark/>
          </w:tcPr>
          <w:p w14:paraId="0C45A24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537,600.00</w:t>
            </w:r>
          </w:p>
        </w:tc>
      </w:tr>
      <w:tr w:rsidR="00D0477B" w:rsidRPr="000F7A66" w14:paraId="7FADC9E4" w14:textId="77777777" w:rsidTr="00D0477B">
        <w:trPr>
          <w:trHeight w:val="315"/>
        </w:trPr>
        <w:tc>
          <w:tcPr>
            <w:tcW w:w="259" w:type="pct"/>
            <w:tcBorders>
              <w:top w:val="nil"/>
              <w:left w:val="nil"/>
              <w:bottom w:val="nil"/>
              <w:right w:val="nil"/>
            </w:tcBorders>
            <w:noWrap/>
            <w:vAlign w:val="center"/>
            <w:hideMark/>
          </w:tcPr>
          <w:p w14:paraId="6B507AE6"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3</w:t>
            </w:r>
          </w:p>
        </w:tc>
        <w:tc>
          <w:tcPr>
            <w:tcW w:w="1498" w:type="pct"/>
            <w:tcBorders>
              <w:top w:val="nil"/>
              <w:left w:val="nil"/>
              <w:bottom w:val="nil"/>
              <w:right w:val="nil"/>
            </w:tcBorders>
            <w:vAlign w:val="center"/>
            <w:hideMark/>
          </w:tcPr>
          <w:p w14:paraId="0987CBEF"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cost of medicines (IDR)/ farmer/year</w:t>
            </w:r>
          </w:p>
        </w:tc>
        <w:tc>
          <w:tcPr>
            <w:tcW w:w="814" w:type="pct"/>
            <w:tcBorders>
              <w:top w:val="nil"/>
              <w:left w:val="nil"/>
              <w:bottom w:val="nil"/>
              <w:right w:val="nil"/>
            </w:tcBorders>
            <w:vAlign w:val="center"/>
            <w:hideMark/>
          </w:tcPr>
          <w:p w14:paraId="39A74566"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689,223.87</w:t>
            </w:r>
          </w:p>
        </w:tc>
        <w:tc>
          <w:tcPr>
            <w:tcW w:w="810" w:type="pct"/>
            <w:tcBorders>
              <w:top w:val="nil"/>
              <w:left w:val="nil"/>
              <w:bottom w:val="nil"/>
              <w:right w:val="nil"/>
            </w:tcBorders>
            <w:vAlign w:val="center"/>
            <w:hideMark/>
          </w:tcPr>
          <w:p w14:paraId="611E2F06"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13,460.67</w:t>
            </w:r>
          </w:p>
        </w:tc>
        <w:tc>
          <w:tcPr>
            <w:tcW w:w="810" w:type="pct"/>
            <w:tcBorders>
              <w:top w:val="nil"/>
              <w:left w:val="nil"/>
              <w:bottom w:val="nil"/>
              <w:right w:val="nil"/>
            </w:tcBorders>
            <w:vAlign w:val="center"/>
            <w:hideMark/>
          </w:tcPr>
          <w:p w14:paraId="5DFED245"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13D579C9"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702,684.54</w:t>
            </w:r>
          </w:p>
        </w:tc>
      </w:tr>
      <w:tr w:rsidR="00D0477B" w:rsidRPr="000F7A66" w14:paraId="6C37595C" w14:textId="77777777" w:rsidTr="00D0477B">
        <w:trPr>
          <w:trHeight w:val="63"/>
        </w:trPr>
        <w:tc>
          <w:tcPr>
            <w:tcW w:w="259" w:type="pct"/>
            <w:tcBorders>
              <w:top w:val="nil"/>
              <w:left w:val="nil"/>
              <w:bottom w:val="nil"/>
              <w:right w:val="nil"/>
            </w:tcBorders>
            <w:noWrap/>
            <w:vAlign w:val="center"/>
            <w:hideMark/>
          </w:tcPr>
          <w:p w14:paraId="492720AB"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4</w:t>
            </w:r>
          </w:p>
        </w:tc>
        <w:tc>
          <w:tcPr>
            <w:tcW w:w="1498" w:type="pct"/>
            <w:tcBorders>
              <w:top w:val="nil"/>
              <w:left w:val="nil"/>
              <w:bottom w:val="nil"/>
              <w:right w:val="nil"/>
            </w:tcBorders>
            <w:vAlign w:val="center"/>
            <w:hideMark/>
          </w:tcPr>
          <w:p w14:paraId="7D1D2F16"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cost of medicines (IDR)/ha/year</w:t>
            </w:r>
          </w:p>
        </w:tc>
        <w:tc>
          <w:tcPr>
            <w:tcW w:w="814" w:type="pct"/>
            <w:tcBorders>
              <w:top w:val="nil"/>
              <w:left w:val="nil"/>
              <w:bottom w:val="nil"/>
              <w:right w:val="nil"/>
            </w:tcBorders>
            <w:vAlign w:val="center"/>
            <w:hideMark/>
          </w:tcPr>
          <w:p w14:paraId="63A45F91"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747,815.19</w:t>
            </w:r>
          </w:p>
        </w:tc>
        <w:tc>
          <w:tcPr>
            <w:tcW w:w="810" w:type="pct"/>
            <w:tcBorders>
              <w:top w:val="nil"/>
              <w:left w:val="nil"/>
              <w:bottom w:val="nil"/>
              <w:right w:val="nil"/>
            </w:tcBorders>
            <w:vAlign w:val="center"/>
            <w:hideMark/>
          </w:tcPr>
          <w:p w14:paraId="33F33231"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112,172.28</w:t>
            </w:r>
          </w:p>
        </w:tc>
        <w:tc>
          <w:tcPr>
            <w:tcW w:w="810" w:type="pct"/>
            <w:tcBorders>
              <w:top w:val="nil"/>
              <w:left w:val="nil"/>
              <w:bottom w:val="nil"/>
              <w:right w:val="nil"/>
            </w:tcBorders>
            <w:vAlign w:val="center"/>
            <w:hideMark/>
          </w:tcPr>
          <w:p w14:paraId="13D94697"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1175B898"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859,987.46</w:t>
            </w:r>
          </w:p>
        </w:tc>
      </w:tr>
      <w:tr w:rsidR="00D0477B" w:rsidRPr="000F7A66" w14:paraId="08D84513" w14:textId="77777777" w:rsidTr="00D0477B">
        <w:trPr>
          <w:trHeight w:val="315"/>
        </w:trPr>
        <w:tc>
          <w:tcPr>
            <w:tcW w:w="259" w:type="pct"/>
            <w:tcBorders>
              <w:top w:val="nil"/>
              <w:left w:val="nil"/>
              <w:bottom w:val="nil"/>
              <w:right w:val="nil"/>
            </w:tcBorders>
            <w:noWrap/>
            <w:vAlign w:val="center"/>
            <w:hideMark/>
          </w:tcPr>
          <w:p w14:paraId="226C1CD4"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5</w:t>
            </w:r>
          </w:p>
        </w:tc>
        <w:tc>
          <w:tcPr>
            <w:tcW w:w="1498" w:type="pct"/>
            <w:tcBorders>
              <w:top w:val="nil"/>
              <w:left w:val="nil"/>
              <w:bottom w:val="nil"/>
              <w:right w:val="nil"/>
            </w:tcBorders>
            <w:vAlign w:val="center"/>
            <w:hideMark/>
          </w:tcPr>
          <w:p w14:paraId="289AB4FA"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fertilizer cost (IDR)/farmer/year</w:t>
            </w:r>
          </w:p>
        </w:tc>
        <w:tc>
          <w:tcPr>
            <w:tcW w:w="814" w:type="pct"/>
            <w:tcBorders>
              <w:top w:val="nil"/>
              <w:left w:val="nil"/>
              <w:bottom w:val="nil"/>
              <w:right w:val="nil"/>
            </w:tcBorders>
            <w:vAlign w:val="center"/>
            <w:hideMark/>
          </w:tcPr>
          <w:p w14:paraId="521DAAFE"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5,733,741.33</w:t>
            </w:r>
          </w:p>
        </w:tc>
        <w:tc>
          <w:tcPr>
            <w:tcW w:w="810" w:type="pct"/>
            <w:tcBorders>
              <w:top w:val="nil"/>
              <w:left w:val="nil"/>
              <w:bottom w:val="nil"/>
              <w:right w:val="nil"/>
            </w:tcBorders>
            <w:vAlign w:val="center"/>
            <w:hideMark/>
          </w:tcPr>
          <w:p w14:paraId="5735B9C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111,981.06</w:t>
            </w:r>
          </w:p>
        </w:tc>
        <w:tc>
          <w:tcPr>
            <w:tcW w:w="810" w:type="pct"/>
            <w:tcBorders>
              <w:top w:val="nil"/>
              <w:left w:val="nil"/>
              <w:bottom w:val="nil"/>
              <w:right w:val="nil"/>
            </w:tcBorders>
            <w:vAlign w:val="center"/>
            <w:hideMark/>
          </w:tcPr>
          <w:p w14:paraId="4323CEA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130,635.00</w:t>
            </w:r>
          </w:p>
        </w:tc>
        <w:tc>
          <w:tcPr>
            <w:tcW w:w="810" w:type="pct"/>
            <w:tcBorders>
              <w:top w:val="nil"/>
              <w:left w:val="nil"/>
              <w:bottom w:val="nil"/>
              <w:right w:val="nil"/>
            </w:tcBorders>
            <w:noWrap/>
            <w:vAlign w:val="center"/>
            <w:hideMark/>
          </w:tcPr>
          <w:p w14:paraId="4FBC60BE"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5,976,357.39</w:t>
            </w:r>
          </w:p>
        </w:tc>
      </w:tr>
      <w:tr w:rsidR="00D0477B" w:rsidRPr="000F7A66" w14:paraId="5EBFB0D9" w14:textId="77777777" w:rsidTr="00D0477B">
        <w:trPr>
          <w:trHeight w:val="63"/>
        </w:trPr>
        <w:tc>
          <w:tcPr>
            <w:tcW w:w="259" w:type="pct"/>
            <w:tcBorders>
              <w:top w:val="nil"/>
              <w:left w:val="nil"/>
              <w:bottom w:val="nil"/>
              <w:right w:val="nil"/>
            </w:tcBorders>
            <w:noWrap/>
            <w:vAlign w:val="center"/>
            <w:hideMark/>
          </w:tcPr>
          <w:p w14:paraId="6BDE9A87"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6</w:t>
            </w:r>
          </w:p>
        </w:tc>
        <w:tc>
          <w:tcPr>
            <w:tcW w:w="1498" w:type="pct"/>
            <w:tcBorders>
              <w:top w:val="nil"/>
              <w:left w:val="nil"/>
              <w:bottom w:val="nil"/>
              <w:right w:val="nil"/>
            </w:tcBorders>
            <w:vAlign w:val="center"/>
            <w:hideMark/>
          </w:tcPr>
          <w:p w14:paraId="55DB28D3"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fertilizer cost (IDR)/ha/year</w:t>
            </w:r>
          </w:p>
        </w:tc>
        <w:tc>
          <w:tcPr>
            <w:tcW w:w="814" w:type="pct"/>
            <w:tcBorders>
              <w:top w:val="nil"/>
              <w:left w:val="nil"/>
              <w:bottom w:val="nil"/>
              <w:right w:val="nil"/>
            </w:tcBorders>
            <w:vAlign w:val="center"/>
            <w:hideMark/>
          </w:tcPr>
          <w:p w14:paraId="53BA033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6,221,170.00</w:t>
            </w:r>
          </w:p>
        </w:tc>
        <w:tc>
          <w:tcPr>
            <w:tcW w:w="810" w:type="pct"/>
            <w:tcBorders>
              <w:top w:val="nil"/>
              <w:left w:val="nil"/>
              <w:bottom w:val="nil"/>
              <w:right w:val="nil"/>
            </w:tcBorders>
            <w:vAlign w:val="center"/>
            <w:hideMark/>
          </w:tcPr>
          <w:p w14:paraId="22192EC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933,175.50</w:t>
            </w:r>
          </w:p>
        </w:tc>
        <w:tc>
          <w:tcPr>
            <w:tcW w:w="810" w:type="pct"/>
            <w:tcBorders>
              <w:top w:val="nil"/>
              <w:left w:val="nil"/>
              <w:bottom w:val="nil"/>
              <w:right w:val="nil"/>
            </w:tcBorders>
            <w:vAlign w:val="center"/>
            <w:hideMark/>
          </w:tcPr>
          <w:p w14:paraId="3B24D9DE"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725,750.00</w:t>
            </w:r>
          </w:p>
        </w:tc>
        <w:tc>
          <w:tcPr>
            <w:tcW w:w="810" w:type="pct"/>
            <w:tcBorders>
              <w:top w:val="nil"/>
              <w:left w:val="nil"/>
              <w:bottom w:val="nil"/>
              <w:right w:val="nil"/>
            </w:tcBorders>
            <w:noWrap/>
            <w:vAlign w:val="center"/>
            <w:hideMark/>
          </w:tcPr>
          <w:p w14:paraId="0FC6F55D"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7,880,095.50</w:t>
            </w:r>
          </w:p>
        </w:tc>
      </w:tr>
      <w:tr w:rsidR="00D0477B" w:rsidRPr="000F7A66" w14:paraId="6C0FF6A1" w14:textId="77777777" w:rsidTr="00D0477B">
        <w:trPr>
          <w:trHeight w:val="315"/>
        </w:trPr>
        <w:tc>
          <w:tcPr>
            <w:tcW w:w="259" w:type="pct"/>
            <w:tcBorders>
              <w:top w:val="nil"/>
              <w:left w:val="nil"/>
              <w:bottom w:val="nil"/>
              <w:right w:val="nil"/>
            </w:tcBorders>
            <w:noWrap/>
            <w:vAlign w:val="center"/>
            <w:hideMark/>
          </w:tcPr>
          <w:p w14:paraId="7AF05A48"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7</w:t>
            </w:r>
          </w:p>
        </w:tc>
        <w:tc>
          <w:tcPr>
            <w:tcW w:w="1498" w:type="pct"/>
            <w:tcBorders>
              <w:top w:val="nil"/>
              <w:left w:val="nil"/>
              <w:bottom w:val="nil"/>
              <w:right w:val="nil"/>
            </w:tcBorders>
            <w:vAlign w:val="center"/>
            <w:hideMark/>
          </w:tcPr>
          <w:p w14:paraId="71C47A1C"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labor cost (IDR)/farmer/year</w:t>
            </w:r>
          </w:p>
        </w:tc>
        <w:tc>
          <w:tcPr>
            <w:tcW w:w="814" w:type="pct"/>
            <w:tcBorders>
              <w:top w:val="nil"/>
              <w:left w:val="nil"/>
              <w:bottom w:val="nil"/>
              <w:right w:val="nil"/>
            </w:tcBorders>
            <w:vAlign w:val="center"/>
            <w:hideMark/>
          </w:tcPr>
          <w:p w14:paraId="198D6B0D"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1,239,093.38</w:t>
            </w:r>
          </w:p>
        </w:tc>
        <w:tc>
          <w:tcPr>
            <w:tcW w:w="810" w:type="pct"/>
            <w:tcBorders>
              <w:top w:val="nil"/>
              <w:left w:val="nil"/>
              <w:bottom w:val="nil"/>
              <w:right w:val="nil"/>
            </w:tcBorders>
            <w:vAlign w:val="center"/>
            <w:hideMark/>
          </w:tcPr>
          <w:p w14:paraId="61509455"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24,199.73</w:t>
            </w:r>
          </w:p>
        </w:tc>
        <w:tc>
          <w:tcPr>
            <w:tcW w:w="810" w:type="pct"/>
            <w:tcBorders>
              <w:top w:val="nil"/>
              <w:left w:val="nil"/>
              <w:bottom w:val="nil"/>
              <w:right w:val="nil"/>
            </w:tcBorders>
            <w:vAlign w:val="center"/>
            <w:hideMark/>
          </w:tcPr>
          <w:p w14:paraId="6B576D13"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60,499.32</w:t>
            </w:r>
          </w:p>
        </w:tc>
        <w:tc>
          <w:tcPr>
            <w:tcW w:w="810" w:type="pct"/>
            <w:tcBorders>
              <w:top w:val="nil"/>
              <w:left w:val="nil"/>
              <w:bottom w:val="nil"/>
              <w:right w:val="nil"/>
            </w:tcBorders>
            <w:noWrap/>
            <w:vAlign w:val="center"/>
            <w:hideMark/>
          </w:tcPr>
          <w:p w14:paraId="140056D5"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1,323,792.44</w:t>
            </w:r>
          </w:p>
        </w:tc>
      </w:tr>
      <w:tr w:rsidR="00D0477B" w:rsidRPr="000F7A66" w14:paraId="79F53DEA" w14:textId="77777777" w:rsidTr="00D0477B">
        <w:trPr>
          <w:trHeight w:val="315"/>
        </w:trPr>
        <w:tc>
          <w:tcPr>
            <w:tcW w:w="259" w:type="pct"/>
            <w:tcBorders>
              <w:top w:val="nil"/>
              <w:left w:val="nil"/>
              <w:bottom w:val="nil"/>
              <w:right w:val="nil"/>
            </w:tcBorders>
            <w:noWrap/>
            <w:vAlign w:val="center"/>
            <w:hideMark/>
          </w:tcPr>
          <w:p w14:paraId="3B7562BE"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8</w:t>
            </w:r>
          </w:p>
        </w:tc>
        <w:tc>
          <w:tcPr>
            <w:tcW w:w="1498" w:type="pct"/>
            <w:tcBorders>
              <w:top w:val="nil"/>
              <w:left w:val="nil"/>
              <w:bottom w:val="nil"/>
              <w:right w:val="nil"/>
            </w:tcBorders>
            <w:vAlign w:val="center"/>
            <w:hideMark/>
          </w:tcPr>
          <w:p w14:paraId="2159EE37"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labor cost (IDR)/ha/year</w:t>
            </w:r>
          </w:p>
        </w:tc>
        <w:tc>
          <w:tcPr>
            <w:tcW w:w="814" w:type="pct"/>
            <w:tcBorders>
              <w:top w:val="nil"/>
              <w:left w:val="nil"/>
              <w:bottom w:val="nil"/>
              <w:right w:val="nil"/>
            </w:tcBorders>
            <w:vAlign w:val="center"/>
            <w:hideMark/>
          </w:tcPr>
          <w:p w14:paraId="121469A2"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1,344,429.43</w:t>
            </w:r>
          </w:p>
        </w:tc>
        <w:tc>
          <w:tcPr>
            <w:tcW w:w="810" w:type="pct"/>
            <w:tcBorders>
              <w:top w:val="nil"/>
              <w:left w:val="nil"/>
              <w:bottom w:val="nil"/>
              <w:right w:val="nil"/>
            </w:tcBorders>
            <w:vAlign w:val="center"/>
            <w:hideMark/>
          </w:tcPr>
          <w:p w14:paraId="3425216D"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201,664.41</w:t>
            </w:r>
          </w:p>
        </w:tc>
        <w:tc>
          <w:tcPr>
            <w:tcW w:w="810" w:type="pct"/>
            <w:tcBorders>
              <w:top w:val="nil"/>
              <w:left w:val="nil"/>
              <w:bottom w:val="nil"/>
              <w:right w:val="nil"/>
            </w:tcBorders>
            <w:vAlign w:val="center"/>
            <w:hideMark/>
          </w:tcPr>
          <w:p w14:paraId="0F802792"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336,107.36</w:t>
            </w:r>
          </w:p>
        </w:tc>
        <w:tc>
          <w:tcPr>
            <w:tcW w:w="810" w:type="pct"/>
            <w:tcBorders>
              <w:top w:val="nil"/>
              <w:left w:val="nil"/>
              <w:bottom w:val="nil"/>
              <w:right w:val="nil"/>
            </w:tcBorders>
            <w:noWrap/>
            <w:vAlign w:val="center"/>
            <w:hideMark/>
          </w:tcPr>
          <w:p w14:paraId="427ABEC4"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1,882,201.20</w:t>
            </w:r>
          </w:p>
        </w:tc>
      </w:tr>
      <w:tr w:rsidR="00D0477B" w:rsidRPr="000F7A66" w14:paraId="347DDF5E" w14:textId="77777777" w:rsidTr="00D0477B">
        <w:trPr>
          <w:trHeight w:val="63"/>
        </w:trPr>
        <w:tc>
          <w:tcPr>
            <w:tcW w:w="259" w:type="pct"/>
            <w:tcBorders>
              <w:top w:val="nil"/>
              <w:left w:val="nil"/>
              <w:bottom w:val="nil"/>
              <w:right w:val="nil"/>
            </w:tcBorders>
            <w:noWrap/>
            <w:vAlign w:val="center"/>
            <w:hideMark/>
          </w:tcPr>
          <w:p w14:paraId="50553C9B"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9</w:t>
            </w:r>
          </w:p>
        </w:tc>
        <w:tc>
          <w:tcPr>
            <w:tcW w:w="1498" w:type="pct"/>
            <w:tcBorders>
              <w:top w:val="nil"/>
              <w:left w:val="nil"/>
              <w:bottom w:val="nil"/>
              <w:right w:val="nil"/>
            </w:tcBorders>
            <w:vAlign w:val="center"/>
            <w:hideMark/>
          </w:tcPr>
          <w:p w14:paraId="7102F739"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Equipment cost (IDR)/farmer/year</w:t>
            </w:r>
          </w:p>
        </w:tc>
        <w:tc>
          <w:tcPr>
            <w:tcW w:w="814" w:type="pct"/>
            <w:tcBorders>
              <w:top w:val="nil"/>
              <w:left w:val="nil"/>
              <w:bottom w:val="nil"/>
              <w:right w:val="nil"/>
            </w:tcBorders>
            <w:vAlign w:val="center"/>
            <w:hideMark/>
          </w:tcPr>
          <w:p w14:paraId="19D33BA6"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1,615,191.63</w:t>
            </w:r>
          </w:p>
        </w:tc>
        <w:tc>
          <w:tcPr>
            <w:tcW w:w="810" w:type="pct"/>
            <w:tcBorders>
              <w:top w:val="nil"/>
              <w:left w:val="nil"/>
              <w:bottom w:val="nil"/>
              <w:right w:val="nil"/>
            </w:tcBorders>
            <w:vAlign w:val="center"/>
            <w:hideMark/>
          </w:tcPr>
          <w:p w14:paraId="57A3FF08"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31,545. 00</w:t>
            </w:r>
          </w:p>
        </w:tc>
        <w:tc>
          <w:tcPr>
            <w:tcW w:w="810" w:type="pct"/>
            <w:tcBorders>
              <w:top w:val="nil"/>
              <w:left w:val="nil"/>
              <w:bottom w:val="nil"/>
              <w:right w:val="nil"/>
            </w:tcBorders>
            <w:vAlign w:val="center"/>
            <w:hideMark/>
          </w:tcPr>
          <w:p w14:paraId="497BCAC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78,862.50</w:t>
            </w:r>
          </w:p>
        </w:tc>
        <w:tc>
          <w:tcPr>
            <w:tcW w:w="810" w:type="pct"/>
            <w:tcBorders>
              <w:top w:val="nil"/>
              <w:left w:val="nil"/>
              <w:bottom w:val="nil"/>
              <w:right w:val="nil"/>
            </w:tcBorders>
            <w:noWrap/>
            <w:vAlign w:val="center"/>
            <w:hideMark/>
          </w:tcPr>
          <w:p w14:paraId="2D1FB56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1,725,599.13</w:t>
            </w:r>
          </w:p>
        </w:tc>
      </w:tr>
      <w:tr w:rsidR="00D0477B" w:rsidRPr="000F7A66" w14:paraId="779134C3" w14:textId="77777777" w:rsidTr="00D0477B">
        <w:trPr>
          <w:trHeight w:val="63"/>
        </w:trPr>
        <w:tc>
          <w:tcPr>
            <w:tcW w:w="259" w:type="pct"/>
            <w:tcBorders>
              <w:top w:val="nil"/>
              <w:left w:val="nil"/>
              <w:bottom w:val="nil"/>
              <w:right w:val="nil"/>
            </w:tcBorders>
            <w:noWrap/>
            <w:vAlign w:val="center"/>
            <w:hideMark/>
          </w:tcPr>
          <w:p w14:paraId="5BEEFB87"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10</w:t>
            </w:r>
          </w:p>
        </w:tc>
        <w:tc>
          <w:tcPr>
            <w:tcW w:w="1498" w:type="pct"/>
            <w:tcBorders>
              <w:top w:val="nil"/>
              <w:left w:val="nil"/>
              <w:bottom w:val="nil"/>
              <w:right w:val="nil"/>
            </w:tcBorders>
            <w:vAlign w:val="center"/>
            <w:hideMark/>
          </w:tcPr>
          <w:p w14:paraId="7A3456D6"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Equipment cost (IDR)/ha/year</w:t>
            </w:r>
          </w:p>
        </w:tc>
        <w:tc>
          <w:tcPr>
            <w:tcW w:w="814" w:type="pct"/>
            <w:tcBorders>
              <w:top w:val="nil"/>
              <w:left w:val="nil"/>
              <w:bottom w:val="nil"/>
              <w:right w:val="nil"/>
            </w:tcBorders>
            <w:vAlign w:val="center"/>
            <w:hideMark/>
          </w:tcPr>
          <w:p w14:paraId="44F4460E"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1,752,500.00</w:t>
            </w:r>
          </w:p>
        </w:tc>
        <w:tc>
          <w:tcPr>
            <w:tcW w:w="810" w:type="pct"/>
            <w:tcBorders>
              <w:top w:val="nil"/>
              <w:left w:val="nil"/>
              <w:bottom w:val="nil"/>
              <w:right w:val="nil"/>
            </w:tcBorders>
            <w:vAlign w:val="center"/>
            <w:hideMark/>
          </w:tcPr>
          <w:p w14:paraId="6A3059B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262,875.00</w:t>
            </w:r>
          </w:p>
        </w:tc>
        <w:tc>
          <w:tcPr>
            <w:tcW w:w="810" w:type="pct"/>
            <w:tcBorders>
              <w:top w:val="nil"/>
              <w:left w:val="nil"/>
              <w:bottom w:val="nil"/>
              <w:right w:val="nil"/>
            </w:tcBorders>
            <w:vAlign w:val="center"/>
            <w:hideMark/>
          </w:tcPr>
          <w:p w14:paraId="5BEF422F"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438,125.00</w:t>
            </w:r>
          </w:p>
        </w:tc>
        <w:tc>
          <w:tcPr>
            <w:tcW w:w="810" w:type="pct"/>
            <w:tcBorders>
              <w:top w:val="nil"/>
              <w:left w:val="nil"/>
              <w:bottom w:val="nil"/>
              <w:right w:val="nil"/>
            </w:tcBorders>
            <w:noWrap/>
            <w:vAlign w:val="center"/>
            <w:hideMark/>
          </w:tcPr>
          <w:p w14:paraId="04CAEA75"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2,453,500.00</w:t>
            </w:r>
          </w:p>
        </w:tc>
      </w:tr>
      <w:tr w:rsidR="00D0477B" w:rsidRPr="000F7A66" w14:paraId="6358E55C" w14:textId="77777777" w:rsidTr="00D0477B">
        <w:trPr>
          <w:trHeight w:val="315"/>
        </w:trPr>
        <w:tc>
          <w:tcPr>
            <w:tcW w:w="259" w:type="pct"/>
            <w:tcBorders>
              <w:top w:val="nil"/>
              <w:left w:val="nil"/>
              <w:bottom w:val="nil"/>
              <w:right w:val="nil"/>
            </w:tcBorders>
            <w:noWrap/>
            <w:vAlign w:val="center"/>
            <w:hideMark/>
          </w:tcPr>
          <w:p w14:paraId="18A207C4"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11</w:t>
            </w:r>
          </w:p>
        </w:tc>
        <w:tc>
          <w:tcPr>
            <w:tcW w:w="1498" w:type="pct"/>
            <w:tcBorders>
              <w:top w:val="nil"/>
              <w:left w:val="nil"/>
              <w:bottom w:val="nil"/>
              <w:right w:val="nil"/>
            </w:tcBorders>
            <w:vAlign w:val="center"/>
            <w:hideMark/>
          </w:tcPr>
          <w:p w14:paraId="1B10A579"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total cost (IDR)/ farmer/year</w:t>
            </w:r>
          </w:p>
        </w:tc>
        <w:tc>
          <w:tcPr>
            <w:tcW w:w="814" w:type="pct"/>
            <w:tcBorders>
              <w:top w:val="nil"/>
              <w:left w:val="nil"/>
              <w:bottom w:val="nil"/>
              <w:right w:val="nil"/>
            </w:tcBorders>
            <w:vAlign w:val="center"/>
            <w:hideMark/>
          </w:tcPr>
          <w:p w14:paraId="68A8E06E"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9,631,163.80</w:t>
            </w:r>
          </w:p>
        </w:tc>
        <w:tc>
          <w:tcPr>
            <w:tcW w:w="810" w:type="pct"/>
            <w:tcBorders>
              <w:top w:val="nil"/>
              <w:left w:val="nil"/>
              <w:bottom w:val="nil"/>
              <w:right w:val="nil"/>
            </w:tcBorders>
            <w:vAlign w:val="center"/>
            <w:hideMark/>
          </w:tcPr>
          <w:p w14:paraId="31B6D51F"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188,098.46</w:t>
            </w:r>
          </w:p>
        </w:tc>
        <w:tc>
          <w:tcPr>
            <w:tcW w:w="810" w:type="pct"/>
            <w:tcBorders>
              <w:top w:val="nil"/>
              <w:left w:val="nil"/>
              <w:bottom w:val="nil"/>
              <w:right w:val="nil"/>
            </w:tcBorders>
            <w:vAlign w:val="center"/>
            <w:hideMark/>
          </w:tcPr>
          <w:p w14:paraId="4E1AD516"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287,276.82</w:t>
            </w:r>
          </w:p>
        </w:tc>
        <w:tc>
          <w:tcPr>
            <w:tcW w:w="810" w:type="pct"/>
            <w:tcBorders>
              <w:top w:val="nil"/>
              <w:left w:val="nil"/>
              <w:bottom w:val="nil"/>
              <w:right w:val="nil"/>
            </w:tcBorders>
            <w:noWrap/>
            <w:vAlign w:val="center"/>
            <w:hideMark/>
          </w:tcPr>
          <w:p w14:paraId="766D8A2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10,106,539.09</w:t>
            </w:r>
          </w:p>
        </w:tc>
      </w:tr>
      <w:tr w:rsidR="00D0477B" w:rsidRPr="000F7A66" w14:paraId="2DB4C77D" w14:textId="77777777" w:rsidTr="00D0477B">
        <w:trPr>
          <w:trHeight w:val="63"/>
        </w:trPr>
        <w:tc>
          <w:tcPr>
            <w:tcW w:w="259" w:type="pct"/>
            <w:tcBorders>
              <w:top w:val="nil"/>
              <w:left w:val="nil"/>
              <w:bottom w:val="nil"/>
              <w:right w:val="nil"/>
            </w:tcBorders>
            <w:noWrap/>
            <w:vAlign w:val="center"/>
            <w:hideMark/>
          </w:tcPr>
          <w:p w14:paraId="6463DE4D"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12</w:t>
            </w:r>
          </w:p>
        </w:tc>
        <w:tc>
          <w:tcPr>
            <w:tcW w:w="1498" w:type="pct"/>
            <w:tcBorders>
              <w:top w:val="nil"/>
              <w:left w:val="nil"/>
              <w:bottom w:val="nil"/>
              <w:right w:val="nil"/>
            </w:tcBorders>
            <w:vAlign w:val="center"/>
            <w:hideMark/>
          </w:tcPr>
          <w:p w14:paraId="66540EAE"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total cost (IDR)/ha/year</w:t>
            </w:r>
          </w:p>
        </w:tc>
        <w:tc>
          <w:tcPr>
            <w:tcW w:w="814" w:type="pct"/>
            <w:tcBorders>
              <w:top w:val="nil"/>
              <w:left w:val="nil"/>
              <w:bottom w:val="nil"/>
              <w:right w:val="nil"/>
            </w:tcBorders>
            <w:vAlign w:val="center"/>
            <w:hideMark/>
          </w:tcPr>
          <w:p w14:paraId="41C419D4"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10,449,914.61</w:t>
            </w:r>
          </w:p>
        </w:tc>
        <w:tc>
          <w:tcPr>
            <w:tcW w:w="810" w:type="pct"/>
            <w:tcBorders>
              <w:top w:val="nil"/>
              <w:left w:val="nil"/>
              <w:bottom w:val="nil"/>
              <w:right w:val="nil"/>
            </w:tcBorders>
            <w:vAlign w:val="center"/>
            <w:hideMark/>
          </w:tcPr>
          <w:p w14:paraId="1B1FB415"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1,567,487.19</w:t>
            </w:r>
          </w:p>
        </w:tc>
        <w:tc>
          <w:tcPr>
            <w:tcW w:w="810" w:type="pct"/>
            <w:tcBorders>
              <w:top w:val="nil"/>
              <w:left w:val="nil"/>
              <w:bottom w:val="nil"/>
              <w:right w:val="nil"/>
            </w:tcBorders>
            <w:vAlign w:val="center"/>
            <w:hideMark/>
          </w:tcPr>
          <w:p w14:paraId="2A4C49D8"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1,595,982.36</w:t>
            </w:r>
          </w:p>
        </w:tc>
        <w:tc>
          <w:tcPr>
            <w:tcW w:w="810" w:type="pct"/>
            <w:tcBorders>
              <w:top w:val="nil"/>
              <w:left w:val="nil"/>
              <w:bottom w:val="nil"/>
              <w:right w:val="nil"/>
            </w:tcBorders>
            <w:noWrap/>
            <w:vAlign w:val="center"/>
            <w:hideMark/>
          </w:tcPr>
          <w:p w14:paraId="4BB9B07F"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13,613,384.16</w:t>
            </w:r>
          </w:p>
        </w:tc>
      </w:tr>
      <w:tr w:rsidR="00D0477B" w:rsidRPr="000F7A66" w14:paraId="4F456592" w14:textId="77777777" w:rsidTr="00D0477B">
        <w:trPr>
          <w:trHeight w:val="63"/>
        </w:trPr>
        <w:tc>
          <w:tcPr>
            <w:tcW w:w="259" w:type="pct"/>
            <w:tcBorders>
              <w:top w:val="nil"/>
              <w:left w:val="nil"/>
              <w:bottom w:val="nil"/>
              <w:right w:val="nil"/>
            </w:tcBorders>
            <w:noWrap/>
            <w:vAlign w:val="center"/>
            <w:hideMark/>
          </w:tcPr>
          <w:p w14:paraId="0B55C79A"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13</w:t>
            </w:r>
          </w:p>
        </w:tc>
        <w:tc>
          <w:tcPr>
            <w:tcW w:w="1498" w:type="pct"/>
            <w:tcBorders>
              <w:top w:val="nil"/>
              <w:left w:val="nil"/>
              <w:bottom w:val="nil"/>
              <w:right w:val="nil"/>
            </w:tcBorders>
            <w:vAlign w:val="center"/>
            <w:hideMark/>
          </w:tcPr>
          <w:p w14:paraId="74D71378"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land area (ha)</w:t>
            </w:r>
          </w:p>
        </w:tc>
        <w:tc>
          <w:tcPr>
            <w:tcW w:w="814" w:type="pct"/>
            <w:tcBorders>
              <w:top w:val="nil"/>
              <w:left w:val="nil"/>
              <w:bottom w:val="nil"/>
              <w:right w:val="nil"/>
            </w:tcBorders>
            <w:vAlign w:val="center"/>
            <w:hideMark/>
          </w:tcPr>
          <w:p w14:paraId="7A12C918"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0.92</w:t>
            </w:r>
          </w:p>
        </w:tc>
        <w:tc>
          <w:tcPr>
            <w:tcW w:w="810" w:type="pct"/>
            <w:tcBorders>
              <w:top w:val="nil"/>
              <w:left w:val="nil"/>
              <w:bottom w:val="nil"/>
              <w:right w:val="nil"/>
            </w:tcBorders>
            <w:vAlign w:val="center"/>
            <w:hideMark/>
          </w:tcPr>
          <w:p w14:paraId="3DB98A24"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0.12</w:t>
            </w:r>
          </w:p>
        </w:tc>
        <w:tc>
          <w:tcPr>
            <w:tcW w:w="810" w:type="pct"/>
            <w:tcBorders>
              <w:top w:val="nil"/>
              <w:left w:val="nil"/>
              <w:bottom w:val="nil"/>
              <w:right w:val="nil"/>
            </w:tcBorders>
            <w:vAlign w:val="center"/>
            <w:hideMark/>
          </w:tcPr>
          <w:p w14:paraId="11F55AA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0,18</w:t>
            </w:r>
          </w:p>
        </w:tc>
        <w:tc>
          <w:tcPr>
            <w:tcW w:w="810" w:type="pct"/>
            <w:tcBorders>
              <w:top w:val="nil"/>
              <w:left w:val="nil"/>
              <w:bottom w:val="nil"/>
              <w:right w:val="nil"/>
            </w:tcBorders>
            <w:noWrap/>
            <w:vAlign w:val="center"/>
            <w:hideMark/>
          </w:tcPr>
          <w:p w14:paraId="0CA273E9"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7BFA8161" w14:textId="77777777" w:rsidTr="00D0477B">
        <w:trPr>
          <w:trHeight w:val="315"/>
        </w:trPr>
        <w:tc>
          <w:tcPr>
            <w:tcW w:w="259" w:type="pct"/>
            <w:tcBorders>
              <w:top w:val="nil"/>
              <w:left w:val="nil"/>
              <w:bottom w:val="nil"/>
              <w:right w:val="nil"/>
            </w:tcBorders>
            <w:noWrap/>
            <w:vAlign w:val="center"/>
            <w:hideMark/>
          </w:tcPr>
          <w:p w14:paraId="34566729"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14</w:t>
            </w:r>
          </w:p>
        </w:tc>
        <w:tc>
          <w:tcPr>
            <w:tcW w:w="1498" w:type="pct"/>
            <w:tcBorders>
              <w:top w:val="nil"/>
              <w:left w:val="nil"/>
              <w:bottom w:val="nil"/>
              <w:right w:val="nil"/>
            </w:tcBorders>
            <w:vAlign w:val="center"/>
            <w:hideMark/>
          </w:tcPr>
          <w:p w14:paraId="71C0508E"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grain production (kg)/farmer/year</w:t>
            </w:r>
          </w:p>
        </w:tc>
        <w:tc>
          <w:tcPr>
            <w:tcW w:w="814" w:type="pct"/>
            <w:tcBorders>
              <w:top w:val="nil"/>
              <w:left w:val="nil"/>
              <w:bottom w:val="nil"/>
              <w:right w:val="nil"/>
            </w:tcBorders>
            <w:vAlign w:val="center"/>
            <w:hideMark/>
          </w:tcPr>
          <w:p w14:paraId="79DF4E6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6,111.37</w:t>
            </w:r>
          </w:p>
        </w:tc>
        <w:tc>
          <w:tcPr>
            <w:tcW w:w="810" w:type="pct"/>
            <w:tcBorders>
              <w:top w:val="nil"/>
              <w:left w:val="nil"/>
              <w:bottom w:val="nil"/>
              <w:right w:val="nil"/>
            </w:tcBorders>
            <w:noWrap/>
            <w:vAlign w:val="center"/>
            <w:hideMark/>
          </w:tcPr>
          <w:p w14:paraId="06D06239"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0354E839"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6B5D7911"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6F326BAF" w14:textId="77777777" w:rsidTr="00D0477B">
        <w:trPr>
          <w:trHeight w:val="315"/>
        </w:trPr>
        <w:tc>
          <w:tcPr>
            <w:tcW w:w="259" w:type="pct"/>
            <w:tcBorders>
              <w:top w:val="nil"/>
              <w:left w:val="nil"/>
              <w:bottom w:val="nil"/>
              <w:right w:val="nil"/>
            </w:tcBorders>
            <w:noWrap/>
            <w:vAlign w:val="center"/>
            <w:hideMark/>
          </w:tcPr>
          <w:p w14:paraId="54424EEA"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15</w:t>
            </w:r>
          </w:p>
        </w:tc>
        <w:tc>
          <w:tcPr>
            <w:tcW w:w="1498" w:type="pct"/>
            <w:tcBorders>
              <w:top w:val="nil"/>
              <w:left w:val="nil"/>
              <w:bottom w:val="nil"/>
              <w:right w:val="nil"/>
            </w:tcBorders>
            <w:vAlign w:val="center"/>
            <w:hideMark/>
          </w:tcPr>
          <w:p w14:paraId="0EDA3769"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grain production (kg)/ha/year</w:t>
            </w:r>
          </w:p>
        </w:tc>
        <w:tc>
          <w:tcPr>
            <w:tcW w:w="814" w:type="pct"/>
            <w:tcBorders>
              <w:top w:val="nil"/>
              <w:left w:val="nil"/>
              <w:bottom w:val="nil"/>
              <w:right w:val="nil"/>
            </w:tcBorders>
            <w:vAlign w:val="center"/>
            <w:hideMark/>
          </w:tcPr>
          <w:p w14:paraId="648C66CC"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6,630.90</w:t>
            </w:r>
          </w:p>
        </w:tc>
        <w:tc>
          <w:tcPr>
            <w:tcW w:w="810" w:type="pct"/>
            <w:tcBorders>
              <w:top w:val="nil"/>
              <w:left w:val="nil"/>
              <w:bottom w:val="nil"/>
              <w:right w:val="nil"/>
            </w:tcBorders>
            <w:noWrap/>
            <w:vAlign w:val="center"/>
            <w:hideMark/>
          </w:tcPr>
          <w:p w14:paraId="79508E07"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22658E4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2D108E5E"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7877406C" w14:textId="77777777" w:rsidTr="00D0477B">
        <w:trPr>
          <w:trHeight w:val="63"/>
        </w:trPr>
        <w:tc>
          <w:tcPr>
            <w:tcW w:w="259" w:type="pct"/>
            <w:tcBorders>
              <w:top w:val="nil"/>
              <w:left w:val="nil"/>
              <w:bottom w:val="nil"/>
              <w:right w:val="nil"/>
            </w:tcBorders>
            <w:noWrap/>
            <w:vAlign w:val="center"/>
            <w:hideMark/>
          </w:tcPr>
          <w:p w14:paraId="7C5A19F9"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16</w:t>
            </w:r>
          </w:p>
        </w:tc>
        <w:tc>
          <w:tcPr>
            <w:tcW w:w="1498" w:type="pct"/>
            <w:tcBorders>
              <w:top w:val="nil"/>
              <w:left w:val="nil"/>
              <w:bottom w:val="nil"/>
              <w:right w:val="nil"/>
            </w:tcBorders>
            <w:vAlign w:val="center"/>
            <w:hideMark/>
          </w:tcPr>
          <w:p w14:paraId="27A359F9"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grain price (IDR /Kg)</w:t>
            </w:r>
          </w:p>
        </w:tc>
        <w:tc>
          <w:tcPr>
            <w:tcW w:w="814" w:type="pct"/>
            <w:tcBorders>
              <w:top w:val="nil"/>
              <w:left w:val="nil"/>
              <w:bottom w:val="nil"/>
              <w:right w:val="nil"/>
            </w:tcBorders>
            <w:vAlign w:val="center"/>
            <w:hideMark/>
          </w:tcPr>
          <w:p w14:paraId="40BF6A51"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5,850.00</w:t>
            </w:r>
          </w:p>
        </w:tc>
        <w:tc>
          <w:tcPr>
            <w:tcW w:w="810" w:type="pct"/>
            <w:tcBorders>
              <w:top w:val="nil"/>
              <w:left w:val="nil"/>
              <w:bottom w:val="nil"/>
              <w:right w:val="nil"/>
            </w:tcBorders>
            <w:vAlign w:val="center"/>
            <w:hideMark/>
          </w:tcPr>
          <w:p w14:paraId="0A5E7C7F"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vAlign w:val="center"/>
            <w:hideMark/>
          </w:tcPr>
          <w:p w14:paraId="65DACA28"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158A5F5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406D9664" w14:textId="77777777" w:rsidTr="00D0477B">
        <w:trPr>
          <w:trHeight w:val="315"/>
        </w:trPr>
        <w:tc>
          <w:tcPr>
            <w:tcW w:w="259" w:type="pct"/>
            <w:tcBorders>
              <w:top w:val="nil"/>
              <w:left w:val="nil"/>
              <w:bottom w:val="nil"/>
              <w:right w:val="nil"/>
            </w:tcBorders>
            <w:noWrap/>
            <w:vAlign w:val="center"/>
            <w:hideMark/>
          </w:tcPr>
          <w:p w14:paraId="11EF7090"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17</w:t>
            </w:r>
          </w:p>
        </w:tc>
        <w:tc>
          <w:tcPr>
            <w:tcW w:w="1498" w:type="pct"/>
            <w:tcBorders>
              <w:top w:val="nil"/>
              <w:left w:val="nil"/>
              <w:bottom w:val="nil"/>
              <w:right w:val="nil"/>
            </w:tcBorders>
            <w:vAlign w:val="center"/>
            <w:hideMark/>
          </w:tcPr>
          <w:p w14:paraId="29BE0B6C"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production of vegetables (kg)/farmer/year</w:t>
            </w:r>
          </w:p>
        </w:tc>
        <w:tc>
          <w:tcPr>
            <w:tcW w:w="814" w:type="pct"/>
            <w:tcBorders>
              <w:top w:val="nil"/>
              <w:left w:val="nil"/>
              <w:bottom w:val="nil"/>
              <w:right w:val="nil"/>
            </w:tcBorders>
            <w:vAlign w:val="center"/>
            <w:hideMark/>
          </w:tcPr>
          <w:p w14:paraId="7AC8F02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vAlign w:val="center"/>
            <w:hideMark/>
          </w:tcPr>
          <w:p w14:paraId="09B29BD5"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1,470.00</w:t>
            </w:r>
          </w:p>
        </w:tc>
        <w:tc>
          <w:tcPr>
            <w:tcW w:w="810" w:type="pct"/>
            <w:tcBorders>
              <w:top w:val="nil"/>
              <w:left w:val="nil"/>
              <w:bottom w:val="nil"/>
              <w:right w:val="nil"/>
            </w:tcBorders>
            <w:vAlign w:val="center"/>
            <w:hideMark/>
          </w:tcPr>
          <w:p w14:paraId="2410F7BF"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39FD2B29"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349AFDC0" w14:textId="77777777" w:rsidTr="00D0477B">
        <w:trPr>
          <w:trHeight w:val="63"/>
        </w:trPr>
        <w:tc>
          <w:tcPr>
            <w:tcW w:w="259" w:type="pct"/>
            <w:tcBorders>
              <w:top w:val="nil"/>
              <w:left w:val="nil"/>
              <w:bottom w:val="nil"/>
              <w:right w:val="nil"/>
            </w:tcBorders>
            <w:noWrap/>
            <w:vAlign w:val="center"/>
            <w:hideMark/>
          </w:tcPr>
          <w:p w14:paraId="472F53A4"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18</w:t>
            </w:r>
          </w:p>
        </w:tc>
        <w:tc>
          <w:tcPr>
            <w:tcW w:w="1498" w:type="pct"/>
            <w:tcBorders>
              <w:top w:val="nil"/>
              <w:left w:val="nil"/>
              <w:bottom w:val="nil"/>
              <w:right w:val="nil"/>
            </w:tcBorders>
            <w:vAlign w:val="center"/>
            <w:hideMark/>
          </w:tcPr>
          <w:p w14:paraId="7DA8A832"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vegetable production (kg)/ha/ Year</w:t>
            </w:r>
          </w:p>
        </w:tc>
        <w:tc>
          <w:tcPr>
            <w:tcW w:w="814" w:type="pct"/>
            <w:tcBorders>
              <w:top w:val="nil"/>
              <w:left w:val="nil"/>
              <w:bottom w:val="nil"/>
              <w:right w:val="nil"/>
            </w:tcBorders>
            <w:vAlign w:val="center"/>
            <w:hideMark/>
          </w:tcPr>
          <w:p w14:paraId="4A497C67"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vAlign w:val="center"/>
            <w:hideMark/>
          </w:tcPr>
          <w:p w14:paraId="00364706"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12,250.00</w:t>
            </w:r>
          </w:p>
        </w:tc>
        <w:tc>
          <w:tcPr>
            <w:tcW w:w="810" w:type="pct"/>
            <w:tcBorders>
              <w:top w:val="nil"/>
              <w:left w:val="nil"/>
              <w:bottom w:val="nil"/>
              <w:right w:val="nil"/>
            </w:tcBorders>
            <w:vAlign w:val="center"/>
            <w:hideMark/>
          </w:tcPr>
          <w:p w14:paraId="3D4F6F39"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2B6AA079"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06AF8AFB" w14:textId="77777777" w:rsidTr="00D0477B">
        <w:trPr>
          <w:trHeight w:val="315"/>
        </w:trPr>
        <w:tc>
          <w:tcPr>
            <w:tcW w:w="259" w:type="pct"/>
            <w:tcBorders>
              <w:top w:val="nil"/>
              <w:left w:val="nil"/>
              <w:bottom w:val="nil"/>
              <w:right w:val="nil"/>
            </w:tcBorders>
            <w:noWrap/>
            <w:vAlign w:val="center"/>
            <w:hideMark/>
          </w:tcPr>
          <w:p w14:paraId="390586A4"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19</w:t>
            </w:r>
          </w:p>
        </w:tc>
        <w:tc>
          <w:tcPr>
            <w:tcW w:w="1498" w:type="pct"/>
            <w:tcBorders>
              <w:top w:val="nil"/>
              <w:left w:val="nil"/>
              <w:bottom w:val="nil"/>
              <w:right w:val="nil"/>
            </w:tcBorders>
            <w:vAlign w:val="center"/>
            <w:hideMark/>
          </w:tcPr>
          <w:p w14:paraId="240B1DE4"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price of vegetables (IDR /Kg)</w:t>
            </w:r>
          </w:p>
        </w:tc>
        <w:tc>
          <w:tcPr>
            <w:tcW w:w="814" w:type="pct"/>
            <w:tcBorders>
              <w:top w:val="nil"/>
              <w:left w:val="nil"/>
              <w:bottom w:val="nil"/>
              <w:right w:val="nil"/>
            </w:tcBorders>
            <w:vAlign w:val="center"/>
            <w:hideMark/>
          </w:tcPr>
          <w:p w14:paraId="59868546"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vAlign w:val="center"/>
            <w:hideMark/>
          </w:tcPr>
          <w:p w14:paraId="18B3B948"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2,250.00</w:t>
            </w:r>
          </w:p>
        </w:tc>
        <w:tc>
          <w:tcPr>
            <w:tcW w:w="810" w:type="pct"/>
            <w:tcBorders>
              <w:top w:val="nil"/>
              <w:left w:val="nil"/>
              <w:bottom w:val="nil"/>
              <w:right w:val="nil"/>
            </w:tcBorders>
            <w:vAlign w:val="center"/>
            <w:hideMark/>
          </w:tcPr>
          <w:p w14:paraId="41D7B362"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noWrap/>
            <w:vAlign w:val="center"/>
            <w:hideMark/>
          </w:tcPr>
          <w:p w14:paraId="0B09813C"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058CBA8A" w14:textId="77777777" w:rsidTr="00D0477B">
        <w:trPr>
          <w:trHeight w:val="315"/>
        </w:trPr>
        <w:tc>
          <w:tcPr>
            <w:tcW w:w="259" w:type="pct"/>
            <w:tcBorders>
              <w:top w:val="nil"/>
              <w:left w:val="nil"/>
              <w:bottom w:val="nil"/>
              <w:right w:val="nil"/>
            </w:tcBorders>
            <w:noWrap/>
            <w:vAlign w:val="center"/>
            <w:hideMark/>
          </w:tcPr>
          <w:p w14:paraId="17736ACB"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20</w:t>
            </w:r>
          </w:p>
        </w:tc>
        <w:tc>
          <w:tcPr>
            <w:tcW w:w="1498" w:type="pct"/>
            <w:tcBorders>
              <w:top w:val="nil"/>
              <w:left w:val="nil"/>
              <w:bottom w:val="nil"/>
              <w:right w:val="nil"/>
            </w:tcBorders>
            <w:vAlign w:val="center"/>
            <w:hideMark/>
          </w:tcPr>
          <w:p w14:paraId="41D4BCA5"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production of yam (kg)/farmer/year</w:t>
            </w:r>
          </w:p>
        </w:tc>
        <w:tc>
          <w:tcPr>
            <w:tcW w:w="814" w:type="pct"/>
            <w:tcBorders>
              <w:top w:val="nil"/>
              <w:left w:val="nil"/>
              <w:bottom w:val="nil"/>
              <w:right w:val="nil"/>
            </w:tcBorders>
            <w:vAlign w:val="center"/>
            <w:hideMark/>
          </w:tcPr>
          <w:p w14:paraId="1955EA0C"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vAlign w:val="center"/>
            <w:hideMark/>
          </w:tcPr>
          <w:p w14:paraId="10009B9D"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vAlign w:val="center"/>
            <w:hideMark/>
          </w:tcPr>
          <w:p w14:paraId="025E93EE"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3,465.00</w:t>
            </w:r>
          </w:p>
        </w:tc>
        <w:tc>
          <w:tcPr>
            <w:tcW w:w="810" w:type="pct"/>
            <w:tcBorders>
              <w:top w:val="nil"/>
              <w:left w:val="nil"/>
              <w:bottom w:val="nil"/>
              <w:right w:val="nil"/>
            </w:tcBorders>
            <w:noWrap/>
            <w:vAlign w:val="center"/>
            <w:hideMark/>
          </w:tcPr>
          <w:p w14:paraId="015DC64A"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18E3F37A" w14:textId="77777777" w:rsidTr="00D0477B">
        <w:trPr>
          <w:trHeight w:val="315"/>
        </w:trPr>
        <w:tc>
          <w:tcPr>
            <w:tcW w:w="259" w:type="pct"/>
            <w:tcBorders>
              <w:top w:val="nil"/>
              <w:left w:val="nil"/>
              <w:bottom w:val="nil"/>
              <w:right w:val="nil"/>
            </w:tcBorders>
            <w:noWrap/>
            <w:vAlign w:val="center"/>
            <w:hideMark/>
          </w:tcPr>
          <w:p w14:paraId="02DCE658"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21</w:t>
            </w:r>
          </w:p>
        </w:tc>
        <w:tc>
          <w:tcPr>
            <w:tcW w:w="1498" w:type="pct"/>
            <w:tcBorders>
              <w:top w:val="nil"/>
              <w:left w:val="nil"/>
              <w:bottom w:val="nil"/>
              <w:right w:val="nil"/>
            </w:tcBorders>
            <w:vAlign w:val="center"/>
            <w:hideMark/>
          </w:tcPr>
          <w:p w14:paraId="6F7D76BE"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production of yam (kg)/ha/ Year</w:t>
            </w:r>
          </w:p>
        </w:tc>
        <w:tc>
          <w:tcPr>
            <w:tcW w:w="814" w:type="pct"/>
            <w:tcBorders>
              <w:top w:val="nil"/>
              <w:left w:val="nil"/>
              <w:bottom w:val="nil"/>
              <w:right w:val="nil"/>
            </w:tcBorders>
            <w:vAlign w:val="center"/>
            <w:hideMark/>
          </w:tcPr>
          <w:p w14:paraId="3B4152F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vAlign w:val="center"/>
            <w:hideMark/>
          </w:tcPr>
          <w:p w14:paraId="5417A42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vAlign w:val="center"/>
            <w:hideMark/>
          </w:tcPr>
          <w:p w14:paraId="2A01DD7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19,250.00</w:t>
            </w:r>
          </w:p>
        </w:tc>
        <w:tc>
          <w:tcPr>
            <w:tcW w:w="810" w:type="pct"/>
            <w:tcBorders>
              <w:top w:val="nil"/>
              <w:left w:val="nil"/>
              <w:bottom w:val="nil"/>
              <w:right w:val="nil"/>
            </w:tcBorders>
            <w:noWrap/>
            <w:vAlign w:val="center"/>
            <w:hideMark/>
          </w:tcPr>
          <w:p w14:paraId="2498E708"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7E1CD053" w14:textId="77777777" w:rsidTr="00D0477B">
        <w:trPr>
          <w:trHeight w:val="63"/>
        </w:trPr>
        <w:tc>
          <w:tcPr>
            <w:tcW w:w="259" w:type="pct"/>
            <w:tcBorders>
              <w:top w:val="nil"/>
              <w:left w:val="nil"/>
              <w:bottom w:val="nil"/>
              <w:right w:val="nil"/>
            </w:tcBorders>
            <w:noWrap/>
            <w:vAlign w:val="center"/>
            <w:hideMark/>
          </w:tcPr>
          <w:p w14:paraId="7C00536D"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22</w:t>
            </w:r>
          </w:p>
        </w:tc>
        <w:tc>
          <w:tcPr>
            <w:tcW w:w="1498" w:type="pct"/>
            <w:tcBorders>
              <w:top w:val="nil"/>
              <w:left w:val="nil"/>
              <w:bottom w:val="nil"/>
              <w:right w:val="nil"/>
            </w:tcBorders>
            <w:vAlign w:val="center"/>
            <w:hideMark/>
          </w:tcPr>
          <w:p w14:paraId="338D8112"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 xml:space="preserve">Average price of sweet </w:t>
            </w:r>
            <w:r w:rsidRPr="000F7A66">
              <w:rPr>
                <w:rFonts w:ascii="Times New Roman" w:hAnsi="Times New Roman" w:cs="Times New Roman"/>
                <w:szCs w:val="24"/>
              </w:rPr>
              <w:lastRenderedPageBreak/>
              <w:t>potatoes (IDR/Kg)</w:t>
            </w:r>
          </w:p>
        </w:tc>
        <w:tc>
          <w:tcPr>
            <w:tcW w:w="814" w:type="pct"/>
            <w:tcBorders>
              <w:top w:val="nil"/>
              <w:left w:val="nil"/>
              <w:bottom w:val="nil"/>
              <w:right w:val="nil"/>
            </w:tcBorders>
            <w:vAlign w:val="center"/>
            <w:hideMark/>
          </w:tcPr>
          <w:p w14:paraId="569D6EC6"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lastRenderedPageBreak/>
              <w:t>-</w:t>
            </w:r>
          </w:p>
        </w:tc>
        <w:tc>
          <w:tcPr>
            <w:tcW w:w="810" w:type="pct"/>
            <w:tcBorders>
              <w:top w:val="nil"/>
              <w:left w:val="nil"/>
              <w:bottom w:val="nil"/>
              <w:right w:val="nil"/>
            </w:tcBorders>
            <w:vAlign w:val="center"/>
            <w:hideMark/>
          </w:tcPr>
          <w:p w14:paraId="70AF7699"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c>
          <w:tcPr>
            <w:tcW w:w="810" w:type="pct"/>
            <w:tcBorders>
              <w:top w:val="nil"/>
              <w:left w:val="nil"/>
              <w:bottom w:val="nil"/>
              <w:right w:val="nil"/>
            </w:tcBorders>
            <w:vAlign w:val="center"/>
            <w:hideMark/>
          </w:tcPr>
          <w:p w14:paraId="1665AF2A"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1,150.00</w:t>
            </w:r>
          </w:p>
        </w:tc>
        <w:tc>
          <w:tcPr>
            <w:tcW w:w="810" w:type="pct"/>
            <w:tcBorders>
              <w:top w:val="nil"/>
              <w:left w:val="nil"/>
              <w:bottom w:val="nil"/>
              <w:right w:val="nil"/>
            </w:tcBorders>
            <w:noWrap/>
            <w:vAlign w:val="center"/>
            <w:hideMark/>
          </w:tcPr>
          <w:p w14:paraId="55FDA12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w:t>
            </w:r>
          </w:p>
        </w:tc>
      </w:tr>
      <w:tr w:rsidR="00D0477B" w:rsidRPr="000F7A66" w14:paraId="46FD38EB" w14:textId="77777777" w:rsidTr="00D0477B">
        <w:trPr>
          <w:trHeight w:val="63"/>
        </w:trPr>
        <w:tc>
          <w:tcPr>
            <w:tcW w:w="259" w:type="pct"/>
            <w:tcBorders>
              <w:top w:val="nil"/>
              <w:left w:val="nil"/>
              <w:bottom w:val="nil"/>
              <w:right w:val="nil"/>
            </w:tcBorders>
            <w:noWrap/>
            <w:vAlign w:val="center"/>
            <w:hideMark/>
          </w:tcPr>
          <w:p w14:paraId="3270FAF6"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lastRenderedPageBreak/>
              <w:t>23</w:t>
            </w:r>
          </w:p>
        </w:tc>
        <w:tc>
          <w:tcPr>
            <w:tcW w:w="1498" w:type="pct"/>
            <w:tcBorders>
              <w:top w:val="nil"/>
              <w:left w:val="nil"/>
              <w:bottom w:val="nil"/>
              <w:right w:val="nil"/>
            </w:tcBorders>
            <w:vAlign w:val="center"/>
            <w:hideMark/>
          </w:tcPr>
          <w:p w14:paraId="33587E1E"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revenue (IDR)/farmer/year</w:t>
            </w:r>
          </w:p>
        </w:tc>
        <w:tc>
          <w:tcPr>
            <w:tcW w:w="814" w:type="pct"/>
            <w:tcBorders>
              <w:top w:val="nil"/>
              <w:left w:val="nil"/>
              <w:bottom w:val="nil"/>
              <w:right w:val="nil"/>
            </w:tcBorders>
            <w:vAlign w:val="center"/>
            <w:hideMark/>
          </w:tcPr>
          <w:p w14:paraId="64EB1B1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35,751,508,56</w:t>
            </w:r>
          </w:p>
        </w:tc>
        <w:tc>
          <w:tcPr>
            <w:tcW w:w="810" w:type="pct"/>
            <w:tcBorders>
              <w:top w:val="nil"/>
              <w:left w:val="nil"/>
              <w:bottom w:val="nil"/>
              <w:right w:val="nil"/>
            </w:tcBorders>
            <w:vAlign w:val="center"/>
            <w:hideMark/>
          </w:tcPr>
          <w:p w14:paraId="2A7A30AC"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3,307,500.00</w:t>
            </w:r>
          </w:p>
        </w:tc>
        <w:tc>
          <w:tcPr>
            <w:tcW w:w="810" w:type="pct"/>
            <w:tcBorders>
              <w:top w:val="nil"/>
              <w:left w:val="nil"/>
              <w:bottom w:val="nil"/>
              <w:right w:val="nil"/>
            </w:tcBorders>
            <w:vAlign w:val="center"/>
            <w:hideMark/>
          </w:tcPr>
          <w:p w14:paraId="2CA9F3A1"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3,984,750.00</w:t>
            </w:r>
          </w:p>
        </w:tc>
        <w:tc>
          <w:tcPr>
            <w:tcW w:w="810" w:type="pct"/>
            <w:tcBorders>
              <w:top w:val="nil"/>
              <w:left w:val="nil"/>
              <w:bottom w:val="nil"/>
              <w:right w:val="nil"/>
            </w:tcBorders>
            <w:noWrap/>
            <w:vAlign w:val="center"/>
            <w:hideMark/>
          </w:tcPr>
          <w:p w14:paraId="0EF4235C"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43.043,758.56</w:t>
            </w:r>
          </w:p>
        </w:tc>
      </w:tr>
      <w:tr w:rsidR="00D0477B" w:rsidRPr="000F7A66" w14:paraId="3DD3AB1F" w14:textId="77777777" w:rsidTr="00D0477B">
        <w:trPr>
          <w:trHeight w:val="63"/>
        </w:trPr>
        <w:tc>
          <w:tcPr>
            <w:tcW w:w="259" w:type="pct"/>
            <w:tcBorders>
              <w:top w:val="nil"/>
              <w:left w:val="nil"/>
              <w:bottom w:val="nil"/>
              <w:right w:val="nil"/>
            </w:tcBorders>
            <w:noWrap/>
            <w:vAlign w:val="center"/>
            <w:hideMark/>
          </w:tcPr>
          <w:p w14:paraId="7B7D678F"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24</w:t>
            </w:r>
          </w:p>
        </w:tc>
        <w:tc>
          <w:tcPr>
            <w:tcW w:w="1498" w:type="pct"/>
            <w:tcBorders>
              <w:top w:val="nil"/>
              <w:left w:val="nil"/>
              <w:bottom w:val="nil"/>
              <w:right w:val="nil"/>
            </w:tcBorders>
            <w:vAlign w:val="center"/>
            <w:hideMark/>
          </w:tcPr>
          <w:p w14:paraId="14FAD123"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revenue (IDR)/ha/year</w:t>
            </w:r>
          </w:p>
        </w:tc>
        <w:tc>
          <w:tcPr>
            <w:tcW w:w="814" w:type="pct"/>
            <w:tcBorders>
              <w:top w:val="nil"/>
              <w:left w:val="nil"/>
              <w:bottom w:val="nil"/>
              <w:right w:val="nil"/>
            </w:tcBorders>
            <w:vAlign w:val="center"/>
            <w:hideMark/>
          </w:tcPr>
          <w:p w14:paraId="7535ECAD"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38.790.765,00</w:t>
            </w:r>
          </w:p>
        </w:tc>
        <w:tc>
          <w:tcPr>
            <w:tcW w:w="810" w:type="pct"/>
            <w:tcBorders>
              <w:top w:val="nil"/>
              <w:left w:val="nil"/>
              <w:bottom w:val="nil"/>
              <w:right w:val="nil"/>
            </w:tcBorders>
            <w:vAlign w:val="center"/>
            <w:hideMark/>
          </w:tcPr>
          <w:p w14:paraId="30C59532"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27.562.500,00</w:t>
            </w:r>
          </w:p>
        </w:tc>
        <w:tc>
          <w:tcPr>
            <w:tcW w:w="810" w:type="pct"/>
            <w:tcBorders>
              <w:top w:val="nil"/>
              <w:left w:val="nil"/>
              <w:bottom w:val="nil"/>
              <w:right w:val="nil"/>
            </w:tcBorders>
            <w:vAlign w:val="center"/>
            <w:hideMark/>
          </w:tcPr>
          <w:p w14:paraId="26F96BAB"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22.137.500,00</w:t>
            </w:r>
          </w:p>
        </w:tc>
        <w:tc>
          <w:tcPr>
            <w:tcW w:w="810" w:type="pct"/>
            <w:tcBorders>
              <w:top w:val="nil"/>
              <w:left w:val="nil"/>
              <w:bottom w:val="nil"/>
              <w:right w:val="nil"/>
            </w:tcBorders>
            <w:noWrap/>
            <w:vAlign w:val="center"/>
            <w:hideMark/>
          </w:tcPr>
          <w:p w14:paraId="49A4440E"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88.490.765,00</w:t>
            </w:r>
          </w:p>
        </w:tc>
      </w:tr>
      <w:tr w:rsidR="00D0477B" w:rsidRPr="000F7A66" w14:paraId="1DAAFD31" w14:textId="77777777" w:rsidTr="00D0477B">
        <w:trPr>
          <w:trHeight w:val="162"/>
        </w:trPr>
        <w:tc>
          <w:tcPr>
            <w:tcW w:w="259" w:type="pct"/>
            <w:tcBorders>
              <w:top w:val="nil"/>
              <w:left w:val="nil"/>
              <w:bottom w:val="nil"/>
              <w:right w:val="nil"/>
            </w:tcBorders>
            <w:noWrap/>
            <w:vAlign w:val="center"/>
            <w:hideMark/>
          </w:tcPr>
          <w:p w14:paraId="7C589C86"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25</w:t>
            </w:r>
          </w:p>
        </w:tc>
        <w:tc>
          <w:tcPr>
            <w:tcW w:w="1498" w:type="pct"/>
            <w:tcBorders>
              <w:top w:val="nil"/>
              <w:left w:val="nil"/>
              <w:bottom w:val="nil"/>
              <w:right w:val="nil"/>
            </w:tcBorders>
            <w:vAlign w:val="center"/>
            <w:hideMark/>
          </w:tcPr>
          <w:p w14:paraId="6E79BFD5"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income (IDR)/farmer/year</w:t>
            </w:r>
          </w:p>
        </w:tc>
        <w:tc>
          <w:tcPr>
            <w:tcW w:w="814" w:type="pct"/>
            <w:tcBorders>
              <w:top w:val="nil"/>
              <w:left w:val="nil"/>
              <w:bottom w:val="nil"/>
              <w:right w:val="nil"/>
            </w:tcBorders>
            <w:vAlign w:val="center"/>
            <w:hideMark/>
          </w:tcPr>
          <w:p w14:paraId="4FC131A9"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26.120.344,76</w:t>
            </w:r>
          </w:p>
        </w:tc>
        <w:tc>
          <w:tcPr>
            <w:tcW w:w="810" w:type="pct"/>
            <w:tcBorders>
              <w:top w:val="nil"/>
              <w:left w:val="nil"/>
              <w:bottom w:val="nil"/>
              <w:right w:val="nil"/>
            </w:tcBorders>
            <w:vAlign w:val="center"/>
            <w:hideMark/>
          </w:tcPr>
          <w:p w14:paraId="419AEDCC"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3.119.401,54</w:t>
            </w:r>
          </w:p>
        </w:tc>
        <w:tc>
          <w:tcPr>
            <w:tcW w:w="810" w:type="pct"/>
            <w:tcBorders>
              <w:top w:val="nil"/>
              <w:left w:val="nil"/>
              <w:bottom w:val="nil"/>
              <w:right w:val="nil"/>
            </w:tcBorders>
            <w:vAlign w:val="center"/>
            <w:hideMark/>
          </w:tcPr>
          <w:p w14:paraId="6FA176EF"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3.697.473,18</w:t>
            </w:r>
          </w:p>
        </w:tc>
        <w:tc>
          <w:tcPr>
            <w:tcW w:w="810" w:type="pct"/>
            <w:tcBorders>
              <w:top w:val="nil"/>
              <w:left w:val="nil"/>
              <w:bottom w:val="nil"/>
              <w:right w:val="nil"/>
            </w:tcBorders>
            <w:noWrap/>
            <w:vAlign w:val="center"/>
            <w:hideMark/>
          </w:tcPr>
          <w:p w14:paraId="205CA823"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32.937.219,47</w:t>
            </w:r>
          </w:p>
        </w:tc>
      </w:tr>
      <w:tr w:rsidR="00D0477B" w:rsidRPr="000F7A66" w14:paraId="381ED75A" w14:textId="77777777" w:rsidTr="00D0477B">
        <w:trPr>
          <w:trHeight w:val="63"/>
        </w:trPr>
        <w:tc>
          <w:tcPr>
            <w:tcW w:w="259" w:type="pct"/>
            <w:tcBorders>
              <w:top w:val="nil"/>
              <w:left w:val="nil"/>
              <w:bottom w:val="single" w:sz="4" w:space="0" w:color="auto"/>
              <w:right w:val="nil"/>
            </w:tcBorders>
            <w:noWrap/>
            <w:vAlign w:val="center"/>
            <w:hideMark/>
          </w:tcPr>
          <w:p w14:paraId="43BFF64D" w14:textId="77777777" w:rsidR="00D0477B" w:rsidRPr="000F7A66" w:rsidRDefault="00D0477B" w:rsidP="000F7A66">
            <w:pPr>
              <w:spacing w:after="0" w:line="240" w:lineRule="auto"/>
              <w:jc w:val="center"/>
              <w:rPr>
                <w:rFonts w:ascii="Times New Roman" w:hAnsi="Times New Roman" w:cs="Times New Roman"/>
                <w:szCs w:val="24"/>
              </w:rPr>
            </w:pPr>
            <w:r w:rsidRPr="000F7A66">
              <w:rPr>
                <w:rFonts w:ascii="Times New Roman" w:hAnsi="Times New Roman" w:cs="Times New Roman"/>
                <w:szCs w:val="24"/>
              </w:rPr>
              <w:t>26</w:t>
            </w:r>
          </w:p>
        </w:tc>
        <w:tc>
          <w:tcPr>
            <w:tcW w:w="1498" w:type="pct"/>
            <w:tcBorders>
              <w:top w:val="nil"/>
              <w:left w:val="nil"/>
              <w:bottom w:val="single" w:sz="4" w:space="0" w:color="auto"/>
              <w:right w:val="nil"/>
            </w:tcBorders>
            <w:vAlign w:val="center"/>
            <w:hideMark/>
          </w:tcPr>
          <w:p w14:paraId="3658B5F9" w14:textId="77777777" w:rsidR="00D0477B" w:rsidRPr="000F7A66" w:rsidRDefault="00D0477B" w:rsidP="000F7A66">
            <w:pPr>
              <w:spacing w:after="0" w:line="240" w:lineRule="auto"/>
              <w:rPr>
                <w:rFonts w:ascii="Times New Roman" w:hAnsi="Times New Roman" w:cs="Times New Roman"/>
                <w:szCs w:val="24"/>
              </w:rPr>
            </w:pPr>
            <w:r w:rsidRPr="000F7A66">
              <w:rPr>
                <w:rFonts w:ascii="Times New Roman" w:hAnsi="Times New Roman" w:cs="Times New Roman"/>
                <w:szCs w:val="24"/>
              </w:rPr>
              <w:t>Average income (IDR)/ha/year</w:t>
            </w:r>
          </w:p>
        </w:tc>
        <w:tc>
          <w:tcPr>
            <w:tcW w:w="814" w:type="pct"/>
            <w:tcBorders>
              <w:top w:val="nil"/>
              <w:left w:val="nil"/>
              <w:bottom w:val="single" w:sz="4" w:space="0" w:color="auto"/>
              <w:right w:val="nil"/>
            </w:tcBorders>
            <w:vAlign w:val="center"/>
            <w:hideMark/>
          </w:tcPr>
          <w:p w14:paraId="0449EEAC"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28.340.850,39</w:t>
            </w:r>
          </w:p>
        </w:tc>
        <w:tc>
          <w:tcPr>
            <w:tcW w:w="810" w:type="pct"/>
            <w:tcBorders>
              <w:top w:val="nil"/>
              <w:left w:val="nil"/>
              <w:bottom w:val="single" w:sz="4" w:space="0" w:color="auto"/>
              <w:right w:val="nil"/>
            </w:tcBorders>
            <w:vAlign w:val="center"/>
            <w:hideMark/>
          </w:tcPr>
          <w:p w14:paraId="2355EE77"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25.995.012,81</w:t>
            </w:r>
          </w:p>
        </w:tc>
        <w:tc>
          <w:tcPr>
            <w:tcW w:w="810" w:type="pct"/>
            <w:tcBorders>
              <w:top w:val="nil"/>
              <w:left w:val="nil"/>
              <w:bottom w:val="single" w:sz="4" w:space="0" w:color="auto"/>
              <w:right w:val="nil"/>
            </w:tcBorders>
            <w:vAlign w:val="center"/>
            <w:hideMark/>
          </w:tcPr>
          <w:p w14:paraId="32AA04A0"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20.541.517,64</w:t>
            </w:r>
          </w:p>
        </w:tc>
        <w:tc>
          <w:tcPr>
            <w:tcW w:w="810" w:type="pct"/>
            <w:tcBorders>
              <w:top w:val="nil"/>
              <w:left w:val="nil"/>
              <w:bottom w:val="single" w:sz="4" w:space="0" w:color="auto"/>
              <w:right w:val="nil"/>
            </w:tcBorders>
            <w:noWrap/>
            <w:vAlign w:val="center"/>
            <w:hideMark/>
          </w:tcPr>
          <w:p w14:paraId="3F804D36" w14:textId="77777777" w:rsidR="00D0477B" w:rsidRPr="000F7A66" w:rsidRDefault="00D0477B" w:rsidP="000F7A66">
            <w:pPr>
              <w:spacing w:after="0" w:line="240" w:lineRule="auto"/>
              <w:jc w:val="right"/>
              <w:rPr>
                <w:rFonts w:ascii="Times New Roman" w:hAnsi="Times New Roman" w:cs="Times New Roman"/>
                <w:szCs w:val="24"/>
              </w:rPr>
            </w:pPr>
            <w:r w:rsidRPr="000F7A66">
              <w:rPr>
                <w:rFonts w:ascii="Times New Roman" w:hAnsi="Times New Roman" w:cs="Times New Roman"/>
                <w:szCs w:val="24"/>
              </w:rPr>
              <w:t>74.877.380,84</w:t>
            </w:r>
          </w:p>
        </w:tc>
      </w:tr>
    </w:tbl>
    <w:p w14:paraId="4E7AE6BD" w14:textId="77777777" w:rsidR="00D0477B" w:rsidRPr="00D0477B" w:rsidRDefault="00D0477B" w:rsidP="00D0477B">
      <w:pPr>
        <w:spacing w:after="0"/>
        <w:jc w:val="both"/>
        <w:rPr>
          <w:rFonts w:ascii="Times New Roman" w:hAnsi="Times New Roman" w:cs="Times New Roman"/>
          <w:b/>
          <w:szCs w:val="24"/>
          <w:lang w:val="id-ID"/>
        </w:rPr>
      </w:pPr>
      <w:r w:rsidRPr="00D0477B">
        <w:rPr>
          <w:rFonts w:ascii="Times New Roman" w:hAnsi="Times New Roman" w:cs="Times New Roman"/>
          <w:b/>
          <w:szCs w:val="24"/>
        </w:rPr>
        <w:t>Source: Primary data processed Year, 2024.</w:t>
      </w:r>
    </w:p>
    <w:p w14:paraId="175A899F" w14:textId="4A2C0B34" w:rsidR="00D0477B" w:rsidRPr="00D0477B" w:rsidRDefault="00D0477B" w:rsidP="005A0165">
      <w:pPr>
        <w:spacing w:after="0"/>
        <w:ind w:firstLine="720"/>
        <w:jc w:val="both"/>
        <w:rPr>
          <w:rFonts w:ascii="Times New Roman" w:hAnsi="Times New Roman" w:cs="Times New Roman"/>
          <w:sz w:val="24"/>
          <w:szCs w:val="24"/>
          <w:lang w:val="en-ID"/>
        </w:rPr>
      </w:pPr>
      <w:r w:rsidRPr="00D0477B">
        <w:rPr>
          <w:rFonts w:ascii="Times New Roman" w:hAnsi="Times New Roman" w:cs="Times New Roman"/>
          <w:sz w:val="24"/>
          <w:szCs w:val="24"/>
          <w:lang w:val="en-ID"/>
        </w:rPr>
        <w:t>Based on the research results as in Table 3</w:t>
      </w:r>
      <w:r w:rsidRPr="00D0477B">
        <w:rPr>
          <w:rFonts w:ascii="Times New Roman" w:hAnsi="Times New Roman" w:cs="Times New Roman"/>
          <w:sz w:val="24"/>
          <w:szCs w:val="24"/>
        </w:rPr>
        <w:t xml:space="preserve">, in general, farmers in the coastal </w:t>
      </w:r>
      <w:r w:rsidRPr="00D0477B">
        <w:rPr>
          <w:rFonts w:ascii="Times New Roman" w:hAnsi="Times New Roman" w:cs="Times New Roman"/>
          <w:sz w:val="24"/>
          <w:szCs w:val="24"/>
          <w:lang w:val="en-ID"/>
        </w:rPr>
        <w:t xml:space="preserve">area of </w:t>
      </w:r>
      <w:r w:rsidRPr="00D0477B">
        <w:rPr>
          <w:rFonts w:ascii="Times New Roman" w:hAnsi="Times New Roman" w:cs="Times New Roman"/>
          <w:sz w:val="24"/>
          <w:szCs w:val="24"/>
        </w:rPr>
        <w:t xml:space="preserve">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manage rice paddy farms with an </w:t>
      </w:r>
      <w:r w:rsidRPr="00D0477B">
        <w:rPr>
          <w:rFonts w:ascii="Times New Roman" w:hAnsi="Times New Roman" w:cs="Times New Roman"/>
          <w:sz w:val="24"/>
          <w:szCs w:val="24"/>
          <w:lang w:val="en-ID"/>
        </w:rPr>
        <w:t xml:space="preserve">average land area of 0.92 ha, vegetable farms with an average land area of 0.12 ha and yam farms with an average land area of 0.18 ha. In developing these farms, farmers require production costs of </w:t>
      </w:r>
      <w:r w:rsidRPr="00D0477B">
        <w:rPr>
          <w:rFonts w:ascii="Times New Roman" w:hAnsi="Times New Roman" w:cs="Times New Roman"/>
          <w:sz w:val="24"/>
          <w:szCs w:val="24"/>
        </w:rPr>
        <w:t>IDR</w:t>
      </w:r>
      <w:r w:rsidRPr="00D0477B">
        <w:rPr>
          <w:rFonts w:ascii="Times New Roman" w:hAnsi="Times New Roman" w:cs="Times New Roman"/>
          <w:sz w:val="24"/>
          <w:szCs w:val="24"/>
          <w:lang w:val="en-ID"/>
        </w:rPr>
        <w:t xml:space="preserve"> 10,106,539.09/year consisting of; production costs for paddy rice farming of </w:t>
      </w:r>
      <w:r w:rsidR="00E32928">
        <w:rPr>
          <w:rFonts w:ascii="Times New Roman" w:hAnsi="Times New Roman" w:cs="Times New Roman"/>
          <w:sz w:val="24"/>
          <w:szCs w:val="24"/>
          <w:lang w:val="en-ID"/>
        </w:rPr>
        <w:t>IDR</w:t>
      </w:r>
      <w:r w:rsidRPr="00D0477B">
        <w:rPr>
          <w:rFonts w:ascii="Times New Roman" w:hAnsi="Times New Roman" w:cs="Times New Roman"/>
          <w:sz w:val="24"/>
          <w:szCs w:val="24"/>
          <w:lang w:val="en-ID"/>
        </w:rPr>
        <w:t>9</w:t>
      </w:r>
      <w:proofErr w:type="gramStart"/>
      <w:r w:rsidRPr="00D0477B">
        <w:rPr>
          <w:rFonts w:ascii="Times New Roman" w:hAnsi="Times New Roman" w:cs="Times New Roman"/>
          <w:sz w:val="24"/>
          <w:szCs w:val="24"/>
        </w:rPr>
        <w:t>,631,163.80</w:t>
      </w:r>
      <w:proofErr w:type="gramEnd"/>
      <w:r w:rsidRPr="00D0477B">
        <w:rPr>
          <w:rFonts w:ascii="Times New Roman" w:hAnsi="Times New Roman" w:cs="Times New Roman"/>
          <w:sz w:val="24"/>
          <w:szCs w:val="24"/>
        </w:rPr>
        <w:t xml:space="preserve">, then </w:t>
      </w:r>
      <w:r w:rsidRPr="00D0477B">
        <w:rPr>
          <w:rFonts w:ascii="Times New Roman" w:hAnsi="Times New Roman" w:cs="Times New Roman"/>
          <w:sz w:val="24"/>
          <w:szCs w:val="24"/>
          <w:lang w:val="en-ID"/>
        </w:rPr>
        <w:t xml:space="preserve">production costs for vegetable farming of </w:t>
      </w:r>
      <w:r w:rsidRPr="00D0477B">
        <w:rPr>
          <w:rFonts w:ascii="Times New Roman" w:hAnsi="Times New Roman" w:cs="Times New Roman"/>
          <w:sz w:val="24"/>
          <w:szCs w:val="24"/>
        </w:rPr>
        <w:t xml:space="preserve">IDR 188,098.46 </w:t>
      </w:r>
      <w:r w:rsidRPr="00D0477B">
        <w:rPr>
          <w:rFonts w:ascii="Times New Roman" w:hAnsi="Times New Roman" w:cs="Times New Roman"/>
          <w:sz w:val="24"/>
          <w:szCs w:val="24"/>
          <w:lang w:val="en-ID"/>
        </w:rPr>
        <w:t xml:space="preserve">and production costs for yam farming of </w:t>
      </w:r>
      <w:r w:rsidRPr="00D0477B">
        <w:rPr>
          <w:rFonts w:ascii="Times New Roman" w:hAnsi="Times New Roman" w:cs="Times New Roman"/>
          <w:sz w:val="24"/>
          <w:szCs w:val="24"/>
        </w:rPr>
        <w:t>IDR 287,276.82</w:t>
      </w:r>
      <w:r w:rsidRPr="00D0477B">
        <w:rPr>
          <w:rFonts w:ascii="Times New Roman" w:hAnsi="Times New Roman" w:cs="Times New Roman"/>
          <w:sz w:val="24"/>
          <w:szCs w:val="24"/>
          <w:lang w:val="en-ID"/>
        </w:rPr>
        <w:t xml:space="preserve">. </w:t>
      </w:r>
    </w:p>
    <w:p w14:paraId="075E542F" w14:textId="77777777" w:rsidR="00D0477B" w:rsidRPr="00D0477B" w:rsidRDefault="00D0477B" w:rsidP="00D0477B">
      <w:pPr>
        <w:spacing w:after="0"/>
        <w:ind w:firstLine="720"/>
        <w:jc w:val="both"/>
        <w:rPr>
          <w:rFonts w:ascii="Times New Roman" w:hAnsi="Times New Roman" w:cs="Times New Roman"/>
          <w:sz w:val="24"/>
          <w:szCs w:val="24"/>
        </w:rPr>
      </w:pPr>
      <w:r w:rsidRPr="00D0477B">
        <w:rPr>
          <w:rFonts w:ascii="Times New Roman" w:hAnsi="Times New Roman" w:cs="Times New Roman"/>
          <w:sz w:val="24"/>
          <w:szCs w:val="24"/>
        </w:rPr>
        <w:t>Research results</w:t>
      </w:r>
      <w:r w:rsidRPr="00D0477B">
        <w:rPr>
          <w:rFonts w:ascii="Times New Roman" w:hAnsi="Times New Roman" w:cs="Times New Roman"/>
          <w:sz w:val="24"/>
          <w:szCs w:val="24"/>
        </w:rPr>
        <w:fldChar w:fldCharType="begin" w:fldLock="1"/>
      </w:r>
      <w:r w:rsidRPr="00D0477B">
        <w:rPr>
          <w:rFonts w:ascii="Times New Roman" w:hAnsi="Times New Roman" w:cs="Times New Roman"/>
          <w:sz w:val="24"/>
          <w:szCs w:val="24"/>
        </w:rPr>
        <w:instrText>ADDIN CSL_CITATION {"citationItems":[{"id":"ITEM-1","itemData":{"author":[{"dropping-particle":"","family":"Khairuni","given":"Lila","non-dropping-particle":"","parse-names":false,"suffix":""},{"dropping-particle":"","family":"Nasution","given":"Umar Hamdan","non-dropping-particle":"","parse-names":false,"suffix":""},{"dropping-particle":"","family":"Firah","given":"Al","non-dropping-particle":"","parse-names":false,"suffix":""}],"container-title":"Majalah Ilmiah Warta Dharmabangsa","id":"ITEM-1","issue":"1","issued":{"date-parts":[["2024"]]},"page":"133-146","title":"Pengaruh Pemberian Modal Dan Pembinaan Terhadap Pemberdayaan Anggota Pada Koperasi Kartika Hesti Putri Hijau Medan","type":"article-journal","volume":"18"},"uris":["http://www.mendeley.com/documents/?uuid=14ae9f8c-206e-4534-8b33-02d0a3a9107d"]}],"mendeley":{"formattedCitation":"(Khairuni et al., 2024)","manualFormatting":"Khairuni et al., (2024)","plainTextFormattedCitation":"(Khairuni et al., 2024)","previouslyFormattedCitation":"(Khairuni et al., 2024)"},"properties":{"noteIndex":0},"schema":"https://github.com/citation-style-language/schema/raw/master/csl-citation.json"}</w:instrText>
      </w:r>
      <w:r w:rsidRPr="00D0477B">
        <w:rPr>
          <w:rFonts w:ascii="Times New Roman" w:hAnsi="Times New Roman" w:cs="Times New Roman"/>
          <w:sz w:val="24"/>
          <w:szCs w:val="24"/>
        </w:rPr>
        <w:fldChar w:fldCharType="separate"/>
      </w:r>
      <w:r w:rsidRPr="00D0477B">
        <w:rPr>
          <w:rFonts w:ascii="Times New Roman" w:hAnsi="Times New Roman" w:cs="Times New Roman"/>
          <w:noProof/>
          <w:sz w:val="24"/>
          <w:szCs w:val="24"/>
        </w:rPr>
        <w:t xml:space="preserve"> Khairuni et al., (2024)</w:t>
      </w:r>
      <w:r w:rsidRPr="00D0477B">
        <w:rPr>
          <w:rFonts w:ascii="Times New Roman" w:hAnsi="Times New Roman" w:cs="Times New Roman"/>
          <w:sz w:val="24"/>
          <w:szCs w:val="24"/>
        </w:rPr>
        <w:fldChar w:fldCharType="end"/>
      </w:r>
      <w:r w:rsidRPr="00D0477B">
        <w:rPr>
          <w:rFonts w:ascii="Times New Roman" w:hAnsi="Times New Roman" w:cs="Times New Roman"/>
          <w:sz w:val="24"/>
          <w:szCs w:val="24"/>
        </w:rPr>
        <w:t xml:space="preserve"> convey capital or production costs are an important factor in producing optimal production. In addition to financial capital, non-cash capital such as tools and other goods are needed by farmers in financing their farming needs.  </w:t>
      </w:r>
      <w:r w:rsidRPr="00D0477B">
        <w:rPr>
          <w:rFonts w:ascii="Times New Roman" w:hAnsi="Times New Roman" w:cs="Times New Roman"/>
          <w:sz w:val="24"/>
          <w:szCs w:val="24"/>
        </w:rPr>
        <w:fldChar w:fldCharType="begin" w:fldLock="1"/>
      </w:r>
      <w:r w:rsidRPr="00D0477B">
        <w:rPr>
          <w:rFonts w:ascii="Times New Roman" w:hAnsi="Times New Roman" w:cs="Times New Roman"/>
          <w:sz w:val="24"/>
          <w:szCs w:val="24"/>
        </w:rPr>
        <w:instrText>ADDIN CSL_CITATION {"citationItems":[{"id":"ITEM-1","itemData":{"DOI":"10.25015/20202446684","ISSN":"1858-2664","abstract":"Keberadaan nilai-nilai modal sosial dan peran stakeholder dalam pemberdayaan masyarakat di desa wisata memberikan dampak pada penguatan ekonomi lokal. Penelitian ini bertujuan mendeskripsikan nilai-nilai modal sosial dan peran stakeholders dalam pembangunan desa wisata. Lokasi penelitian ini di Kecamatan Ngargoyoso Kabupaten Karanganyar. Penelitian ini menggunakan metode penelitian kualitatif dengan menggunakan desain penelitian fenomenologi. Informan dalam penelitian ini adalah tokoh masyarakat, perangkat desa, petani, kelompok wanita tani, Kelompok usaha ekonomi produktif. Analisis data dilakukan dengan menggunakan model analisis interaktif, yaitu melalui proses pengumpulan data, reduksi data, penyajian data, dan penarikan kesimpulan. Hasil penelitian menunjukkan bahwa nilai-nilai modal sosial di masyarakat (hubungan sosial, nilai/norma, toleransi, kesedian mendengar, kejujuran, pengetahuan tradisional, jaringan sosial, trust, tukar kebaikan, kesetiaan dan kebersamaan, tanggung jawab, partisipasi sosial, dan kemandirian) terbukti berperan penting dalam pembangunan desa wisata. Selanjutnya stakeholder (Pemerintah Desa, Perguruan Tinggi, Karang Taruna, PKK (Pembinaan Kesejahteraan Keluarga), tokoh masyarakat, Perhutani) memainkan peran penting di dalam pemberdayaan masyarakat, yakni membangun keberlanjutan, melakukan perubahan dan sebagai fasilitator.","author":[{"dropping-particle":"","family":"Deyanti","given":"","non-dropping-particle":"","parse-names":false,"suffix":""},{"dropping-particle":"","family":"Salam","given":"Abdus","non-dropping-particle":"","parse-names":false,"suffix":""},{"dropping-particle":"","family":"Abdus Salam**Abdul Aziz*","given":"","non-dropping-particle":"","parse-names":false,"suffix":""}],"container-title":"Jurnal Penyuluhan","id":"ITEM-1","issue":"01","issued":{"date-parts":[["2024"]]},"page":"149-164","title":"Pengaruh Pemberian Modal Produktif Dan Sikap Kewirausahaan Terhadap Pemberdayaan Ekonomi Keluarga Dampaknya Pada Kesejahteraan Masyarakat Gabuswetan Indramayu","type":"article-journal","volume":"20"},"uris":["http://www.mendeley.com/documents/?uuid=267d2033-ca08-4c9c-82e9-d22e5bc8fc05"]}],"mendeley":{"formattedCitation":"(Deyanti et al., 2024)","manualFormatting":"Deyanti et al., (2024)","plainTextFormattedCitation":"(Deyanti et al., 2024)","previouslyFormattedCitation":"(Deyanti et al., 2024)"},"properties":{"noteIndex":0},"schema":"https://github.com/citation-style-language/schema/raw/master/csl-citation.json"}</w:instrText>
      </w:r>
      <w:r w:rsidRPr="00D0477B">
        <w:rPr>
          <w:rFonts w:ascii="Times New Roman" w:hAnsi="Times New Roman" w:cs="Times New Roman"/>
          <w:sz w:val="24"/>
          <w:szCs w:val="24"/>
        </w:rPr>
        <w:fldChar w:fldCharType="separate"/>
      </w:r>
      <w:r w:rsidRPr="00D0477B">
        <w:rPr>
          <w:rFonts w:ascii="Times New Roman" w:hAnsi="Times New Roman" w:cs="Times New Roman"/>
          <w:noProof/>
          <w:sz w:val="24"/>
          <w:szCs w:val="24"/>
        </w:rPr>
        <w:t xml:space="preserve">Deyanti </w:t>
      </w:r>
      <w:r w:rsidRPr="00D0477B">
        <w:rPr>
          <w:rFonts w:ascii="Times New Roman" w:hAnsi="Times New Roman" w:cs="Times New Roman"/>
          <w:i/>
          <w:noProof/>
          <w:sz w:val="24"/>
          <w:szCs w:val="24"/>
        </w:rPr>
        <w:t>et al</w:t>
      </w:r>
      <w:r w:rsidRPr="00D0477B">
        <w:rPr>
          <w:rFonts w:ascii="Times New Roman" w:hAnsi="Times New Roman" w:cs="Times New Roman"/>
          <w:noProof/>
          <w:sz w:val="24"/>
          <w:szCs w:val="24"/>
        </w:rPr>
        <w:t>., (2024)</w:t>
      </w:r>
      <w:r w:rsidRPr="00D0477B">
        <w:rPr>
          <w:rFonts w:ascii="Times New Roman" w:hAnsi="Times New Roman" w:cs="Times New Roman"/>
          <w:sz w:val="24"/>
          <w:szCs w:val="24"/>
        </w:rPr>
        <w:fldChar w:fldCharType="end"/>
      </w:r>
      <w:r w:rsidRPr="00D0477B">
        <w:rPr>
          <w:rFonts w:ascii="Times New Roman" w:hAnsi="Times New Roman" w:cs="Times New Roman"/>
          <w:sz w:val="24"/>
          <w:szCs w:val="24"/>
        </w:rPr>
        <w:t xml:space="preserve"> also conveyed that the provision of productive capital will have an impact on family economic empowerment. On the other hand, economic sustainability is also influenced by financial capital variables as a support for the production process in producing goods / services for farmers and avoiding imbalances in the social and economic resilience of the farmers themselves</w:t>
      </w:r>
      <w:r w:rsidRPr="00D0477B">
        <w:rPr>
          <w:rFonts w:ascii="Times New Roman" w:hAnsi="Times New Roman" w:cs="Times New Roman"/>
          <w:sz w:val="24"/>
          <w:szCs w:val="24"/>
        </w:rPr>
        <w:fldChar w:fldCharType="begin" w:fldLock="1"/>
      </w:r>
      <w:r w:rsidRPr="00D0477B">
        <w:rPr>
          <w:rFonts w:ascii="Times New Roman" w:hAnsi="Times New Roman" w:cs="Times New Roman"/>
          <w:sz w:val="24"/>
          <w:szCs w:val="24"/>
        </w:rPr>
        <w:instrText>ADDIN CSL_CITATION {"citationItems":[{"id":"ITEM-1","itemData":{"DOI":"10.25015/20202446684","ISSN":"1858-2664","abstract":"Keberadaan nilai-nilai modal sosial dan peran stakeholder dalam pemberdayaan masyarakat di desa wisata memberikan dampak pada penguatan ekonomi lokal. Penelitian ini bertujuan mendeskripsikan nilai-nilai modal sosial dan peran stakeholders dalam pembangunan desa wisata. Lokasi penelitian ini di Kecamatan Ngargoyoso Kabupaten Karanganyar. Penelitian ini menggunakan metode penelitian kualitatif dengan menggunakan desain penelitian fenomenologi. Informan dalam penelitian ini adalah tokoh masyarakat, perangkat desa, petani, kelompok wanita tani, Kelompok usaha ekonomi produktif. Analisis data dilakukan dengan menggunakan model analisis interaktif, yaitu melalui proses pengumpulan data, reduksi data, penyajian data, dan penarikan kesimpulan. Hasil penelitian menunjukkan bahwa nilai-nilai modal sosial di masyarakat (hubungan sosial, nilai/norma, toleransi, kesedian mendengar, kejujuran, pengetahuan tradisional, jaringan sosial, trust, tukar kebaikan, kesetiaan dan kebersamaan, tanggung jawab, partisipasi sosial, dan kemandirian) terbukti berperan penting dalam pembangunan desa wisata. Selanjutnya stakeholder (Pemerintah Desa, Perguruan Tinggi, Karang Taruna, PKK (Pembinaan Kesejahteraan Keluarga), tokoh masyarakat, Perhutani) memainkan peran penting di dalam pemberdayaan masyarakat, yakni membangun keberlanjutan, melakukan perubahan dan sebagai fasilitator.","author":[{"dropping-particle":"","family":"Deyanti","given":"","non-dropping-particle":"","parse-names":false,"suffix":""},{"dropping-particle":"","family":"Salam","given":"Abdus","non-dropping-particle":"","parse-names":false,"suffix":""},{"dropping-particle":"","family":"Abdus Salam**Abdul Aziz*","given":"","non-dropping-particle":"","parse-names":false,"suffix":""}],"container-title":"Jurnal Penyuluhan","id":"ITEM-1","issue":"01","issued":{"date-parts":[["2024"]]},"page":"149-164","title":"Pengaruh Pemberian Modal Produktif Dan Sikap Kewirausahaan Terhadap Pemberdayaan Ekonomi Keluarga Dampaknya Pada Kesejahteraan Masyarakat Gabuswetan Indramayu","type":"article-journal","volume":"20"},"uris":["http://www.mendeley.com/documents/?uuid=267d2033-ca08-4c9c-82e9-d22e5bc8fc05"]}],"mendeley":{"formattedCitation":"(Deyanti et al., 2024)","plainTextFormattedCitation":"(Deyanti et al., 2024)","previouslyFormattedCitation":"(Deyanti et al., 2024)"},"properties":{"noteIndex":0},"schema":"https://github.com/citation-style-language/schema/raw/master/csl-citation.json"}</w:instrText>
      </w:r>
      <w:r w:rsidRPr="00D0477B">
        <w:rPr>
          <w:rFonts w:ascii="Times New Roman" w:hAnsi="Times New Roman" w:cs="Times New Roman"/>
          <w:sz w:val="24"/>
          <w:szCs w:val="24"/>
        </w:rPr>
        <w:fldChar w:fldCharType="separate"/>
      </w:r>
      <w:r w:rsidRPr="00D0477B">
        <w:rPr>
          <w:rFonts w:ascii="Times New Roman" w:hAnsi="Times New Roman" w:cs="Times New Roman"/>
          <w:noProof/>
          <w:sz w:val="24"/>
          <w:szCs w:val="24"/>
        </w:rPr>
        <w:t xml:space="preserve"> (Deyanti </w:t>
      </w:r>
      <w:r w:rsidRPr="00D0477B">
        <w:rPr>
          <w:rFonts w:ascii="Times New Roman" w:hAnsi="Times New Roman" w:cs="Times New Roman"/>
          <w:i/>
          <w:noProof/>
          <w:sz w:val="24"/>
          <w:szCs w:val="24"/>
        </w:rPr>
        <w:t xml:space="preserve">et al . </w:t>
      </w:r>
      <w:r w:rsidRPr="00D0477B">
        <w:rPr>
          <w:rFonts w:ascii="Times New Roman" w:hAnsi="Times New Roman" w:cs="Times New Roman"/>
          <w:noProof/>
          <w:sz w:val="24"/>
          <w:szCs w:val="24"/>
        </w:rPr>
        <w:t>., 2024)</w:t>
      </w:r>
      <w:r w:rsidRPr="00D0477B">
        <w:rPr>
          <w:rFonts w:ascii="Times New Roman" w:hAnsi="Times New Roman" w:cs="Times New Roman"/>
          <w:sz w:val="24"/>
          <w:szCs w:val="24"/>
        </w:rPr>
        <w:fldChar w:fldCharType="end"/>
      </w:r>
    </w:p>
    <w:p w14:paraId="48D04420" w14:textId="77777777" w:rsidR="00D0477B" w:rsidRPr="00D0477B" w:rsidRDefault="00D0477B" w:rsidP="00D0477B">
      <w:pPr>
        <w:spacing w:after="0"/>
        <w:ind w:firstLine="720"/>
        <w:jc w:val="both"/>
        <w:rPr>
          <w:rFonts w:ascii="Times New Roman" w:hAnsi="Times New Roman" w:cs="Times New Roman"/>
          <w:sz w:val="24"/>
          <w:szCs w:val="24"/>
        </w:rPr>
      </w:pPr>
      <w:r w:rsidRPr="00D0477B">
        <w:rPr>
          <w:rStyle w:val="y2iqfc"/>
          <w:rFonts w:ascii="Times New Roman" w:hAnsi="Times New Roman" w:cs="Times New Roman"/>
          <w:sz w:val="24"/>
          <w:szCs w:val="24"/>
        </w:rPr>
        <w:t xml:space="preserve">The results of the study as presented </w:t>
      </w:r>
      <w:r w:rsidRPr="00D0477B">
        <w:rPr>
          <w:rFonts w:ascii="Times New Roman" w:hAnsi="Times New Roman" w:cs="Times New Roman"/>
          <w:sz w:val="24"/>
          <w:szCs w:val="24"/>
          <w:lang w:val="en-ID"/>
        </w:rPr>
        <w:t xml:space="preserve">in Table 3 show that the production costs or capital used by farmers indicate the adequacy of capital in the development of farming in coastal areas. </w:t>
      </w:r>
      <w:r w:rsidRPr="00D0477B">
        <w:rPr>
          <w:rStyle w:val="y2iqfc"/>
          <w:rFonts w:ascii="Times New Roman" w:hAnsi="Times New Roman" w:cs="Times New Roman"/>
          <w:sz w:val="24"/>
          <w:szCs w:val="24"/>
        </w:rPr>
        <w:fldChar w:fldCharType="begin" w:fldLock="1"/>
      </w:r>
      <w:r w:rsidRPr="00D0477B">
        <w:rPr>
          <w:rStyle w:val="y2iqfc"/>
          <w:rFonts w:ascii="Times New Roman" w:hAnsi="Times New Roman" w:cs="Times New Roman"/>
          <w:sz w:val="24"/>
          <w:szCs w:val="24"/>
        </w:rPr>
        <w:instrText>ADDIN CSL_CITATION {"citationItems":[{"id":"ITEM-1","itemData":{"DOI":"10.20473/jbe.v9i22021.105","abstract":"Background: The earthquake that hit the Jailolo sub-district in 2015 caused massive damage and loss. This catastrophic event affected not only impacted the local government's economy but also affected many communities, households and individuals living in these communities. Purpose: Aim of this study is to assess the economic resilience of communities in the Jailolo sub-district in response to earthquakes. Methods: This research was based on a descriptive observational study and employed a survey method to assess the economic resilience of communities in the Jailolo sub-district. The study was conducted in five villages, namely Tedeng, Payo, Saria, Matui, and Buku Maadu. The cut-off point for each indicator was classified as very high criteria (&gt;1.05), high (0.95–1.05), moderate (0.85–0.94), low (0.74–0.84), and very low (≤0.73). Results: The proportion of community home ownership was found to be 100% (Resilience Factor Index (RFI)=1.67). The proportion of community work was 33.75% (RFI=0.68). The proportion of dual-income sources of communities in the Jailolo sub-district was 50.89% (RFI=1.02). The proportion of community income that exceeded the provincial minimum wage (PMW) was 8.71% (RFI=0.10). Based on the results of these indicators, the economic resilience of people in the Jailolo sub-district, which was obtained by considering the average RFI of each indicator, was 0.86. Conclusion: Community economic resilience in the Jailolo sub-district was found to be in the medium category. The highest and lowest resilience factors resulted from home ownership and income, respectively.","author":[{"dropping-particle":"","family":"Febriyanti","given":"Febriyanti","non-dropping-particle":"","parse-names":false,"suffix":""},{"dropping-particle":"","family":"Martini","given":"Santi","non-dropping-particle":"","parse-names":false,"suffix":""},{"dropping-particle":"","family":"Hidajah","given":"Atik Choirul","non-dropping-particle":"","parse-names":false,"suffix":""},{"dropping-particle":"","family":"Dwirahmadi","given":"Febi","non-dropping-particle":"","parse-names":false,"suffix":""}],"container-title":"Jurnal Berkala Epidemiologi/ Periodic Epidemiology Journal","id":"ITEM-1","issue":"2","issued":{"date-parts":[["2021"]]},"page":"105-114","title":"A Study on Community Economic Resilience in Response to Earthquakes in Jailolo Sub-District, North Maluku","type":"article-journal","volume":"9"},"uris":["http://www.mendeley.com/documents/?uuid=ebfc3e48-9b6a-4db3-8858-66e90180db04"]}],"mendeley":{"formattedCitation":"(Febriyanti et al., 2021)","manualFormatting":"Febriyanti et al., (2021)","plainTextFormattedCitation":"(Febriyanti et al., 2021)","previouslyFormattedCitation":"(Febriyanti et al., 2021)"},"properties":{"noteIndex":0},"schema":"https://github.com/citation-style-language/schema/raw/master/csl-citation.json"}</w:instrText>
      </w:r>
      <w:r w:rsidRPr="00D0477B">
        <w:rPr>
          <w:rStyle w:val="y2iqfc"/>
          <w:rFonts w:ascii="Times New Roman" w:hAnsi="Times New Roman" w:cs="Times New Roman"/>
          <w:sz w:val="24"/>
          <w:szCs w:val="24"/>
        </w:rPr>
        <w:fldChar w:fldCharType="separate"/>
      </w:r>
      <w:r w:rsidRPr="00D0477B">
        <w:rPr>
          <w:rStyle w:val="y2iqfc"/>
          <w:rFonts w:ascii="Times New Roman" w:hAnsi="Times New Roman" w:cs="Times New Roman"/>
          <w:noProof/>
          <w:sz w:val="24"/>
          <w:szCs w:val="24"/>
        </w:rPr>
        <w:t xml:space="preserve">Febriyanti </w:t>
      </w:r>
      <w:r w:rsidRPr="00D0477B">
        <w:rPr>
          <w:rStyle w:val="y2iqfc"/>
          <w:rFonts w:ascii="Times New Roman" w:hAnsi="Times New Roman" w:cs="Times New Roman"/>
          <w:i/>
          <w:noProof/>
          <w:sz w:val="24"/>
          <w:szCs w:val="24"/>
        </w:rPr>
        <w:t>et al</w:t>
      </w:r>
      <w:r w:rsidRPr="00D0477B">
        <w:rPr>
          <w:rStyle w:val="y2iqfc"/>
          <w:rFonts w:ascii="Times New Roman" w:hAnsi="Times New Roman" w:cs="Times New Roman"/>
          <w:noProof/>
          <w:sz w:val="24"/>
          <w:szCs w:val="24"/>
        </w:rPr>
        <w:t>., (2021)</w:t>
      </w:r>
      <w:r w:rsidRPr="00D0477B">
        <w:rPr>
          <w:rStyle w:val="y2iqfc"/>
          <w:rFonts w:ascii="Times New Roman" w:hAnsi="Times New Roman" w:cs="Times New Roman"/>
          <w:sz w:val="24"/>
          <w:szCs w:val="24"/>
        </w:rPr>
        <w:fldChar w:fldCharType="end"/>
      </w:r>
      <w:r w:rsidRPr="00D0477B">
        <w:rPr>
          <w:rStyle w:val="y2iqfc"/>
          <w:rFonts w:ascii="Times New Roman" w:hAnsi="Times New Roman" w:cs="Times New Roman"/>
          <w:sz w:val="24"/>
          <w:szCs w:val="24"/>
        </w:rPr>
        <w:t xml:space="preserve"> conveyed the adequacy of capital in the development of farming shows the condition of socio-economic resilience of farmers which also illustrates the stability of economic recovery with </w:t>
      </w:r>
      <w:r w:rsidRPr="00D0477B">
        <w:rPr>
          <w:rFonts w:ascii="Times New Roman" w:hAnsi="Times New Roman" w:cs="Times New Roman"/>
          <w:bCs/>
          <w:sz w:val="24"/>
          <w:szCs w:val="24"/>
        </w:rPr>
        <w:t>indicators</w:t>
      </w:r>
      <w:r w:rsidRPr="00D0477B">
        <w:rPr>
          <w:rFonts w:ascii="Times New Roman" w:hAnsi="Times New Roman" w:cs="Times New Roman"/>
          <w:sz w:val="24"/>
          <w:szCs w:val="24"/>
        </w:rPr>
        <w:t xml:space="preserve">; ownership of capital in developing farming. Conceptually strengthening the economy of farmers in coastal areas is certainly related to programs that are sustainable by involving various parties, social systems and empowerment processes must be carried out in a sustainable manner. </w:t>
      </w:r>
    </w:p>
    <w:p w14:paraId="78D24A2D" w14:textId="77777777" w:rsidR="00D0477B" w:rsidRPr="00D0477B" w:rsidRDefault="00D0477B" w:rsidP="00D0477B">
      <w:pPr>
        <w:spacing w:after="0"/>
        <w:ind w:firstLine="720"/>
        <w:jc w:val="both"/>
        <w:rPr>
          <w:rStyle w:val="y2iqfc"/>
          <w:rFonts w:ascii="Times New Roman" w:hAnsi="Times New Roman" w:cs="Times New Roman"/>
          <w:sz w:val="24"/>
          <w:szCs w:val="24"/>
        </w:rPr>
      </w:pPr>
      <w:r w:rsidRPr="00D0477B">
        <w:rPr>
          <w:rFonts w:ascii="Times New Roman" w:hAnsi="Times New Roman" w:cs="Times New Roman"/>
          <w:sz w:val="24"/>
          <w:szCs w:val="24"/>
        </w:rPr>
        <w:fldChar w:fldCharType="begin" w:fldLock="1"/>
      </w:r>
      <w:r w:rsidRPr="00D0477B">
        <w:rPr>
          <w:rFonts w:ascii="Times New Roman" w:hAnsi="Times New Roman" w:cs="Times New Roman"/>
          <w:sz w:val="24"/>
          <w:szCs w:val="24"/>
        </w:rPr>
        <w:instrText>ADDIN CSL_CITATION {"citationItems":[{"id":"ITEM-1","itemData":{"DOI":"10.17509/ijposs.v7i2.32756","ISSN":"2550-0600","abstract":"This research focused on implementation in community empowerment efforts by social capital. Social capital developed in the community can be the sustainable and empowerment reinforcement of the community in the society. The purpose of this study is to describe the efforts to empower the KNB community, to describe the social capital implementation in empowering the KNB community, and to analyze the social capital in the KNB community that can be implemented in the social studies learning process. The approach used a qualitative approach and case studies with data collection methods using observation, interviews, and documentary studies. The findings indicated that empowerment has done by the KNB community includes the awareness stage, the capacity building stage, the empowerment stage, and the evaluation stage. Meanwhile, social capital has implemented in norms, beliefs, and networks. There are two norms in the KNB community, which are written and verbal forms. Trust in the KNB community can be seen internally through the division of work and management, and externally through the value of honesty application in building cooperation with donors. The network formed results from social relations that exist with the company or the community. In the field of education, social capital can be implemented in the social studies learning process through the internalization of social capital studies in social studies material and strengthening social capital for the character of students.","author":[{"dropping-particle":"","family":"Falah","given":"Afiatun Nur","non-dropping-particle":"","parse-names":false,"suffix":""},{"dropping-particle":"","family":"Ratmaningsih","given":"Neiny","non-dropping-particle":"","parse-names":false,"suffix":""},{"dropping-particle":"","family":"Sumantri","given":"Yeni Kurniawati","non-dropping-particle":"","parse-names":false,"suffix":""}],"container-title":"International Journal Pedagogy of Social Studies","id":"ITEM-1","issue":"2","issued":{"date-parts":[["2022"]]},"page":"69-78","title":"Implementation of Social Capital in Community Empowerment (Case Study in Komunitas Ketimbang Ngemis Bandung)","type":"article-journal","volume":"7"},"uris":["http://www.mendeley.com/documents/?uuid=bec3049a-eb51-4bfe-82aa-ef305f84623b"]}],"mendeley":{"formattedCitation":"(Falah et al., 2022)","manualFormatting":"Falah et al., (2022)","plainTextFormattedCitation":"(Falah et al., 2022)","previouslyFormattedCitation":"(Falah et al., 2022)"},"properties":{"noteIndex":0},"schema":"https://github.com/citation-style-language/schema/raw/master/csl-citation.json"}</w:instrText>
      </w:r>
      <w:r w:rsidRPr="00D0477B">
        <w:rPr>
          <w:rFonts w:ascii="Times New Roman" w:hAnsi="Times New Roman" w:cs="Times New Roman"/>
          <w:sz w:val="24"/>
          <w:szCs w:val="24"/>
        </w:rPr>
        <w:fldChar w:fldCharType="separate"/>
      </w:r>
      <w:r w:rsidRPr="00D0477B">
        <w:rPr>
          <w:rFonts w:ascii="Times New Roman" w:hAnsi="Times New Roman" w:cs="Times New Roman"/>
          <w:noProof/>
          <w:sz w:val="24"/>
          <w:szCs w:val="24"/>
        </w:rPr>
        <w:t>Falah et al., (2022)</w:t>
      </w:r>
      <w:r w:rsidRPr="00D0477B">
        <w:rPr>
          <w:rFonts w:ascii="Times New Roman" w:hAnsi="Times New Roman" w:cs="Times New Roman"/>
          <w:sz w:val="24"/>
          <w:szCs w:val="24"/>
        </w:rPr>
        <w:fldChar w:fldCharType="end"/>
      </w:r>
      <w:r w:rsidRPr="00D0477B">
        <w:rPr>
          <w:rFonts w:ascii="Times New Roman" w:hAnsi="Times New Roman" w:cs="Times New Roman"/>
          <w:sz w:val="24"/>
          <w:szCs w:val="24"/>
        </w:rPr>
        <w:t xml:space="preserve"> also conveyed in addition to financial capital, that social capital and environmental capital are also important factors in supporting the sustainability of community farming development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especially coupled with the empowerment process will increase the productivity of farming for the better, as stated</w:t>
      </w:r>
      <w:r w:rsidRPr="00D0477B">
        <w:rPr>
          <w:rStyle w:val="y2iqfc"/>
          <w:rFonts w:ascii="Times New Roman" w:hAnsi="Times New Roman" w:cs="Times New Roman"/>
          <w:sz w:val="24"/>
          <w:szCs w:val="24"/>
        </w:rPr>
        <w:fldChar w:fldCharType="begin" w:fldLock="1"/>
      </w:r>
      <w:r w:rsidRPr="00D0477B">
        <w:rPr>
          <w:rStyle w:val="y2iqfc"/>
          <w:rFonts w:ascii="Times New Roman" w:hAnsi="Times New Roman" w:cs="Times New Roman"/>
          <w:sz w:val="24"/>
          <w:szCs w:val="24"/>
        </w:rPr>
        <w:instrText>ADDIN CSL_CITATION {"citationItems":[{"id":"ITEM-1","itemData":{"DOI":"10.11648/j.ss.20190805.15","ISSN":"2326-9863","abstract":"… That is to say, the relevant research on the construction of resilient cities has not focused on the impact and disturbance of disasters on regional economy, nor has there been an analysis of the difference of economic resilience in disaster risk areas …","author":[{"dropping-particle":"","family":"Zhou","given":"Dan","non-dropping-particle":"","parse-names":false,"suffix":""},{"dropping-particle":"","family":"Chen","given":"An","non-dropping-particle":"","parse-names":false,"suffix":""},{"dropping-particle":"","family":"Wang","given":"Jianfei","non-dropping-particle":"","parse-names":false,"suffix":""}],"container-title":"Social Sciences","id":"ITEM-1","issue":"5","issued":{"date-parts":[["2019"]]},"page":"245","title":"Impact of Disaster Risks on Regional Economic Resilience in China: A Case Study of Wenchuan Earthquake","type":"article-journal","volume":"8"},"uris":["http://www.mendeley.com/documents/?uuid=2d683817-ca49-4c78-9d09-feeffd69cc4f"]}],"mendeley":{"formattedCitation":"(Zhou et al., 2019)","manualFormatting":"Zhou et al., (2019)","plainTextFormattedCitation":"(Zhou et al., 2019)","previouslyFormattedCitation":"(Zhou et al., 2019)"},"properties":{"noteIndex":0},"schema":"https://github.com/citation-style-language/schema/raw/master/csl-citation.json"}</w:instrText>
      </w:r>
      <w:r w:rsidRPr="00D0477B">
        <w:rPr>
          <w:rStyle w:val="y2iqfc"/>
          <w:rFonts w:ascii="Times New Roman" w:hAnsi="Times New Roman" w:cs="Times New Roman"/>
          <w:sz w:val="24"/>
          <w:szCs w:val="24"/>
        </w:rPr>
        <w:fldChar w:fldCharType="separate"/>
      </w:r>
      <w:r w:rsidRPr="00D0477B">
        <w:rPr>
          <w:rStyle w:val="y2iqfc"/>
          <w:rFonts w:ascii="Times New Roman" w:hAnsi="Times New Roman" w:cs="Times New Roman"/>
          <w:noProof/>
          <w:sz w:val="24"/>
          <w:szCs w:val="24"/>
        </w:rPr>
        <w:t xml:space="preserve"> Zhou </w:t>
      </w:r>
      <w:r w:rsidRPr="00D0477B">
        <w:rPr>
          <w:rStyle w:val="y2iqfc"/>
          <w:rFonts w:ascii="Times New Roman" w:hAnsi="Times New Roman" w:cs="Times New Roman"/>
          <w:i/>
          <w:noProof/>
          <w:sz w:val="24"/>
          <w:szCs w:val="24"/>
        </w:rPr>
        <w:t>et al</w:t>
      </w:r>
      <w:r w:rsidRPr="00D0477B">
        <w:rPr>
          <w:rStyle w:val="y2iqfc"/>
          <w:rFonts w:ascii="Times New Roman" w:hAnsi="Times New Roman" w:cs="Times New Roman"/>
          <w:noProof/>
          <w:sz w:val="24"/>
          <w:szCs w:val="24"/>
        </w:rPr>
        <w:t>., (2019)</w:t>
      </w:r>
      <w:r w:rsidRPr="00D0477B">
        <w:rPr>
          <w:rStyle w:val="y2iqfc"/>
          <w:rFonts w:ascii="Times New Roman" w:hAnsi="Times New Roman" w:cs="Times New Roman"/>
          <w:sz w:val="24"/>
          <w:szCs w:val="24"/>
        </w:rPr>
        <w:fldChar w:fldCharType="end"/>
      </w:r>
      <w:r w:rsidRPr="00D0477B">
        <w:rPr>
          <w:rStyle w:val="y2iqfc"/>
          <w:rFonts w:ascii="Times New Roman" w:hAnsi="Times New Roman" w:cs="Times New Roman"/>
          <w:sz w:val="24"/>
          <w:szCs w:val="24"/>
        </w:rPr>
        <w:t xml:space="preserve"> that the success of farmer empowerment will increase the socio-economic resilience of farmers. </w:t>
      </w:r>
    </w:p>
    <w:p w14:paraId="36749649" w14:textId="6D859CCD" w:rsidR="00D0477B" w:rsidRPr="00D0477B" w:rsidRDefault="00D0477B" w:rsidP="00D0477B">
      <w:pPr>
        <w:spacing w:after="0"/>
        <w:ind w:firstLine="720"/>
        <w:jc w:val="both"/>
        <w:rPr>
          <w:rFonts w:ascii="Times New Roman" w:hAnsi="Times New Roman" w:cs="Times New Roman"/>
          <w:sz w:val="24"/>
          <w:szCs w:val="24"/>
        </w:rPr>
      </w:pPr>
      <w:r w:rsidRPr="00D0477B">
        <w:rPr>
          <w:rFonts w:ascii="Times New Roman" w:hAnsi="Times New Roman" w:cs="Times New Roman"/>
          <w:sz w:val="24"/>
          <w:szCs w:val="24"/>
          <w:lang w:val="en-ID"/>
        </w:rPr>
        <w:t xml:space="preserve">Based on the results of the study as presented in Table 3, it is known that the average production of paddy rice farming in the study area amounted </w:t>
      </w:r>
      <w:r w:rsidRPr="00D0477B">
        <w:rPr>
          <w:rFonts w:ascii="Times New Roman" w:hAnsi="Times New Roman" w:cs="Times New Roman"/>
          <w:sz w:val="24"/>
          <w:szCs w:val="24"/>
        </w:rPr>
        <w:t xml:space="preserve">to 6,111.37 Kg/farmer/year or amounting to 6,630.90/kg/ha/year, then the average production of vegetables amounted to 1,470 kg/farmer/year or amounting to 12,250.00 Kg/ha/year, while the average production of sweet potatoes obtained by farmers was 3,465.00/farmer/year or amounting to 19,250.00/ha/year. </w:t>
      </w:r>
      <w:r w:rsidRPr="00D0477B">
        <w:rPr>
          <w:rFonts w:ascii="Times New Roman" w:hAnsi="Times New Roman" w:cs="Times New Roman"/>
          <w:sz w:val="24"/>
          <w:szCs w:val="24"/>
          <w:lang w:val="en-ID"/>
        </w:rPr>
        <w:t xml:space="preserve">Farmers' receipts from farming in the study area amounted to </w:t>
      </w:r>
      <w:r w:rsidRPr="00D0477B">
        <w:rPr>
          <w:rFonts w:ascii="Times New Roman" w:hAnsi="Times New Roman" w:cs="Times New Roman"/>
          <w:sz w:val="24"/>
          <w:szCs w:val="24"/>
        </w:rPr>
        <w:t>IDR</w:t>
      </w:r>
      <w:r w:rsidRPr="00D0477B">
        <w:rPr>
          <w:rFonts w:ascii="Times New Roman" w:hAnsi="Times New Roman" w:cs="Times New Roman"/>
          <w:sz w:val="24"/>
          <w:szCs w:val="24"/>
          <w:lang w:val="en-ID"/>
        </w:rPr>
        <w:t>43</w:t>
      </w:r>
      <w:r w:rsidRPr="00D0477B">
        <w:rPr>
          <w:rFonts w:ascii="Times New Roman" w:hAnsi="Times New Roman" w:cs="Times New Roman"/>
          <w:sz w:val="24"/>
          <w:szCs w:val="24"/>
        </w:rPr>
        <w:t xml:space="preserve">,043,758.56/farmer/year consisting of </w:t>
      </w:r>
      <w:r w:rsidRPr="00D0477B">
        <w:rPr>
          <w:rFonts w:ascii="Times New Roman" w:hAnsi="Times New Roman" w:cs="Times New Roman"/>
          <w:sz w:val="24"/>
          <w:szCs w:val="24"/>
        </w:rPr>
        <w:lastRenderedPageBreak/>
        <w:t xml:space="preserve">receipts from paddy rice farming of IDR35,751,508.56/farmer/year, then from vegetable farming receipts of IDR 3,307,500.00/farmer/year and receipts from sweet potato farming of </w:t>
      </w:r>
      <w:r w:rsidR="00B14FBF">
        <w:rPr>
          <w:rFonts w:ascii="Times New Roman" w:hAnsi="Times New Roman" w:cs="Times New Roman"/>
          <w:sz w:val="24"/>
          <w:szCs w:val="24"/>
        </w:rPr>
        <w:t>IDR</w:t>
      </w:r>
      <w:r w:rsidRPr="00D0477B">
        <w:rPr>
          <w:rFonts w:ascii="Times New Roman" w:hAnsi="Times New Roman" w:cs="Times New Roman"/>
          <w:sz w:val="24"/>
          <w:szCs w:val="24"/>
        </w:rPr>
        <w:t xml:space="preserve">3,984,750.00/farmer/year. In addition to developing farming, farming communities in the coastal areas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also carry out other activities, such as; farm laborers, construction laborers; trading, and other jobs as a source of non-agricultural family income as shown in Table 4.  </w:t>
      </w:r>
    </w:p>
    <w:p w14:paraId="31B6449D" w14:textId="77777777" w:rsidR="00D0477B" w:rsidRPr="00D0477B" w:rsidRDefault="00D0477B" w:rsidP="005A0165">
      <w:pPr>
        <w:spacing w:after="0" w:line="240" w:lineRule="auto"/>
        <w:jc w:val="both"/>
        <w:rPr>
          <w:rFonts w:ascii="Times New Roman" w:hAnsi="Times New Roman" w:cs="Times New Roman"/>
          <w:sz w:val="24"/>
          <w:szCs w:val="24"/>
        </w:rPr>
      </w:pPr>
    </w:p>
    <w:p w14:paraId="38730990" w14:textId="410C85AA" w:rsidR="00D0477B" w:rsidRPr="00D0477B" w:rsidRDefault="00D0477B" w:rsidP="005A0165">
      <w:pPr>
        <w:spacing w:after="0" w:line="240" w:lineRule="auto"/>
        <w:jc w:val="both"/>
        <w:rPr>
          <w:rFonts w:ascii="Times New Roman" w:hAnsi="Times New Roman" w:cs="Times New Roman"/>
          <w:sz w:val="24"/>
          <w:szCs w:val="24"/>
        </w:rPr>
      </w:pPr>
      <w:proofErr w:type="gramStart"/>
      <w:r w:rsidRPr="005A0165">
        <w:rPr>
          <w:rFonts w:ascii="Times New Roman" w:hAnsi="Times New Roman" w:cs="Times New Roman"/>
          <w:b/>
          <w:sz w:val="24"/>
          <w:szCs w:val="24"/>
        </w:rPr>
        <w:t>Table 4.</w:t>
      </w:r>
      <w:proofErr w:type="gramEnd"/>
      <w:r w:rsidRPr="00D0477B">
        <w:rPr>
          <w:rFonts w:ascii="Times New Roman" w:hAnsi="Times New Roman" w:cs="Times New Roman"/>
          <w:sz w:val="24"/>
          <w:szCs w:val="24"/>
        </w:rPr>
        <w:t xml:space="preserve"> Average Farmers' Income from Farming and Non-farming after the </w:t>
      </w:r>
      <w:r w:rsidR="005D21AB">
        <w:rPr>
          <w:rFonts w:ascii="Times New Roman" w:hAnsi="Times New Roman" w:cs="Times New Roman"/>
          <w:sz w:val="24"/>
          <w:szCs w:val="24"/>
        </w:rPr>
        <w:t>COVID</w:t>
      </w:r>
      <w:r w:rsidRPr="00D0477B">
        <w:rPr>
          <w:rFonts w:ascii="Times New Roman" w:hAnsi="Times New Roman" w:cs="Times New Roman"/>
          <w:sz w:val="24"/>
          <w:szCs w:val="24"/>
        </w:rPr>
        <w:t xml:space="preserve">-19 Pandemic in the </w:t>
      </w:r>
      <w:proofErr w:type="gramStart"/>
      <w:r w:rsidRPr="00D0477B">
        <w:rPr>
          <w:rFonts w:ascii="Times New Roman" w:hAnsi="Times New Roman" w:cs="Times New Roman"/>
          <w:sz w:val="24"/>
          <w:szCs w:val="24"/>
        </w:rPr>
        <w:t>Coastal  Area</w:t>
      </w:r>
      <w:proofErr w:type="gramEnd"/>
      <w:r w:rsidRPr="00D0477B">
        <w:rPr>
          <w:rFonts w:ascii="Times New Roman" w:hAnsi="Times New Roman" w:cs="Times New Roman"/>
          <w:sz w:val="24"/>
          <w:szCs w:val="24"/>
        </w:rPr>
        <w:t xml:space="preserve">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w:t>
      </w:r>
    </w:p>
    <w:tbl>
      <w:tblPr>
        <w:tblW w:w="4770" w:type="pct"/>
        <w:tblInd w:w="198" w:type="dxa"/>
        <w:tblLook w:val="04A0" w:firstRow="1" w:lastRow="0" w:firstColumn="1" w:lastColumn="0" w:noHBand="0" w:noVBand="1"/>
      </w:tblPr>
      <w:tblGrid>
        <w:gridCol w:w="699"/>
        <w:gridCol w:w="6627"/>
        <w:gridCol w:w="2076"/>
      </w:tblGrid>
      <w:tr w:rsidR="00D0477B" w:rsidRPr="00D0477B" w14:paraId="26CF70DB" w14:textId="77777777" w:rsidTr="00D23534">
        <w:trPr>
          <w:trHeight w:val="53"/>
        </w:trPr>
        <w:tc>
          <w:tcPr>
            <w:tcW w:w="372" w:type="pct"/>
            <w:tcBorders>
              <w:top w:val="single" w:sz="4" w:space="0" w:color="auto"/>
              <w:left w:val="nil"/>
              <w:bottom w:val="single" w:sz="4" w:space="0" w:color="auto"/>
              <w:right w:val="nil"/>
            </w:tcBorders>
            <w:noWrap/>
            <w:vAlign w:val="center"/>
            <w:hideMark/>
          </w:tcPr>
          <w:p w14:paraId="30429A94" w14:textId="77777777" w:rsidR="00D0477B" w:rsidRPr="00D0477B" w:rsidRDefault="00D0477B" w:rsidP="005A0165">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No.</w:t>
            </w:r>
          </w:p>
        </w:tc>
        <w:tc>
          <w:tcPr>
            <w:tcW w:w="3523" w:type="pct"/>
            <w:tcBorders>
              <w:top w:val="single" w:sz="4" w:space="0" w:color="auto"/>
              <w:left w:val="nil"/>
              <w:bottom w:val="single" w:sz="4" w:space="0" w:color="auto"/>
              <w:right w:val="nil"/>
            </w:tcBorders>
            <w:noWrap/>
            <w:vAlign w:val="center"/>
            <w:hideMark/>
          </w:tcPr>
          <w:p w14:paraId="0630DB43" w14:textId="77777777" w:rsidR="00D0477B" w:rsidRPr="00D0477B" w:rsidRDefault="00D0477B" w:rsidP="005A0165">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 xml:space="preserve">Description </w:t>
            </w:r>
          </w:p>
        </w:tc>
        <w:tc>
          <w:tcPr>
            <w:tcW w:w="1104" w:type="pct"/>
            <w:tcBorders>
              <w:top w:val="single" w:sz="4" w:space="0" w:color="auto"/>
              <w:left w:val="nil"/>
              <w:bottom w:val="single" w:sz="4" w:space="0" w:color="auto"/>
              <w:right w:val="nil"/>
            </w:tcBorders>
            <w:noWrap/>
            <w:vAlign w:val="center"/>
            <w:hideMark/>
          </w:tcPr>
          <w:p w14:paraId="1B58555C" w14:textId="77777777" w:rsidR="00D0477B" w:rsidRPr="00D0477B" w:rsidRDefault="00D0477B" w:rsidP="005A0165">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Value</w:t>
            </w:r>
          </w:p>
        </w:tc>
      </w:tr>
      <w:tr w:rsidR="00D0477B" w:rsidRPr="00D0477B" w14:paraId="0B1C59E8" w14:textId="77777777" w:rsidTr="00D23534">
        <w:trPr>
          <w:trHeight w:val="53"/>
        </w:trPr>
        <w:tc>
          <w:tcPr>
            <w:tcW w:w="372" w:type="pct"/>
            <w:noWrap/>
            <w:vAlign w:val="center"/>
            <w:hideMark/>
          </w:tcPr>
          <w:p w14:paraId="7F295181" w14:textId="77777777" w:rsidR="00D0477B" w:rsidRPr="00D0477B" w:rsidRDefault="00D0477B" w:rsidP="005A0165">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1</w:t>
            </w:r>
          </w:p>
        </w:tc>
        <w:tc>
          <w:tcPr>
            <w:tcW w:w="3523" w:type="pct"/>
            <w:noWrap/>
            <w:vAlign w:val="center"/>
            <w:hideMark/>
          </w:tcPr>
          <w:p w14:paraId="6F28BACC" w14:textId="77777777" w:rsidR="00D0477B" w:rsidRPr="00D0477B" w:rsidRDefault="00D0477B" w:rsidP="005A0165">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Average farm income/month (IDR)</w:t>
            </w:r>
          </w:p>
        </w:tc>
        <w:tc>
          <w:tcPr>
            <w:tcW w:w="1104" w:type="pct"/>
            <w:noWrap/>
            <w:vAlign w:val="center"/>
            <w:hideMark/>
          </w:tcPr>
          <w:p w14:paraId="08930465" w14:textId="77777777" w:rsidR="00D0477B" w:rsidRPr="00D0477B" w:rsidRDefault="00D0477B" w:rsidP="005A0165">
            <w:pPr>
              <w:spacing w:after="0" w:line="240" w:lineRule="auto"/>
              <w:jc w:val="right"/>
              <w:rPr>
                <w:rFonts w:ascii="Times New Roman" w:hAnsi="Times New Roman" w:cs="Times New Roman"/>
                <w:sz w:val="24"/>
                <w:szCs w:val="24"/>
              </w:rPr>
            </w:pPr>
            <w:r w:rsidRPr="00D0477B">
              <w:rPr>
                <w:rFonts w:ascii="Times New Roman" w:hAnsi="Times New Roman" w:cs="Times New Roman"/>
                <w:sz w:val="24"/>
                <w:szCs w:val="24"/>
              </w:rPr>
              <w:t xml:space="preserve">      2,744,768.29 </w:t>
            </w:r>
          </w:p>
        </w:tc>
      </w:tr>
      <w:tr w:rsidR="00D0477B" w:rsidRPr="00D0477B" w14:paraId="6714D44A" w14:textId="77777777" w:rsidTr="00D23534">
        <w:trPr>
          <w:trHeight w:val="53"/>
        </w:trPr>
        <w:tc>
          <w:tcPr>
            <w:tcW w:w="372" w:type="pct"/>
            <w:noWrap/>
            <w:vAlign w:val="center"/>
            <w:hideMark/>
          </w:tcPr>
          <w:p w14:paraId="59B1CA22" w14:textId="77777777" w:rsidR="00D0477B" w:rsidRPr="00D0477B" w:rsidRDefault="00D0477B" w:rsidP="005A0165">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2</w:t>
            </w:r>
          </w:p>
        </w:tc>
        <w:tc>
          <w:tcPr>
            <w:tcW w:w="3523" w:type="pct"/>
            <w:noWrap/>
            <w:vAlign w:val="center"/>
            <w:hideMark/>
          </w:tcPr>
          <w:p w14:paraId="14A464AE" w14:textId="77777777" w:rsidR="00D0477B" w:rsidRPr="00D0477B" w:rsidRDefault="00D0477B" w:rsidP="005A0165">
            <w:pPr>
              <w:spacing w:after="0" w:line="240" w:lineRule="auto"/>
              <w:jc w:val="both"/>
              <w:rPr>
                <w:rFonts w:ascii="Times New Roman" w:hAnsi="Times New Roman" w:cs="Times New Roman"/>
                <w:sz w:val="24"/>
                <w:szCs w:val="24"/>
              </w:rPr>
            </w:pPr>
            <w:r w:rsidRPr="00D0477B">
              <w:rPr>
                <w:rFonts w:ascii="Times New Roman" w:hAnsi="Times New Roman" w:cs="Times New Roman"/>
                <w:sz w:val="24"/>
                <w:szCs w:val="24"/>
              </w:rPr>
              <w:t>Average farm income/year (IDR)</w:t>
            </w:r>
          </w:p>
        </w:tc>
        <w:tc>
          <w:tcPr>
            <w:tcW w:w="1104" w:type="pct"/>
            <w:noWrap/>
            <w:vAlign w:val="center"/>
            <w:hideMark/>
          </w:tcPr>
          <w:p w14:paraId="01B71106" w14:textId="77777777" w:rsidR="00D0477B" w:rsidRPr="00D0477B" w:rsidRDefault="00D0477B" w:rsidP="005A0165">
            <w:pPr>
              <w:spacing w:after="0" w:line="240" w:lineRule="auto"/>
              <w:jc w:val="right"/>
              <w:rPr>
                <w:rFonts w:ascii="Times New Roman" w:hAnsi="Times New Roman" w:cs="Times New Roman"/>
                <w:sz w:val="24"/>
                <w:szCs w:val="24"/>
              </w:rPr>
            </w:pPr>
            <w:r w:rsidRPr="00D0477B">
              <w:rPr>
                <w:rFonts w:ascii="Times New Roman" w:hAnsi="Times New Roman" w:cs="Times New Roman"/>
                <w:sz w:val="24"/>
                <w:szCs w:val="24"/>
              </w:rPr>
              <w:t xml:space="preserve">    32,937,219.47 </w:t>
            </w:r>
          </w:p>
        </w:tc>
      </w:tr>
      <w:tr w:rsidR="00D0477B" w:rsidRPr="00D0477B" w14:paraId="02022F73" w14:textId="77777777" w:rsidTr="00D23534">
        <w:trPr>
          <w:trHeight w:val="63"/>
        </w:trPr>
        <w:tc>
          <w:tcPr>
            <w:tcW w:w="372" w:type="pct"/>
            <w:noWrap/>
            <w:vAlign w:val="center"/>
            <w:hideMark/>
          </w:tcPr>
          <w:p w14:paraId="2521152C" w14:textId="77777777" w:rsidR="00D0477B" w:rsidRPr="00D0477B" w:rsidRDefault="00D0477B" w:rsidP="005A0165">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3</w:t>
            </w:r>
          </w:p>
        </w:tc>
        <w:tc>
          <w:tcPr>
            <w:tcW w:w="3523" w:type="pct"/>
            <w:noWrap/>
            <w:vAlign w:val="center"/>
            <w:hideMark/>
          </w:tcPr>
          <w:p w14:paraId="0135EDE3" w14:textId="77777777" w:rsidR="00D0477B" w:rsidRPr="00D0477B" w:rsidRDefault="00D0477B" w:rsidP="005A0165">
            <w:pPr>
              <w:spacing w:after="0" w:line="240" w:lineRule="auto"/>
              <w:rPr>
                <w:rFonts w:ascii="Times New Roman" w:hAnsi="Times New Roman" w:cs="Times New Roman"/>
                <w:sz w:val="24"/>
                <w:szCs w:val="24"/>
              </w:rPr>
            </w:pPr>
            <w:r w:rsidRPr="00D0477B">
              <w:rPr>
                <w:rFonts w:ascii="Times New Roman" w:hAnsi="Times New Roman" w:cs="Times New Roman"/>
                <w:sz w:val="24"/>
                <w:szCs w:val="24"/>
              </w:rPr>
              <w:t>Average non-farm income/month (IDR)</w:t>
            </w:r>
          </w:p>
        </w:tc>
        <w:tc>
          <w:tcPr>
            <w:tcW w:w="1104" w:type="pct"/>
            <w:noWrap/>
            <w:vAlign w:val="center"/>
            <w:hideMark/>
          </w:tcPr>
          <w:p w14:paraId="0CF3DA16" w14:textId="77777777" w:rsidR="00D0477B" w:rsidRPr="00D0477B" w:rsidRDefault="00D0477B" w:rsidP="005A0165">
            <w:pPr>
              <w:spacing w:after="0" w:line="240" w:lineRule="auto"/>
              <w:jc w:val="right"/>
              <w:rPr>
                <w:rFonts w:ascii="Times New Roman" w:hAnsi="Times New Roman" w:cs="Times New Roman"/>
                <w:sz w:val="24"/>
                <w:szCs w:val="24"/>
              </w:rPr>
            </w:pPr>
            <w:r w:rsidRPr="00D0477B">
              <w:rPr>
                <w:rFonts w:ascii="Times New Roman" w:hAnsi="Times New Roman" w:cs="Times New Roman"/>
                <w:sz w:val="24"/>
                <w:szCs w:val="24"/>
              </w:rPr>
              <w:t xml:space="preserve">         568,976.19 </w:t>
            </w:r>
          </w:p>
        </w:tc>
      </w:tr>
      <w:tr w:rsidR="00D0477B" w:rsidRPr="00D0477B" w14:paraId="5BC3D220" w14:textId="77777777" w:rsidTr="00D23534">
        <w:trPr>
          <w:trHeight w:val="180"/>
        </w:trPr>
        <w:tc>
          <w:tcPr>
            <w:tcW w:w="372" w:type="pct"/>
            <w:noWrap/>
            <w:vAlign w:val="center"/>
            <w:hideMark/>
          </w:tcPr>
          <w:p w14:paraId="28E30943" w14:textId="77777777" w:rsidR="00D0477B" w:rsidRPr="00D0477B" w:rsidRDefault="00D0477B" w:rsidP="005A0165">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4</w:t>
            </w:r>
          </w:p>
        </w:tc>
        <w:tc>
          <w:tcPr>
            <w:tcW w:w="3523" w:type="pct"/>
            <w:noWrap/>
            <w:vAlign w:val="center"/>
            <w:hideMark/>
          </w:tcPr>
          <w:p w14:paraId="28E70D32" w14:textId="77777777" w:rsidR="00D0477B" w:rsidRPr="00D0477B" w:rsidRDefault="00D0477B" w:rsidP="005A0165">
            <w:pPr>
              <w:spacing w:after="0" w:line="240" w:lineRule="auto"/>
              <w:rPr>
                <w:rFonts w:ascii="Times New Roman" w:hAnsi="Times New Roman" w:cs="Times New Roman"/>
                <w:sz w:val="24"/>
                <w:szCs w:val="24"/>
              </w:rPr>
            </w:pPr>
            <w:r w:rsidRPr="00D0477B">
              <w:rPr>
                <w:rFonts w:ascii="Times New Roman" w:hAnsi="Times New Roman" w:cs="Times New Roman"/>
                <w:sz w:val="24"/>
                <w:szCs w:val="24"/>
              </w:rPr>
              <w:t>Average non-farm income/year (IDR)</w:t>
            </w:r>
          </w:p>
        </w:tc>
        <w:tc>
          <w:tcPr>
            <w:tcW w:w="1104" w:type="pct"/>
            <w:noWrap/>
            <w:vAlign w:val="center"/>
            <w:hideMark/>
          </w:tcPr>
          <w:p w14:paraId="42F212B0" w14:textId="77777777" w:rsidR="00D0477B" w:rsidRPr="00D0477B" w:rsidRDefault="00D0477B" w:rsidP="005A0165">
            <w:pPr>
              <w:spacing w:after="0" w:line="240" w:lineRule="auto"/>
              <w:jc w:val="right"/>
              <w:rPr>
                <w:rFonts w:ascii="Times New Roman" w:hAnsi="Times New Roman" w:cs="Times New Roman"/>
                <w:sz w:val="24"/>
                <w:szCs w:val="24"/>
              </w:rPr>
            </w:pPr>
            <w:r w:rsidRPr="00D0477B">
              <w:rPr>
                <w:rFonts w:ascii="Times New Roman" w:hAnsi="Times New Roman" w:cs="Times New Roman"/>
                <w:sz w:val="24"/>
                <w:szCs w:val="24"/>
              </w:rPr>
              <w:t xml:space="preserve">      6,827,714.29 </w:t>
            </w:r>
          </w:p>
        </w:tc>
      </w:tr>
      <w:tr w:rsidR="00D0477B" w:rsidRPr="00D0477B" w14:paraId="0A438F6F" w14:textId="77777777" w:rsidTr="00D23534">
        <w:trPr>
          <w:trHeight w:val="53"/>
        </w:trPr>
        <w:tc>
          <w:tcPr>
            <w:tcW w:w="372" w:type="pct"/>
            <w:noWrap/>
            <w:vAlign w:val="center"/>
            <w:hideMark/>
          </w:tcPr>
          <w:p w14:paraId="0260F23E" w14:textId="77777777" w:rsidR="00D0477B" w:rsidRPr="00D0477B" w:rsidRDefault="00D0477B" w:rsidP="005A0165">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5</w:t>
            </w:r>
          </w:p>
        </w:tc>
        <w:tc>
          <w:tcPr>
            <w:tcW w:w="3523" w:type="pct"/>
            <w:noWrap/>
            <w:vAlign w:val="center"/>
            <w:hideMark/>
          </w:tcPr>
          <w:p w14:paraId="5C39D51E" w14:textId="77777777" w:rsidR="00D0477B" w:rsidRPr="00D0477B" w:rsidRDefault="00D0477B" w:rsidP="005A0165">
            <w:pPr>
              <w:spacing w:after="0" w:line="240" w:lineRule="auto"/>
              <w:rPr>
                <w:rFonts w:ascii="Times New Roman" w:hAnsi="Times New Roman" w:cs="Times New Roman"/>
                <w:sz w:val="24"/>
                <w:szCs w:val="24"/>
              </w:rPr>
            </w:pPr>
            <w:r w:rsidRPr="00D0477B">
              <w:rPr>
                <w:rFonts w:ascii="Times New Roman" w:hAnsi="Times New Roman" w:cs="Times New Roman"/>
                <w:sz w:val="24"/>
                <w:szCs w:val="24"/>
              </w:rPr>
              <w:t>Average total farmer income/month (IDR)</w:t>
            </w:r>
          </w:p>
        </w:tc>
        <w:tc>
          <w:tcPr>
            <w:tcW w:w="1104" w:type="pct"/>
            <w:noWrap/>
            <w:vAlign w:val="center"/>
            <w:hideMark/>
          </w:tcPr>
          <w:p w14:paraId="31B1BA44" w14:textId="77777777" w:rsidR="00D0477B" w:rsidRPr="00D0477B" w:rsidRDefault="00D0477B" w:rsidP="005A0165">
            <w:pPr>
              <w:spacing w:after="0" w:line="240" w:lineRule="auto"/>
              <w:jc w:val="right"/>
              <w:rPr>
                <w:rFonts w:ascii="Times New Roman" w:hAnsi="Times New Roman" w:cs="Times New Roman"/>
                <w:sz w:val="24"/>
                <w:szCs w:val="24"/>
              </w:rPr>
            </w:pPr>
            <w:r w:rsidRPr="00D0477B">
              <w:rPr>
                <w:rFonts w:ascii="Times New Roman" w:hAnsi="Times New Roman" w:cs="Times New Roman"/>
                <w:sz w:val="24"/>
                <w:szCs w:val="24"/>
              </w:rPr>
              <w:t xml:space="preserve">      3,313,744.48 </w:t>
            </w:r>
          </w:p>
        </w:tc>
      </w:tr>
      <w:tr w:rsidR="00D0477B" w:rsidRPr="00D0477B" w14:paraId="0C6FCFAF" w14:textId="77777777" w:rsidTr="00D23534">
        <w:trPr>
          <w:trHeight w:val="53"/>
        </w:trPr>
        <w:tc>
          <w:tcPr>
            <w:tcW w:w="372" w:type="pct"/>
            <w:tcBorders>
              <w:top w:val="nil"/>
              <w:left w:val="nil"/>
              <w:bottom w:val="single" w:sz="4" w:space="0" w:color="auto"/>
              <w:right w:val="nil"/>
            </w:tcBorders>
            <w:noWrap/>
            <w:vAlign w:val="center"/>
            <w:hideMark/>
          </w:tcPr>
          <w:p w14:paraId="5CE248CC" w14:textId="77777777" w:rsidR="00D0477B" w:rsidRPr="00D0477B" w:rsidRDefault="00D0477B" w:rsidP="005A0165">
            <w:pPr>
              <w:spacing w:after="0" w:line="240" w:lineRule="auto"/>
              <w:jc w:val="center"/>
              <w:rPr>
                <w:rFonts w:ascii="Times New Roman" w:hAnsi="Times New Roman" w:cs="Times New Roman"/>
                <w:sz w:val="24"/>
                <w:szCs w:val="24"/>
              </w:rPr>
            </w:pPr>
            <w:r w:rsidRPr="00D0477B">
              <w:rPr>
                <w:rFonts w:ascii="Times New Roman" w:hAnsi="Times New Roman" w:cs="Times New Roman"/>
                <w:sz w:val="24"/>
                <w:szCs w:val="24"/>
              </w:rPr>
              <w:t>6</w:t>
            </w:r>
          </w:p>
        </w:tc>
        <w:tc>
          <w:tcPr>
            <w:tcW w:w="3523" w:type="pct"/>
            <w:tcBorders>
              <w:top w:val="nil"/>
              <w:left w:val="nil"/>
              <w:bottom w:val="single" w:sz="4" w:space="0" w:color="auto"/>
              <w:right w:val="nil"/>
            </w:tcBorders>
            <w:noWrap/>
            <w:vAlign w:val="center"/>
            <w:hideMark/>
          </w:tcPr>
          <w:p w14:paraId="700FB224" w14:textId="77777777" w:rsidR="00D0477B" w:rsidRPr="00D0477B" w:rsidRDefault="00D0477B" w:rsidP="005A0165">
            <w:pPr>
              <w:spacing w:after="0" w:line="240" w:lineRule="auto"/>
              <w:rPr>
                <w:rFonts w:ascii="Times New Roman" w:hAnsi="Times New Roman" w:cs="Times New Roman"/>
                <w:sz w:val="24"/>
                <w:szCs w:val="24"/>
              </w:rPr>
            </w:pPr>
            <w:r w:rsidRPr="00D0477B">
              <w:rPr>
                <w:rFonts w:ascii="Times New Roman" w:hAnsi="Times New Roman" w:cs="Times New Roman"/>
                <w:sz w:val="24"/>
                <w:szCs w:val="24"/>
              </w:rPr>
              <w:t>Average total farmer income/year (IDR)</w:t>
            </w:r>
          </w:p>
        </w:tc>
        <w:tc>
          <w:tcPr>
            <w:tcW w:w="1104" w:type="pct"/>
            <w:tcBorders>
              <w:top w:val="nil"/>
              <w:left w:val="nil"/>
              <w:bottom w:val="single" w:sz="4" w:space="0" w:color="auto"/>
              <w:right w:val="nil"/>
            </w:tcBorders>
            <w:noWrap/>
            <w:vAlign w:val="center"/>
            <w:hideMark/>
          </w:tcPr>
          <w:p w14:paraId="25320ED5" w14:textId="77777777" w:rsidR="00D0477B" w:rsidRPr="00D0477B" w:rsidRDefault="00D0477B" w:rsidP="005A0165">
            <w:pPr>
              <w:spacing w:after="0" w:line="240" w:lineRule="auto"/>
              <w:jc w:val="right"/>
              <w:rPr>
                <w:rFonts w:ascii="Times New Roman" w:hAnsi="Times New Roman" w:cs="Times New Roman"/>
                <w:sz w:val="24"/>
                <w:szCs w:val="24"/>
              </w:rPr>
            </w:pPr>
            <w:r w:rsidRPr="00D0477B">
              <w:rPr>
                <w:rFonts w:ascii="Times New Roman" w:hAnsi="Times New Roman" w:cs="Times New Roman"/>
                <w:sz w:val="24"/>
                <w:szCs w:val="24"/>
              </w:rPr>
              <w:t xml:space="preserve">    39,764,933.76 </w:t>
            </w:r>
          </w:p>
        </w:tc>
      </w:tr>
    </w:tbl>
    <w:p w14:paraId="387F18EF" w14:textId="77777777" w:rsidR="00D0477B" w:rsidRPr="00D0477B" w:rsidRDefault="00D0477B" w:rsidP="00D0477B">
      <w:pPr>
        <w:spacing w:after="0"/>
        <w:jc w:val="both"/>
        <w:rPr>
          <w:rFonts w:ascii="Times New Roman" w:hAnsi="Times New Roman" w:cs="Times New Roman"/>
          <w:b/>
          <w:szCs w:val="24"/>
          <w:lang w:val="id-ID"/>
        </w:rPr>
      </w:pPr>
      <w:r w:rsidRPr="00D0477B">
        <w:rPr>
          <w:rFonts w:ascii="Times New Roman" w:hAnsi="Times New Roman" w:cs="Times New Roman"/>
          <w:b/>
          <w:szCs w:val="24"/>
        </w:rPr>
        <w:t>Source: Primary data processed Year, 2024.</w:t>
      </w:r>
    </w:p>
    <w:p w14:paraId="7EEC50AD" w14:textId="77777777" w:rsidR="00D0477B" w:rsidRPr="00D0477B" w:rsidRDefault="00D0477B" w:rsidP="00D0477B">
      <w:pPr>
        <w:spacing w:after="0"/>
        <w:ind w:firstLine="720"/>
        <w:jc w:val="both"/>
        <w:rPr>
          <w:rFonts w:ascii="Times New Roman" w:hAnsi="Times New Roman" w:cs="Times New Roman"/>
          <w:sz w:val="24"/>
          <w:szCs w:val="24"/>
        </w:rPr>
      </w:pPr>
      <w:r w:rsidRPr="00D0477B">
        <w:rPr>
          <w:rFonts w:ascii="Times New Roman" w:hAnsi="Times New Roman" w:cs="Times New Roman"/>
          <w:sz w:val="24"/>
          <w:szCs w:val="24"/>
        </w:rPr>
        <w:t xml:space="preserve">Based on Table 4, it is known that the average income of farmers from farming is IDR 2,744,768.29/month obtained from paddy rice farming, vegetable farming and yam farming or amounting to IDR 32,937,219.47 / year. Then based on the results of the study it is also known that the average income of coastal area farmers from outside </w:t>
      </w:r>
      <w:proofErr w:type="gramStart"/>
      <w:r w:rsidRPr="00D0477B">
        <w:rPr>
          <w:rFonts w:ascii="Times New Roman" w:hAnsi="Times New Roman" w:cs="Times New Roman"/>
          <w:sz w:val="24"/>
          <w:szCs w:val="24"/>
        </w:rPr>
        <w:t>farming  is</w:t>
      </w:r>
      <w:proofErr w:type="gramEnd"/>
      <w:r w:rsidRPr="00D0477B">
        <w:rPr>
          <w:rFonts w:ascii="Times New Roman" w:hAnsi="Times New Roman" w:cs="Times New Roman"/>
          <w:sz w:val="24"/>
          <w:szCs w:val="24"/>
        </w:rPr>
        <w:t xml:space="preserve"> IDR 568,976.19/month or IDR 6,827,714.29/year.</w:t>
      </w:r>
    </w:p>
    <w:p w14:paraId="4AE00478" w14:textId="34E2EDB2" w:rsidR="00D0477B" w:rsidRPr="00D0477B" w:rsidRDefault="00D0477B" w:rsidP="00D0477B">
      <w:pPr>
        <w:spacing w:after="0"/>
        <w:ind w:firstLine="720"/>
        <w:jc w:val="both"/>
        <w:rPr>
          <w:rFonts w:ascii="Times New Roman" w:hAnsi="Times New Roman" w:cs="Times New Roman"/>
          <w:sz w:val="24"/>
          <w:szCs w:val="24"/>
        </w:rPr>
      </w:pPr>
      <w:r w:rsidRPr="00D0477B">
        <w:rPr>
          <w:rFonts w:ascii="Times New Roman" w:hAnsi="Times New Roman" w:cs="Times New Roman"/>
          <w:sz w:val="24"/>
          <w:szCs w:val="24"/>
        </w:rPr>
        <w:t xml:space="preserve">In accordance with the research results as presented in Table 4, it is known that the average total income of farmers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is IDR 3,313,744.48 per month, smaller than the regional minimum wage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of IDR 3,505,076</w:t>
      </w:r>
      <w:r w:rsidRPr="00D0477B">
        <w:rPr>
          <w:rFonts w:ascii="Times New Roman" w:hAnsi="Times New Roman" w:cs="Times New Roman"/>
          <w:sz w:val="24"/>
          <w:szCs w:val="24"/>
        </w:rPr>
        <w:fldChar w:fldCharType="begin" w:fldLock="1"/>
      </w:r>
      <w:r w:rsidRPr="00D0477B">
        <w:rPr>
          <w:rFonts w:ascii="Times New Roman" w:hAnsi="Times New Roman" w:cs="Times New Roman"/>
          <w:sz w:val="24"/>
          <w:szCs w:val="24"/>
        </w:rPr>
        <w:instrText>ADDIN CSL_CITATION {"citationItems":[{"id":"ITEM-1","itemData":{"URL":"https://umsu.ac.id/berita/rincian-ump-dan-umk-terbaru-sumatera-utara-tahun-2024/","author":[{"dropping-particle":"","family":"Ki","given":"Max","non-dropping-particle":"","parse-names":false,"suffix":""}],"container-title":"News Universitas Muhammadiyah Sumatera utara","id":"ITEM-1","issued":{"date-parts":[["2024"]]},"title":"Rincian UMP dan UMK Terbaru Sumatera Utara Tahun 2024","type":"webpage"},"uris":["http://www.mendeley.com/documents/?uuid=e0a1beef-a0bd-47d0-a7f4-d05c879ebceb"]}],"mendeley":{"formattedCitation":"(Ki, 2024)","plainTextFormattedCitation":"(Ki, 2024)","previouslyFormattedCitation":"(Ki, 2024)"},"properties":{"noteIndex":0},"schema":"https://github.com/citation-style-language/schema/raw/master/csl-citation.json"}</w:instrText>
      </w:r>
      <w:r w:rsidRPr="00D0477B">
        <w:rPr>
          <w:rFonts w:ascii="Times New Roman" w:hAnsi="Times New Roman" w:cs="Times New Roman"/>
          <w:sz w:val="24"/>
          <w:szCs w:val="24"/>
        </w:rPr>
        <w:fldChar w:fldCharType="separate"/>
      </w:r>
      <w:r w:rsidRPr="00D0477B">
        <w:rPr>
          <w:rFonts w:ascii="Times New Roman" w:hAnsi="Times New Roman" w:cs="Times New Roman"/>
          <w:noProof/>
          <w:sz w:val="24"/>
          <w:szCs w:val="24"/>
        </w:rPr>
        <w:t xml:space="preserve"> (Ki, 2024)</w:t>
      </w:r>
      <w:r w:rsidRPr="00D0477B">
        <w:rPr>
          <w:rFonts w:ascii="Times New Roman" w:hAnsi="Times New Roman" w:cs="Times New Roman"/>
          <w:sz w:val="24"/>
          <w:szCs w:val="24"/>
        </w:rPr>
        <w:fldChar w:fldCharType="end"/>
      </w:r>
      <w:r w:rsidRPr="00D0477B">
        <w:rPr>
          <w:rFonts w:ascii="Times New Roman" w:hAnsi="Times New Roman" w:cs="Times New Roman"/>
          <w:sz w:val="24"/>
          <w:szCs w:val="24"/>
        </w:rPr>
        <w:t xml:space="preserve"> , this shows that the existing conditions of the economic strength of farmers after the </w:t>
      </w:r>
      <w:r w:rsidR="005D21AB">
        <w:rPr>
          <w:rFonts w:ascii="Times New Roman" w:hAnsi="Times New Roman" w:cs="Times New Roman"/>
          <w:sz w:val="24"/>
          <w:szCs w:val="24"/>
        </w:rPr>
        <w:t>COVID</w:t>
      </w:r>
      <w:r w:rsidRPr="00D0477B">
        <w:rPr>
          <w:rFonts w:ascii="Times New Roman" w:hAnsi="Times New Roman" w:cs="Times New Roman"/>
          <w:sz w:val="24"/>
          <w:szCs w:val="24"/>
        </w:rPr>
        <w:t xml:space="preserve">-19 pandemic in the coastal area of Deli </w:t>
      </w:r>
      <w:proofErr w:type="spellStart"/>
      <w:r w:rsidRPr="00D0477B">
        <w:rPr>
          <w:rFonts w:ascii="Times New Roman" w:hAnsi="Times New Roman" w:cs="Times New Roman"/>
          <w:sz w:val="24"/>
          <w:szCs w:val="24"/>
        </w:rPr>
        <w:t>Serdang</w:t>
      </w:r>
      <w:proofErr w:type="spellEnd"/>
      <w:r w:rsidRPr="00D0477B">
        <w:rPr>
          <w:rFonts w:ascii="Times New Roman" w:hAnsi="Times New Roman" w:cs="Times New Roman"/>
          <w:sz w:val="24"/>
          <w:szCs w:val="24"/>
        </w:rPr>
        <w:t xml:space="preserve"> Regency still need attention, so efforts are needed to increase farm productivity and community income.   </w:t>
      </w:r>
    </w:p>
    <w:p w14:paraId="0F184098" w14:textId="77777777" w:rsidR="00D0477B" w:rsidRPr="00D0477B" w:rsidRDefault="00D0477B" w:rsidP="00D0477B">
      <w:pPr>
        <w:spacing w:after="0"/>
        <w:ind w:firstLine="720"/>
        <w:jc w:val="both"/>
        <w:rPr>
          <w:rFonts w:ascii="Times New Roman" w:hAnsi="Times New Roman" w:cs="Times New Roman"/>
          <w:sz w:val="24"/>
          <w:szCs w:val="24"/>
        </w:rPr>
      </w:pPr>
      <w:r w:rsidRPr="00D0477B">
        <w:rPr>
          <w:rFonts w:ascii="Times New Roman" w:hAnsi="Times New Roman" w:cs="Times New Roman"/>
          <w:sz w:val="24"/>
          <w:szCs w:val="24"/>
          <w:lang w:val="id-ID" w:eastAsia="id-ID"/>
        </w:rPr>
        <w:t xml:space="preserve">Increasing the income of </w:t>
      </w:r>
      <w:r w:rsidRPr="00D0477B">
        <w:rPr>
          <w:rFonts w:ascii="Times New Roman" w:hAnsi="Times New Roman" w:cs="Times New Roman"/>
          <w:sz w:val="24"/>
          <w:szCs w:val="24"/>
          <w:lang w:eastAsia="id-ID"/>
        </w:rPr>
        <w:t xml:space="preserve">farmers in the coastal area of Deli </w:t>
      </w:r>
      <w:proofErr w:type="spellStart"/>
      <w:r w:rsidRPr="00D0477B">
        <w:rPr>
          <w:rFonts w:ascii="Times New Roman" w:hAnsi="Times New Roman" w:cs="Times New Roman"/>
          <w:sz w:val="24"/>
          <w:szCs w:val="24"/>
          <w:lang w:eastAsia="id-ID"/>
        </w:rPr>
        <w:t>Serang</w:t>
      </w:r>
      <w:proofErr w:type="spellEnd"/>
      <w:r w:rsidRPr="00D0477B">
        <w:rPr>
          <w:rFonts w:ascii="Times New Roman" w:hAnsi="Times New Roman" w:cs="Times New Roman"/>
          <w:sz w:val="24"/>
          <w:szCs w:val="24"/>
          <w:lang w:eastAsia="id-ID"/>
        </w:rPr>
        <w:t xml:space="preserve"> Regency is a special concern with various things, one of which is community empowerment. Increased income is one indicator of the economic strength of the community, where </w:t>
      </w:r>
      <w:proofErr w:type="gramStart"/>
      <w:r w:rsidRPr="00D0477B">
        <w:rPr>
          <w:rFonts w:ascii="Times New Roman" w:hAnsi="Times New Roman" w:cs="Times New Roman"/>
          <w:sz w:val="24"/>
          <w:szCs w:val="24"/>
          <w:lang w:eastAsia="id-ID"/>
        </w:rPr>
        <w:t>increased  income</w:t>
      </w:r>
      <w:proofErr w:type="gramEnd"/>
      <w:r w:rsidRPr="00D0477B">
        <w:rPr>
          <w:rFonts w:ascii="Times New Roman" w:hAnsi="Times New Roman" w:cs="Times New Roman"/>
          <w:sz w:val="24"/>
          <w:szCs w:val="24"/>
          <w:lang w:eastAsia="id-ID"/>
        </w:rPr>
        <w:t xml:space="preserve"> will have an impact on improving the </w:t>
      </w:r>
      <w:r w:rsidRPr="00D0477B">
        <w:rPr>
          <w:rFonts w:ascii="Times New Roman" w:hAnsi="Times New Roman" w:cs="Times New Roman"/>
          <w:sz w:val="24"/>
          <w:szCs w:val="24"/>
          <w:lang w:val="id-ID" w:eastAsia="id-ID"/>
        </w:rPr>
        <w:t xml:space="preserve">quality of </w:t>
      </w:r>
      <w:r w:rsidRPr="00D0477B">
        <w:rPr>
          <w:rFonts w:ascii="Times New Roman" w:hAnsi="Times New Roman" w:cs="Times New Roman"/>
          <w:sz w:val="24"/>
          <w:szCs w:val="24"/>
          <w:lang w:eastAsia="id-ID"/>
        </w:rPr>
        <w:t xml:space="preserve">community </w:t>
      </w:r>
      <w:r w:rsidRPr="00D0477B">
        <w:rPr>
          <w:rFonts w:ascii="Times New Roman" w:hAnsi="Times New Roman" w:cs="Times New Roman"/>
          <w:sz w:val="24"/>
          <w:szCs w:val="24"/>
          <w:lang w:val="id-ID" w:eastAsia="id-ID"/>
        </w:rPr>
        <w:t>food consumption</w:t>
      </w:r>
      <w:r w:rsidRPr="00D0477B">
        <w:rPr>
          <w:rFonts w:ascii="Times New Roman" w:hAnsi="Times New Roman" w:cs="Times New Roman"/>
          <w:sz w:val="24"/>
          <w:szCs w:val="24"/>
          <w:lang w:eastAsia="id-ID"/>
        </w:rPr>
        <w:t xml:space="preserve">. </w:t>
      </w:r>
      <w:r w:rsidRPr="00D0477B">
        <w:rPr>
          <w:rFonts w:ascii="Times New Roman" w:hAnsi="Times New Roman" w:cs="Times New Roman"/>
          <w:sz w:val="24"/>
          <w:szCs w:val="24"/>
          <w:lang w:eastAsia="id-ID"/>
        </w:rPr>
        <w:fldChar w:fldCharType="begin" w:fldLock="1"/>
      </w:r>
      <w:r w:rsidRPr="00D0477B">
        <w:rPr>
          <w:rFonts w:ascii="Times New Roman" w:hAnsi="Times New Roman" w:cs="Times New Roman"/>
          <w:sz w:val="24"/>
          <w:szCs w:val="24"/>
          <w:lang w:eastAsia="id-ID"/>
        </w:rPr>
        <w:instrText>ADDIN CSL_CITATION {"citationItems":[{"id":"ITEM-1","itemData":{"abstract":"Penelitian ini dilakukan dengan tujuan untuk mengetahui pengaruh pendapatan terhadap pola pengeluaran rumah tangga miskin di Kota Langsa. Data yang digunakan adalah data primer yang diperoleh dari 97 orang responden. Data dianalisis dengan menggunakan persamaan regresi linier sederhana, uji t dan uji koefisien determinasi (R2). Hasil penelitian diperoleh Y = 90456,279 + 0,904X. Konstanta bernilai positif sebesar 90456,279 yang artinya pola pengeluaran rumah tangga miskin di kota Langsa sebesar 90456,279 pada saat nilai pendapatan bernilai tetap. Koefisien regresi sebesar 0,904 merupakan nilai pendapatan yang memberikan pengaruh positif terhadap pola pengeluaran rumah tangga miskin di Kota Langsa, dan bila ditingkatkan pendapatan sebesar Rp 100.000 maka akan meningkatkan pola pengeluaran rumah tangga sebesar Rp 90.400. Hasil uji t di ketahui dari nilai t signifikan sebesar 0,000 dan nilai α 5% (0,05). Nilai t signifikan &lt; α 5% (0,000 &lt; 0,05), dapat dinyatakan bahwa pendapatan berpengaruh signifikan terhadap pola pengeluaran rumah tangga miskin di Kota Langsa. Hasil uji Koefisien Determinasi (R2) yang di ketahui dari tabel Model Summary yang diperoleh sebesar 0,805 atau 80,5% pendapatan memberikan pengaruh terhadap pola pengeluaran rumah tangga miskin di Kota Langsa, kemudian sebesar 19,5% dipengaruhi variabel lain yang tidak masuk dalam estimasi penelitian.","author":[{"dropping-particle":"","family":"Iskandar","given":"","non-dropping-particle":"","parse-names":false,"suffix":""}],"container-title":"Samudra Ekonomika","id":"ITEM-1","issue":"2","issued":{"date-parts":[["2017"]]},"page":"127-134","title":"Pengaruh Pendapatan Terhadap Pola Pengeluaran Rumah Tangga Miskin","type":"article-journal","volume":"1"},"uris":["http://www.mendeley.com/documents/?uuid=deb03659-91ab-4f86-bb1c-618acc1913a1"]}],"mendeley":{"formattedCitation":"(Iskandar, 2017)","manualFormatting":"Iskandar, (2017)","plainTextFormattedCitation":"(Iskandar, 2017)","previouslyFormattedCitation":"(Iskandar, 2017)"},"properties":{"noteIndex":0},"schema":"https://github.com/citation-style-language/schema/raw/master/csl-citation.json"}</w:instrText>
      </w:r>
      <w:r w:rsidRPr="00D0477B">
        <w:rPr>
          <w:rFonts w:ascii="Times New Roman" w:hAnsi="Times New Roman" w:cs="Times New Roman"/>
          <w:sz w:val="24"/>
          <w:szCs w:val="24"/>
          <w:lang w:eastAsia="id-ID"/>
        </w:rPr>
        <w:fldChar w:fldCharType="separate"/>
      </w:r>
      <w:r w:rsidRPr="00D0477B">
        <w:rPr>
          <w:rFonts w:ascii="Times New Roman" w:hAnsi="Times New Roman" w:cs="Times New Roman"/>
          <w:noProof/>
          <w:sz w:val="24"/>
          <w:szCs w:val="24"/>
          <w:lang w:eastAsia="id-ID"/>
        </w:rPr>
        <w:t>Iskandar, (2017)</w:t>
      </w:r>
      <w:r w:rsidRPr="00D0477B">
        <w:rPr>
          <w:rFonts w:ascii="Times New Roman" w:hAnsi="Times New Roman" w:cs="Times New Roman"/>
          <w:sz w:val="24"/>
          <w:szCs w:val="24"/>
          <w:lang w:eastAsia="id-ID"/>
        </w:rPr>
        <w:fldChar w:fldCharType="end"/>
      </w:r>
      <w:r w:rsidRPr="00D0477B">
        <w:rPr>
          <w:rFonts w:ascii="Times New Roman" w:hAnsi="Times New Roman" w:cs="Times New Roman"/>
          <w:sz w:val="24"/>
          <w:szCs w:val="24"/>
        </w:rPr>
        <w:t xml:space="preserve"> conveyed that the more the number of goods consumed, illustrating the level of prosperity of consumers is getting better.  </w:t>
      </w:r>
    </w:p>
    <w:p w14:paraId="3072C842" w14:textId="77777777" w:rsidR="00D0477B" w:rsidRPr="00D0477B" w:rsidRDefault="00D0477B" w:rsidP="00D0477B">
      <w:pPr>
        <w:spacing w:after="0"/>
        <w:ind w:firstLine="720"/>
        <w:jc w:val="both"/>
        <w:rPr>
          <w:rFonts w:ascii="Times New Roman" w:hAnsi="Times New Roman" w:cs="Times New Roman"/>
          <w:sz w:val="24"/>
          <w:szCs w:val="24"/>
        </w:rPr>
      </w:pPr>
      <w:r w:rsidRPr="00D0477B">
        <w:rPr>
          <w:rFonts w:ascii="Times New Roman" w:hAnsi="Times New Roman" w:cs="Times New Roman"/>
          <w:sz w:val="24"/>
          <w:szCs w:val="24"/>
          <w:lang w:eastAsia="id-ID"/>
        </w:rPr>
        <w:t xml:space="preserve">On the other hand, farmers' </w:t>
      </w:r>
      <w:r w:rsidRPr="00D0477B">
        <w:rPr>
          <w:rFonts w:ascii="Times New Roman" w:hAnsi="Times New Roman" w:cs="Times New Roman"/>
          <w:sz w:val="24"/>
          <w:szCs w:val="24"/>
          <w:lang w:val="id-ID" w:eastAsia="id-ID"/>
        </w:rPr>
        <w:t xml:space="preserve">income </w:t>
      </w:r>
      <w:r w:rsidRPr="00D0477B">
        <w:rPr>
          <w:rFonts w:ascii="Times New Roman" w:hAnsi="Times New Roman" w:cs="Times New Roman"/>
          <w:sz w:val="24"/>
          <w:szCs w:val="24"/>
          <w:lang w:eastAsia="id-ID"/>
        </w:rPr>
        <w:t xml:space="preserve">also has a close relationship with the food security conditions of the farmers themselves. Income </w:t>
      </w:r>
      <w:r w:rsidRPr="00D0477B">
        <w:rPr>
          <w:rFonts w:ascii="Times New Roman" w:hAnsi="Times New Roman" w:cs="Times New Roman"/>
          <w:sz w:val="24"/>
          <w:szCs w:val="24"/>
          <w:lang w:val="id-ID" w:eastAsia="id-ID"/>
        </w:rPr>
        <w:t xml:space="preserve">is an important factor in determining household expenditures </w:t>
      </w:r>
      <w:r w:rsidRPr="00D0477B">
        <w:rPr>
          <w:rFonts w:ascii="Times New Roman" w:hAnsi="Times New Roman" w:cs="Times New Roman"/>
          <w:sz w:val="24"/>
          <w:szCs w:val="24"/>
          <w:lang w:eastAsia="id-ID"/>
        </w:rPr>
        <w:t>in meeting their food needs (</w:t>
      </w:r>
      <w:r w:rsidRPr="00D0477B">
        <w:rPr>
          <w:rFonts w:ascii="Times New Roman" w:hAnsi="Times New Roman" w:cs="Times New Roman"/>
          <w:sz w:val="24"/>
          <w:szCs w:val="24"/>
          <w:lang w:eastAsia="id-ID"/>
        </w:rPr>
        <w:fldChar w:fldCharType="begin" w:fldLock="1"/>
      </w:r>
      <w:r w:rsidRPr="00D0477B">
        <w:rPr>
          <w:rFonts w:ascii="Times New Roman" w:hAnsi="Times New Roman" w:cs="Times New Roman"/>
          <w:sz w:val="24"/>
          <w:szCs w:val="24"/>
          <w:lang w:eastAsia="id-ID"/>
        </w:rPr>
        <w:instrText>ADDIN CSL_CITATION {"citationItems":[{"id":"ITEM-1","itemData":{"author":[{"dropping-particle":"","family":"Sultan","given":"Hardiyanti","non-dropping-particle":"","parse-names":false,"suffix":""}],"container-title":"Agroland","id":"ITEM-1","issue":"2","issued":{"date-parts":[["2019"]]},"page":"189-197","title":"Pengaruh Pendapatan Terhadap Konsumsi Petani Cengkeh di Kabupaten Toli-Toli (The Effect of Income on the Consumption of Clove Farmers in Toli-toli District)","type":"article-journal","volume":"26"},"uris":["http://www.mendeley.com/documents/?uuid=90718171-213c-498b-b9c0-61269ef80e23"]}],"mendeley":{"formattedCitation":"(Sultan, 2019)","manualFormatting":"Sultan, 2019)","plainTextFormattedCitation":"(Sultan, 2019)","previouslyFormattedCitation":"(Sultan, 2019)"},"properties":{"noteIndex":0},"schema":"https://github.com/citation-style-language/schema/raw/master/csl-citation.json"}</w:instrText>
      </w:r>
      <w:r w:rsidRPr="00D0477B">
        <w:rPr>
          <w:rFonts w:ascii="Times New Roman" w:hAnsi="Times New Roman" w:cs="Times New Roman"/>
          <w:sz w:val="24"/>
          <w:szCs w:val="24"/>
          <w:lang w:eastAsia="id-ID"/>
        </w:rPr>
        <w:fldChar w:fldCharType="separate"/>
      </w:r>
      <w:r w:rsidRPr="00D0477B">
        <w:rPr>
          <w:rFonts w:ascii="Times New Roman" w:hAnsi="Times New Roman" w:cs="Times New Roman"/>
          <w:noProof/>
          <w:sz w:val="24"/>
          <w:szCs w:val="24"/>
          <w:lang w:eastAsia="id-ID"/>
        </w:rPr>
        <w:t>Sultan, 2019)</w:t>
      </w:r>
      <w:r w:rsidRPr="00D0477B">
        <w:rPr>
          <w:rFonts w:ascii="Times New Roman" w:hAnsi="Times New Roman" w:cs="Times New Roman"/>
          <w:sz w:val="24"/>
          <w:szCs w:val="24"/>
          <w:lang w:eastAsia="id-ID"/>
        </w:rPr>
        <w:fldChar w:fldCharType="end"/>
      </w:r>
      <w:r w:rsidRPr="00D0477B">
        <w:rPr>
          <w:rFonts w:ascii="Times New Roman" w:hAnsi="Times New Roman" w:cs="Times New Roman"/>
          <w:sz w:val="24"/>
          <w:szCs w:val="24"/>
          <w:lang w:eastAsia="id-ID"/>
        </w:rPr>
        <w:t xml:space="preserve"> , if farmers' </w:t>
      </w:r>
      <w:r w:rsidRPr="00D0477B">
        <w:rPr>
          <w:rFonts w:ascii="Times New Roman" w:hAnsi="Times New Roman" w:cs="Times New Roman"/>
          <w:sz w:val="24"/>
          <w:szCs w:val="24"/>
          <w:lang w:val="id-ID" w:eastAsia="id-ID"/>
        </w:rPr>
        <w:t>income increases</w:t>
      </w:r>
      <w:r w:rsidRPr="00D0477B">
        <w:rPr>
          <w:rFonts w:ascii="Times New Roman" w:hAnsi="Times New Roman" w:cs="Times New Roman"/>
          <w:sz w:val="24"/>
          <w:szCs w:val="24"/>
          <w:lang w:eastAsia="id-ID"/>
        </w:rPr>
        <w:t xml:space="preserve">, </w:t>
      </w:r>
      <w:r w:rsidRPr="00D0477B">
        <w:rPr>
          <w:rFonts w:ascii="Times New Roman" w:hAnsi="Times New Roman" w:cs="Times New Roman"/>
          <w:sz w:val="24"/>
          <w:szCs w:val="24"/>
          <w:lang w:val="id-ID" w:eastAsia="id-ID"/>
        </w:rPr>
        <w:t xml:space="preserve">consumption patterns will be </w:t>
      </w:r>
      <w:r w:rsidRPr="00D0477B">
        <w:rPr>
          <w:rFonts w:ascii="Times New Roman" w:hAnsi="Times New Roman" w:cs="Times New Roman"/>
          <w:sz w:val="24"/>
          <w:szCs w:val="24"/>
          <w:lang w:eastAsia="id-ID"/>
        </w:rPr>
        <w:t xml:space="preserve">better and </w:t>
      </w:r>
      <w:r w:rsidRPr="00D0477B">
        <w:rPr>
          <w:rFonts w:ascii="Times New Roman" w:hAnsi="Times New Roman" w:cs="Times New Roman"/>
          <w:sz w:val="24"/>
          <w:szCs w:val="24"/>
          <w:lang w:val="id-ID" w:eastAsia="id-ID"/>
        </w:rPr>
        <w:t xml:space="preserve">more diverse </w:t>
      </w:r>
      <w:r w:rsidRPr="00D0477B">
        <w:rPr>
          <w:rFonts w:ascii="Times New Roman" w:hAnsi="Times New Roman" w:cs="Times New Roman"/>
          <w:sz w:val="24"/>
          <w:szCs w:val="24"/>
          <w:lang w:eastAsia="id-ID"/>
        </w:rPr>
        <w:t xml:space="preserve">and good  </w:t>
      </w:r>
      <w:r w:rsidRPr="00D0477B">
        <w:rPr>
          <w:rFonts w:ascii="Times New Roman" w:hAnsi="Times New Roman" w:cs="Times New Roman"/>
          <w:sz w:val="24"/>
          <w:szCs w:val="24"/>
          <w:lang w:val="id-ID" w:eastAsia="id-ID"/>
        </w:rPr>
        <w:t xml:space="preserve">nutrition will be </w:t>
      </w:r>
      <w:r w:rsidRPr="00D0477B">
        <w:rPr>
          <w:rFonts w:ascii="Times New Roman" w:hAnsi="Times New Roman" w:cs="Times New Roman"/>
          <w:sz w:val="24"/>
          <w:szCs w:val="24"/>
          <w:lang w:eastAsia="id-ID"/>
        </w:rPr>
        <w:t>fulfilled while describing the economic strength of farmers</w:t>
      </w:r>
      <w:r w:rsidRPr="00D0477B">
        <w:rPr>
          <w:rFonts w:ascii="Times New Roman" w:hAnsi="Times New Roman" w:cs="Times New Roman"/>
          <w:sz w:val="24"/>
          <w:szCs w:val="24"/>
          <w:lang w:val="id-ID" w:eastAsia="id-ID"/>
        </w:rPr>
        <w:fldChar w:fldCharType="begin" w:fldLock="1"/>
      </w:r>
      <w:r w:rsidRPr="00D0477B">
        <w:rPr>
          <w:rFonts w:ascii="Times New Roman" w:hAnsi="Times New Roman" w:cs="Times New Roman"/>
          <w:sz w:val="24"/>
          <w:szCs w:val="24"/>
          <w:lang w:val="id-ID" w:eastAsia="id-ID"/>
        </w:rPr>
        <w:instrText>ADDIN CSL_CITATION {"citationItems":[{"id":"ITEM-1","itemData":{"abstract":"The achievement food security of household indicated their success for food security nationally, regionally and locally. The proportion of food output and energy consumption is an important indicator in determining the household food security. The purpose of this study was to know how large a proportion of food expenditure, the level of of energy consumption and the condition of the household food security of farmers in DEMAPANProgram in Indrapuri Sub-district Aceh Besar Regency. This research was held in the Indrapuri sub-district by using purposive sampling method. Data were analyzed by methods of analysis of income and expenditure of farmer household, income and exenditure of farmer household, consumption, and cross indicator of household food security. The result show that: (1) The average farm income of rice paddy is Rp 1.885.517,00 per growing season and the average of expenditure of household farmer is Rp 1.411.500,00 per month (2) The level of energy consumption and protein is 62,19% and 81,23% (3) The condition of household food security of Farmer less and deficits.","author":[{"dropping-particle":"","family":"Arida","given":"Agustina","non-dropping-particle":"","parse-names":false,"suffix":""},{"dropping-particle":"","family":"Sofyan","given":"","non-dropping-particle":"","parse-names":false,"suffix":""},{"dropping-particle":"","family":"Fadhiela","given":"Keumala","non-dropping-particle":"","parse-names":false,"suffix":""}],"container-title":"Agrisep","id":"ITEM-1","issue":"1","issued":{"date-parts":[["2015"]]},"page":"20-34","title":"Analisis Ketahanan Pangan Rumah Tangga Berdasarkan Proporsi Pengeluaran Pangan Dan Konsumsi Energi (Studi Kasus Pada Rumah Tangga Petani Peserta Program Desa Mandiri Pangan di Kecamatan Indrapuri Kabupaten Aceh Besar)","type":"article-journal","volume":"16"},"uris":["http://www.mendeley.com/documents/?uuid=862c4b55-4545-4a1c-b9e9-40a5c03b3cc9"]}],"mendeley":{"formattedCitation":"(Arida et al., 2015)","plainTextFormattedCitation":"(Arida et al., 2015)","previouslyFormattedCitation":"(Arida et al., 2015)"},"properties":{"noteIndex":0},"schema":"https://github.com/citation-style-language/schema/raw/master/csl-citation.json"}</w:instrText>
      </w:r>
      <w:r w:rsidRPr="00D0477B">
        <w:rPr>
          <w:rFonts w:ascii="Times New Roman" w:hAnsi="Times New Roman" w:cs="Times New Roman"/>
          <w:sz w:val="24"/>
          <w:szCs w:val="24"/>
          <w:lang w:val="id-ID" w:eastAsia="id-ID"/>
        </w:rPr>
        <w:fldChar w:fldCharType="separate"/>
      </w:r>
      <w:r w:rsidRPr="00D0477B">
        <w:rPr>
          <w:rFonts w:ascii="Times New Roman" w:hAnsi="Times New Roman" w:cs="Times New Roman"/>
          <w:noProof/>
          <w:sz w:val="24"/>
          <w:szCs w:val="24"/>
          <w:lang w:val="id-ID" w:eastAsia="id-ID"/>
        </w:rPr>
        <w:t xml:space="preserve"> (Arida et al., 2015) . </w:t>
      </w:r>
      <w:r w:rsidRPr="00D0477B">
        <w:rPr>
          <w:rFonts w:ascii="Times New Roman" w:hAnsi="Times New Roman" w:cs="Times New Roman"/>
          <w:sz w:val="24"/>
          <w:szCs w:val="24"/>
          <w:lang w:val="id-ID" w:eastAsia="id-ID"/>
        </w:rPr>
        <w:fldChar w:fldCharType="end"/>
      </w:r>
      <w:r w:rsidRPr="00D0477B">
        <w:rPr>
          <w:rStyle w:val="y2iqfc"/>
          <w:rFonts w:ascii="Times New Roman" w:hAnsi="Times New Roman" w:cs="Times New Roman"/>
          <w:sz w:val="24"/>
          <w:szCs w:val="24"/>
        </w:rPr>
        <w:fldChar w:fldCharType="begin" w:fldLock="1"/>
      </w:r>
      <w:r w:rsidRPr="00D0477B">
        <w:rPr>
          <w:rStyle w:val="y2iqfc"/>
          <w:rFonts w:ascii="Times New Roman" w:hAnsi="Times New Roman" w:cs="Times New Roman"/>
          <w:sz w:val="24"/>
          <w:szCs w:val="24"/>
        </w:rPr>
        <w:instrText>ADDIN CSL_CITATION {"citationItems":[{"id":"ITEM-1","itemData":{"DOI":"10.20473/jbe.v9i22021.105","abstract":"Background: The earthquake that hit the Jailolo sub-district in 2015 caused massive damage and loss. This catastrophic event affected not only impacted the local government's economy but also affected many communities, households and individuals living in these communities. Purpose: Aim of this study is to assess the economic resilience of communities in the Jailolo sub-district in response to earthquakes. Methods: This research was based on a descriptive observational study and employed a survey method to assess the economic resilience of communities in the Jailolo sub-district. The study was conducted in five villages, namely Tedeng, Payo, Saria, Matui, and Buku Maadu. The cut-off point for each indicator was classified as very high criteria (&gt;1.05), high (0.95–1.05), moderate (0.85–0.94), low (0.74–0.84), and very low (≤0.73). Results: The proportion of community home ownership was found to be 100% (Resilience Factor Index (RFI)=1.67). The proportion of community work was 33.75% (RFI=0.68). The proportion of dual-income sources of communities in the Jailolo sub-district was 50.89% (RFI=1.02). The proportion of community income that exceeded the provincial minimum wage (PMW) was 8.71% (RFI=0.10). Based on the results of these indicators, the economic resilience of people in the Jailolo sub-district, which was obtained by considering the average RFI of each indicator, was 0.86. Conclusion: Community economic resilience in the Jailolo sub-district was found to be in the medium category. The highest and lowest resilience factors resulted from home ownership and income, respectively.","author":[{"dropping-particle":"","family":"Febriyanti","given":"Febriyanti","non-dropping-particle":"","parse-names":false,"suffix":""},{"dropping-particle":"","family":"Martini","given":"Santi","non-dropping-particle":"","parse-names":false,"suffix":""},{"dropping-particle":"","family":"Hidajah","given":"Atik Choirul","non-dropping-particle":"","parse-names":false,"suffix":""},{"dropping-particle":"","family":"Dwirahmadi","given":"Febi","non-dropping-particle":"","parse-names":false,"suffix":""}],"container-title":"Jurnal Berkala Epidemiologi/ Periodic Epidemiology Journal","id":"ITEM-1","issue":"2","issued":{"date-parts":[["2021"]]},"page":"105-114","title":"A Study on Community Economic Resilience in Response to Earthquakes in Jailolo Sub-District, North Maluku","type":"article-journal","volume":"9"},"uris":["http://www.mendeley.com/documents/?uuid=ebfc3e48-9b6a-4db3-8858-66e90180db04"]}],"mendeley":{"formattedCitation":"(Febriyanti et al., 2021)","manualFormatting":"Febriyanti et al., (2021)","plainTextFormattedCitation":"(Febriyanti et al., 2021)","previouslyFormattedCitation":"(Febriyanti et al., 2021)"},"properties":{"noteIndex":0},"schema":"https://github.com/citation-style-language/schema/raw/master/csl-citation.json"}</w:instrText>
      </w:r>
      <w:r w:rsidRPr="00D0477B">
        <w:rPr>
          <w:rStyle w:val="y2iqfc"/>
          <w:rFonts w:ascii="Times New Roman" w:hAnsi="Times New Roman" w:cs="Times New Roman"/>
          <w:sz w:val="24"/>
          <w:szCs w:val="24"/>
        </w:rPr>
        <w:fldChar w:fldCharType="separate"/>
      </w:r>
      <w:r w:rsidRPr="00D0477B">
        <w:rPr>
          <w:rStyle w:val="y2iqfc"/>
          <w:rFonts w:ascii="Times New Roman" w:hAnsi="Times New Roman" w:cs="Times New Roman"/>
          <w:noProof/>
          <w:sz w:val="24"/>
          <w:szCs w:val="24"/>
        </w:rPr>
        <w:t xml:space="preserve">Febriyanti </w:t>
      </w:r>
      <w:r w:rsidRPr="00D0477B">
        <w:rPr>
          <w:rStyle w:val="y2iqfc"/>
          <w:rFonts w:ascii="Times New Roman" w:hAnsi="Times New Roman" w:cs="Times New Roman"/>
          <w:i/>
          <w:noProof/>
          <w:sz w:val="24"/>
          <w:szCs w:val="24"/>
        </w:rPr>
        <w:t>et al</w:t>
      </w:r>
      <w:r w:rsidRPr="00D0477B">
        <w:rPr>
          <w:rStyle w:val="y2iqfc"/>
          <w:rFonts w:ascii="Times New Roman" w:hAnsi="Times New Roman" w:cs="Times New Roman"/>
          <w:noProof/>
          <w:sz w:val="24"/>
          <w:szCs w:val="24"/>
        </w:rPr>
        <w:t>., (2021)</w:t>
      </w:r>
      <w:r w:rsidRPr="00D0477B">
        <w:rPr>
          <w:rStyle w:val="y2iqfc"/>
          <w:rFonts w:ascii="Times New Roman" w:hAnsi="Times New Roman" w:cs="Times New Roman"/>
          <w:sz w:val="24"/>
          <w:szCs w:val="24"/>
        </w:rPr>
        <w:fldChar w:fldCharType="end"/>
      </w:r>
      <w:r w:rsidRPr="00D0477B">
        <w:rPr>
          <w:rStyle w:val="y2iqfc"/>
          <w:rFonts w:ascii="Times New Roman" w:hAnsi="Times New Roman" w:cs="Times New Roman"/>
          <w:sz w:val="24"/>
          <w:szCs w:val="24"/>
        </w:rPr>
        <w:t xml:space="preserve"> conveyed that income will affect the adequacy of capital in the development of farming in a sustainable manner, as well as showing the socio-economic resilience of farmers, illustrating the stability of economic recovery </w:t>
      </w:r>
      <w:r w:rsidRPr="00D0477B">
        <w:rPr>
          <w:rFonts w:ascii="Times New Roman" w:hAnsi="Times New Roman" w:cs="Times New Roman"/>
          <w:sz w:val="24"/>
          <w:szCs w:val="24"/>
        </w:rPr>
        <w:t xml:space="preserve">including financial security.  </w:t>
      </w:r>
    </w:p>
    <w:p w14:paraId="15FF6001" w14:textId="49F29DC6" w:rsidR="008E514B" w:rsidRPr="008912E2" w:rsidRDefault="008912E2" w:rsidP="008912E2">
      <w:pPr>
        <w:tabs>
          <w:tab w:val="left" w:pos="3720"/>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40194F5B" w14:textId="77777777" w:rsidR="00D45C32" w:rsidRDefault="00D45C32" w:rsidP="008D6AE9">
      <w:pPr>
        <w:spacing w:after="0"/>
        <w:jc w:val="center"/>
        <w:rPr>
          <w:rFonts w:ascii="Times New Roman" w:eastAsia="Times New Roman" w:hAnsi="Times New Roman" w:cs="Times New Roman"/>
          <w:b/>
          <w:sz w:val="24"/>
          <w:szCs w:val="24"/>
        </w:rPr>
      </w:pPr>
    </w:p>
    <w:p w14:paraId="26062CAD" w14:textId="77777777" w:rsidR="00D45C32" w:rsidRDefault="00D45C32" w:rsidP="008D6AE9">
      <w:pPr>
        <w:spacing w:after="0"/>
        <w:jc w:val="center"/>
        <w:rPr>
          <w:rFonts w:ascii="Times New Roman" w:eastAsia="Times New Roman" w:hAnsi="Times New Roman" w:cs="Times New Roman"/>
          <w:b/>
          <w:sz w:val="24"/>
          <w:szCs w:val="24"/>
        </w:rPr>
      </w:pPr>
    </w:p>
    <w:p w14:paraId="287A1B6F" w14:textId="41B7509C" w:rsidR="001643E4" w:rsidRPr="008912E2" w:rsidRDefault="001643E4" w:rsidP="008D6AE9">
      <w:pPr>
        <w:spacing w:after="0"/>
        <w:jc w:val="center"/>
        <w:rPr>
          <w:rFonts w:ascii="Times New Roman" w:eastAsia="Times New Roman" w:hAnsi="Times New Roman" w:cs="Times New Roman"/>
          <w:b/>
          <w:sz w:val="24"/>
          <w:szCs w:val="24"/>
        </w:rPr>
      </w:pPr>
      <w:r w:rsidRPr="008912E2">
        <w:rPr>
          <w:rFonts w:ascii="Times New Roman" w:eastAsia="Times New Roman" w:hAnsi="Times New Roman" w:cs="Times New Roman"/>
          <w:b/>
          <w:sz w:val="24"/>
          <w:szCs w:val="24"/>
        </w:rPr>
        <w:lastRenderedPageBreak/>
        <w:t>CONCLUSION AND SUGGESTION</w:t>
      </w:r>
      <w:r w:rsidR="008912E2" w:rsidRPr="008912E2">
        <w:rPr>
          <w:rFonts w:ascii="Times New Roman" w:eastAsia="Times New Roman" w:hAnsi="Times New Roman" w:cs="Times New Roman"/>
          <w:b/>
          <w:sz w:val="24"/>
          <w:szCs w:val="24"/>
        </w:rPr>
        <w:t xml:space="preserve"> </w:t>
      </w:r>
      <w:r w:rsidR="005A0165">
        <w:rPr>
          <w:rFonts w:ascii="Times New Roman" w:hAnsi="Times New Roman" w:cs="Times New Roman"/>
          <w:color w:val="FF0000"/>
          <w:sz w:val="24"/>
          <w:szCs w:val="24"/>
        </w:rPr>
        <w:t xml:space="preserve"> </w:t>
      </w:r>
    </w:p>
    <w:p w14:paraId="4F07F9BE" w14:textId="77777777" w:rsidR="008B3AE3" w:rsidRDefault="008B3AE3" w:rsidP="008D6AE9">
      <w:pPr>
        <w:spacing w:after="0"/>
        <w:ind w:firstLine="720"/>
        <w:jc w:val="both"/>
        <w:rPr>
          <w:rFonts w:ascii="Times New Roman" w:hAnsi="Times New Roman" w:cs="Times New Roman"/>
          <w:sz w:val="24"/>
        </w:rPr>
      </w:pPr>
    </w:p>
    <w:p w14:paraId="1D72AC1A" w14:textId="77777777" w:rsidR="00CE4EA6" w:rsidRDefault="00CE4EA6" w:rsidP="008D6AE9">
      <w:pPr>
        <w:spacing w:after="0"/>
        <w:ind w:firstLine="720"/>
        <w:jc w:val="both"/>
        <w:rPr>
          <w:rFonts w:ascii="Times New Roman" w:hAnsi="Times New Roman" w:cs="Times New Roman"/>
          <w:sz w:val="24"/>
        </w:rPr>
      </w:pPr>
      <w:r w:rsidRPr="00CE4EA6">
        <w:rPr>
          <w:rFonts w:ascii="Times New Roman" w:hAnsi="Times New Roman" w:cs="Times New Roman"/>
          <w:sz w:val="24"/>
        </w:rPr>
        <w:t xml:space="preserve">Based on the results of the study it was concluded; a) the existing condition of the socio-economic resilience of farmers in the coastal area is in high vulnerability, based on the financial capital index with a value of 0.788; farmers are still looking for other jobs outside farming with a high vulnerability index with a value of 0.758; farmers still rely on the loan system because of the difficulty of accessing financial resources for farming capital with a high vulnerability index value of 0.858; b) the existing condition of the economic strength of farmers in the coastal area of Deli </w:t>
      </w:r>
      <w:proofErr w:type="spellStart"/>
      <w:r w:rsidRPr="00CE4EA6">
        <w:rPr>
          <w:rFonts w:ascii="Times New Roman" w:hAnsi="Times New Roman" w:cs="Times New Roman"/>
          <w:sz w:val="24"/>
        </w:rPr>
        <w:t>Serdang</w:t>
      </w:r>
      <w:proofErr w:type="spellEnd"/>
      <w:r w:rsidRPr="00CE4EA6">
        <w:rPr>
          <w:rFonts w:ascii="Times New Roman" w:hAnsi="Times New Roman" w:cs="Times New Roman"/>
          <w:sz w:val="24"/>
        </w:rPr>
        <w:t xml:space="preserve"> Regency is still very vulnerable with an indicator of the average total income of farmers in the amount of IDR 3,313,744.48/month, less than the regional minimum wage of Deli </w:t>
      </w:r>
      <w:proofErr w:type="spellStart"/>
      <w:r w:rsidRPr="00CE4EA6">
        <w:rPr>
          <w:rFonts w:ascii="Times New Roman" w:hAnsi="Times New Roman" w:cs="Times New Roman"/>
          <w:sz w:val="24"/>
        </w:rPr>
        <w:t>Serdang</w:t>
      </w:r>
      <w:proofErr w:type="spellEnd"/>
      <w:r w:rsidRPr="00CE4EA6">
        <w:rPr>
          <w:rFonts w:ascii="Times New Roman" w:hAnsi="Times New Roman" w:cs="Times New Roman"/>
          <w:sz w:val="24"/>
        </w:rPr>
        <w:t xml:space="preserve"> Regency of IDR 3,505,076. Based on the results of the study, it is recommended that the </w:t>
      </w:r>
      <w:proofErr w:type="gramStart"/>
      <w:r w:rsidRPr="00CE4EA6">
        <w:rPr>
          <w:rFonts w:ascii="Times New Roman" w:hAnsi="Times New Roman" w:cs="Times New Roman"/>
          <w:sz w:val="24"/>
        </w:rPr>
        <w:t>government  empower</w:t>
      </w:r>
      <w:proofErr w:type="gramEnd"/>
      <w:r w:rsidRPr="00CE4EA6">
        <w:rPr>
          <w:rFonts w:ascii="Times New Roman" w:hAnsi="Times New Roman" w:cs="Times New Roman"/>
          <w:sz w:val="24"/>
        </w:rPr>
        <w:t xml:space="preserve"> farmers in the coastal areas of Deli </w:t>
      </w:r>
      <w:proofErr w:type="spellStart"/>
      <w:r w:rsidRPr="00CE4EA6">
        <w:rPr>
          <w:rFonts w:ascii="Times New Roman" w:hAnsi="Times New Roman" w:cs="Times New Roman"/>
          <w:sz w:val="24"/>
        </w:rPr>
        <w:t>Serdang</w:t>
      </w:r>
      <w:proofErr w:type="spellEnd"/>
      <w:r w:rsidRPr="00CE4EA6">
        <w:rPr>
          <w:rFonts w:ascii="Times New Roman" w:hAnsi="Times New Roman" w:cs="Times New Roman"/>
          <w:sz w:val="24"/>
        </w:rPr>
        <w:t xml:space="preserve"> Regency programmatically and continuously by optimizing the utilization of available resources in order to strengthen the social and economic resilience of farmers.  </w:t>
      </w:r>
    </w:p>
    <w:p w14:paraId="0004C8D7" w14:textId="77777777" w:rsidR="008B3AE3" w:rsidRPr="00CE4EA6" w:rsidRDefault="008B3AE3" w:rsidP="008D6AE9">
      <w:pPr>
        <w:spacing w:after="0"/>
        <w:ind w:firstLine="720"/>
        <w:jc w:val="both"/>
        <w:rPr>
          <w:rFonts w:ascii="Times New Roman" w:hAnsi="Times New Roman" w:cs="Times New Roman"/>
          <w:sz w:val="24"/>
        </w:rPr>
      </w:pPr>
    </w:p>
    <w:p w14:paraId="5B20CC1E" w14:textId="77777777" w:rsidR="008D6AE9" w:rsidRDefault="008D6AE9" w:rsidP="008D6AE9">
      <w:pPr>
        <w:tabs>
          <w:tab w:val="left" w:pos="340"/>
        </w:tabs>
        <w:spacing w:after="0"/>
        <w:jc w:val="center"/>
        <w:rPr>
          <w:rFonts w:ascii="Times New Roman" w:eastAsia="Calibri" w:hAnsi="Times New Roman" w:cs="Times New Roman"/>
          <w:b/>
          <w:bCs/>
          <w:snapToGrid w:val="0"/>
          <w:sz w:val="24"/>
          <w:szCs w:val="24"/>
        </w:rPr>
      </w:pPr>
      <w:r w:rsidRPr="008D6AE9">
        <w:rPr>
          <w:rFonts w:ascii="Times New Roman" w:eastAsia="Calibri" w:hAnsi="Times New Roman" w:cs="Times New Roman"/>
          <w:b/>
          <w:bCs/>
          <w:snapToGrid w:val="0"/>
          <w:sz w:val="24"/>
          <w:szCs w:val="24"/>
          <w:lang w:val="id-ID"/>
        </w:rPr>
        <w:t>ACKNOWLEDGMENTS</w:t>
      </w:r>
    </w:p>
    <w:p w14:paraId="52999946" w14:textId="77777777" w:rsidR="008B3AE3" w:rsidRDefault="008B3AE3" w:rsidP="008D6AE9">
      <w:pPr>
        <w:spacing w:after="0"/>
        <w:ind w:firstLine="540"/>
        <w:jc w:val="both"/>
        <w:rPr>
          <w:rFonts w:ascii="Times New Roman" w:hAnsi="Times New Roman" w:cs="Times New Roman"/>
          <w:sz w:val="24"/>
          <w:szCs w:val="24"/>
        </w:rPr>
      </w:pPr>
    </w:p>
    <w:p w14:paraId="144374BE" w14:textId="77777777" w:rsidR="008D6AE9" w:rsidRPr="008D6AE9" w:rsidRDefault="008D6AE9" w:rsidP="008D6AE9">
      <w:pPr>
        <w:spacing w:after="0"/>
        <w:ind w:firstLine="540"/>
        <w:jc w:val="both"/>
        <w:rPr>
          <w:rFonts w:ascii="Times New Roman" w:hAnsi="Times New Roman" w:cs="Times New Roman"/>
          <w:sz w:val="24"/>
          <w:szCs w:val="24"/>
          <w:lang w:eastAsia="id-ID"/>
        </w:rPr>
      </w:pPr>
      <w:r w:rsidRPr="008D6AE9">
        <w:rPr>
          <w:rFonts w:ascii="Times New Roman" w:hAnsi="Times New Roman" w:cs="Times New Roman"/>
          <w:sz w:val="24"/>
          <w:szCs w:val="24"/>
          <w:lang w:val="id-ID"/>
        </w:rPr>
        <w:t xml:space="preserve">Thanks are </w:t>
      </w:r>
      <w:r w:rsidRPr="008D6AE9">
        <w:rPr>
          <w:rFonts w:ascii="Times New Roman" w:hAnsi="Times New Roman" w:cs="Times New Roman"/>
          <w:sz w:val="24"/>
          <w:szCs w:val="24"/>
        </w:rPr>
        <w:t xml:space="preserve">due </w:t>
      </w:r>
      <w:r w:rsidRPr="008D6AE9">
        <w:rPr>
          <w:rFonts w:ascii="Times New Roman" w:hAnsi="Times New Roman" w:cs="Times New Roman"/>
          <w:sz w:val="24"/>
          <w:szCs w:val="24"/>
          <w:lang w:val="id-ID"/>
        </w:rPr>
        <w:t xml:space="preserve">to the </w:t>
      </w:r>
      <w:r w:rsidRPr="008D6AE9">
        <w:rPr>
          <w:rFonts w:ascii="Times New Roman" w:hAnsi="Times New Roman" w:cs="Times New Roman"/>
          <w:sz w:val="24"/>
          <w:szCs w:val="24"/>
        </w:rPr>
        <w:t xml:space="preserve">Ministry of Education, Culture, Research and Technology of the Republic of Indonesia (RI) for funding this research activity through the Research and Community Service Information Base (BIMA) for the Fundamental Basic Research scheme in 2024. Thanks also go to the respondent farmers in the coastal area of Deli </w:t>
      </w:r>
      <w:proofErr w:type="spellStart"/>
      <w:r w:rsidRPr="008D6AE9">
        <w:rPr>
          <w:rFonts w:ascii="Times New Roman" w:hAnsi="Times New Roman" w:cs="Times New Roman"/>
          <w:sz w:val="24"/>
          <w:szCs w:val="24"/>
        </w:rPr>
        <w:t>Serdang</w:t>
      </w:r>
      <w:proofErr w:type="spellEnd"/>
      <w:r w:rsidRPr="008D6AE9">
        <w:rPr>
          <w:rFonts w:ascii="Times New Roman" w:hAnsi="Times New Roman" w:cs="Times New Roman"/>
          <w:sz w:val="24"/>
          <w:szCs w:val="24"/>
        </w:rPr>
        <w:t xml:space="preserve"> Regency </w:t>
      </w:r>
      <w:r w:rsidRPr="008D6AE9">
        <w:rPr>
          <w:rFonts w:ascii="Times New Roman" w:hAnsi="Times New Roman" w:cs="Times New Roman"/>
          <w:sz w:val="24"/>
          <w:szCs w:val="24"/>
          <w:lang w:val="id-ID"/>
        </w:rPr>
        <w:t xml:space="preserve">who have been </w:t>
      </w:r>
      <w:r w:rsidRPr="008D6AE9">
        <w:rPr>
          <w:rFonts w:ascii="Times New Roman" w:hAnsi="Times New Roman" w:cs="Times New Roman"/>
          <w:sz w:val="24"/>
          <w:szCs w:val="24"/>
        </w:rPr>
        <w:t xml:space="preserve">willing to be interviewed and </w:t>
      </w:r>
      <w:r w:rsidRPr="008D6AE9">
        <w:rPr>
          <w:rFonts w:ascii="Times New Roman" w:hAnsi="Times New Roman" w:cs="Times New Roman"/>
          <w:sz w:val="24"/>
          <w:szCs w:val="24"/>
          <w:lang w:val="id-ID"/>
        </w:rPr>
        <w:t xml:space="preserve">provide data </w:t>
      </w:r>
      <w:r w:rsidRPr="008D6AE9">
        <w:rPr>
          <w:rFonts w:ascii="Times New Roman" w:hAnsi="Times New Roman" w:cs="Times New Roman"/>
          <w:sz w:val="24"/>
          <w:szCs w:val="24"/>
        </w:rPr>
        <w:t xml:space="preserve">related to </w:t>
      </w:r>
      <w:r w:rsidRPr="008D6AE9">
        <w:rPr>
          <w:rFonts w:ascii="Times New Roman" w:hAnsi="Times New Roman" w:cs="Times New Roman"/>
          <w:sz w:val="24"/>
          <w:szCs w:val="24"/>
          <w:lang w:val="id-ID"/>
        </w:rPr>
        <w:t xml:space="preserve">this </w:t>
      </w:r>
      <w:r w:rsidRPr="008D6AE9">
        <w:rPr>
          <w:rFonts w:ascii="Times New Roman" w:hAnsi="Times New Roman" w:cs="Times New Roman"/>
          <w:sz w:val="24"/>
          <w:szCs w:val="24"/>
        </w:rPr>
        <w:t>research</w:t>
      </w:r>
      <w:r w:rsidRPr="008D6AE9">
        <w:rPr>
          <w:rFonts w:ascii="Times New Roman" w:hAnsi="Times New Roman" w:cs="Times New Roman"/>
          <w:sz w:val="24"/>
          <w:szCs w:val="24"/>
          <w:lang w:val="id-ID"/>
        </w:rPr>
        <w:t>.</w:t>
      </w:r>
    </w:p>
    <w:p w14:paraId="0FC1468E" w14:textId="3404D2F6" w:rsidR="008912E2" w:rsidRPr="008912E2" w:rsidRDefault="008912E2" w:rsidP="008912E2">
      <w:pPr>
        <w:spacing w:after="0"/>
        <w:jc w:val="both"/>
        <w:rPr>
          <w:rFonts w:ascii="Times New Roman" w:hAnsi="Times New Roman" w:cs="Times New Roman"/>
          <w:color w:val="FF0000"/>
        </w:rPr>
      </w:pPr>
    </w:p>
    <w:p w14:paraId="72ADF996" w14:textId="75CF61AD" w:rsidR="008912E2" w:rsidRDefault="008912E2" w:rsidP="000F0B49">
      <w:pPr>
        <w:spacing w:after="0"/>
        <w:jc w:val="center"/>
        <w:rPr>
          <w:rFonts w:ascii="Times New Roman" w:hAnsi="Times New Roman" w:cs="Times New Roman"/>
          <w:color w:val="FF0000"/>
          <w:sz w:val="24"/>
          <w:szCs w:val="24"/>
        </w:rPr>
      </w:pPr>
      <w:r w:rsidRPr="000F0B49">
        <w:rPr>
          <w:rFonts w:ascii="Times New Roman" w:hAnsi="Times New Roman" w:cs="Times New Roman"/>
          <w:b/>
          <w:sz w:val="24"/>
          <w:szCs w:val="24"/>
        </w:rPr>
        <w:t xml:space="preserve">REFERENCES </w:t>
      </w:r>
      <w:r w:rsidR="005A0165" w:rsidRPr="000F0B49">
        <w:rPr>
          <w:rFonts w:ascii="Times New Roman" w:hAnsi="Times New Roman" w:cs="Times New Roman"/>
          <w:color w:val="FF0000"/>
          <w:sz w:val="24"/>
          <w:szCs w:val="24"/>
        </w:rPr>
        <w:t xml:space="preserve"> </w:t>
      </w:r>
    </w:p>
    <w:p w14:paraId="7FA80985" w14:textId="77777777" w:rsidR="000F0B49" w:rsidRPr="000F0B49" w:rsidRDefault="000F0B49" w:rsidP="000F0B49">
      <w:pPr>
        <w:spacing w:after="0"/>
        <w:jc w:val="center"/>
        <w:rPr>
          <w:rFonts w:ascii="Times New Roman" w:hAnsi="Times New Roman" w:cs="Times New Roman"/>
          <w:b/>
          <w:sz w:val="24"/>
          <w:szCs w:val="24"/>
        </w:rPr>
      </w:pPr>
      <w:bookmarkStart w:id="0" w:name="_GoBack"/>
      <w:bookmarkEnd w:id="0"/>
    </w:p>
    <w:p w14:paraId="53A60592" w14:textId="34E4734F"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b/>
          <w:sz w:val="24"/>
          <w:szCs w:val="24"/>
        </w:rPr>
        <w:fldChar w:fldCharType="begin" w:fldLock="1"/>
      </w:r>
      <w:r w:rsidRPr="000F0B49">
        <w:rPr>
          <w:rFonts w:ascii="Times New Roman" w:hAnsi="Times New Roman" w:cs="Times New Roman"/>
          <w:b/>
          <w:sz w:val="24"/>
          <w:szCs w:val="24"/>
        </w:rPr>
        <w:instrText xml:space="preserve">ADDIN Mendeley Bibliography CSL_BIBLIOGRAPHY </w:instrText>
      </w:r>
      <w:r w:rsidRPr="000F0B49">
        <w:rPr>
          <w:rFonts w:ascii="Times New Roman" w:hAnsi="Times New Roman" w:cs="Times New Roman"/>
          <w:b/>
          <w:sz w:val="24"/>
          <w:szCs w:val="24"/>
        </w:rPr>
        <w:fldChar w:fldCharType="separate"/>
      </w:r>
      <w:r w:rsidRPr="000F0B49">
        <w:rPr>
          <w:rFonts w:ascii="Times New Roman" w:hAnsi="Times New Roman" w:cs="Times New Roman"/>
          <w:noProof/>
          <w:sz w:val="24"/>
          <w:szCs w:val="24"/>
        </w:rPr>
        <w:t xml:space="preserve">Aldita Cindy Arfidiandra, Rahmaningrum, R., &amp; Luthfi, W. (2020). Social Resilience Based on Environmental Care Groups in Facing the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Pandemic: A Study on the Anggana Sub-district Clean-Up Movement. </w:t>
      </w:r>
      <w:r w:rsidRPr="000F0B49">
        <w:rPr>
          <w:rFonts w:ascii="Times New Roman" w:hAnsi="Times New Roman" w:cs="Times New Roman"/>
          <w:i/>
          <w:iCs/>
          <w:noProof/>
          <w:sz w:val="24"/>
          <w:szCs w:val="24"/>
        </w:rPr>
        <w:t>Journal of Social Development Studies</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1</w:t>
      </w:r>
      <w:r w:rsidRPr="000F0B49">
        <w:rPr>
          <w:rFonts w:ascii="Times New Roman" w:hAnsi="Times New Roman" w:cs="Times New Roman"/>
          <w:noProof/>
          <w:sz w:val="24"/>
          <w:szCs w:val="24"/>
        </w:rPr>
        <w:t xml:space="preserve"> (2), 27-36. https://doi.org/10.22146/jsds.522</w:t>
      </w:r>
    </w:p>
    <w:p w14:paraId="2330880F"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Arida, A., Sofyan, &amp; Fadhiela, K. (2015). Analysis of Household Food Security Based on the Proportion of Food Expenditure and Energy Consumption (Case Study of Farmer Households Participating in the Food Independent Village Program in Indrapuri District, Aceh Besar Regency). </w:t>
      </w:r>
      <w:r w:rsidRPr="000F0B49">
        <w:rPr>
          <w:rFonts w:ascii="Times New Roman" w:hAnsi="Times New Roman" w:cs="Times New Roman"/>
          <w:i/>
          <w:iCs/>
          <w:noProof/>
          <w:sz w:val="24"/>
          <w:szCs w:val="24"/>
        </w:rPr>
        <w:t>Agrisep</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16</w:t>
      </w:r>
      <w:r w:rsidRPr="000F0B49">
        <w:rPr>
          <w:rFonts w:ascii="Times New Roman" w:hAnsi="Times New Roman" w:cs="Times New Roman"/>
          <w:noProof/>
          <w:sz w:val="24"/>
          <w:szCs w:val="24"/>
        </w:rPr>
        <w:t>(1), 20–34.</w:t>
      </w:r>
    </w:p>
    <w:p w14:paraId="17E06F02"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Astardiana, P. N. A., Suminah, &amp; Sugiharjo. (2020). The Influence of Experience on the Farmers' Attitudes in Utilizing Integrated Rice Agricultural Services Center (SP3T). </w:t>
      </w:r>
      <w:r w:rsidRPr="000F0B49">
        <w:rPr>
          <w:rFonts w:ascii="Times New Roman" w:hAnsi="Times New Roman" w:cs="Times New Roman"/>
          <w:i/>
          <w:iCs/>
          <w:noProof/>
          <w:sz w:val="24"/>
          <w:szCs w:val="24"/>
        </w:rPr>
        <w:t>International Journal of Science and Society</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2</w:t>
      </w:r>
      <w:r w:rsidRPr="000F0B49">
        <w:rPr>
          <w:rFonts w:ascii="Times New Roman" w:hAnsi="Times New Roman" w:cs="Times New Roman"/>
          <w:noProof/>
          <w:sz w:val="24"/>
          <w:szCs w:val="24"/>
        </w:rPr>
        <w:t>(4), 597–603.</w:t>
      </w:r>
    </w:p>
    <w:p w14:paraId="180F651D" w14:textId="18AFFB21"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Bennett, N. J., Finkbeiner, E. M., Ban, N. C., Belhabib, D., Jupiter, S. D., Kittinger, J. N., Mangubhai, S., Scholtens, J., Gill, D., &amp; Christie, P. (2020). The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Pandemic, Small-Scale Fisheries and Coastal Fishing Communities. </w:t>
      </w:r>
      <w:r w:rsidRPr="000F0B49">
        <w:rPr>
          <w:rFonts w:ascii="Times New Roman" w:hAnsi="Times New Roman" w:cs="Times New Roman"/>
          <w:i/>
          <w:iCs/>
          <w:noProof/>
          <w:sz w:val="24"/>
          <w:szCs w:val="24"/>
        </w:rPr>
        <w:t>Coastal Management</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48</w:t>
      </w:r>
      <w:r w:rsidRPr="000F0B49">
        <w:rPr>
          <w:rFonts w:ascii="Times New Roman" w:hAnsi="Times New Roman" w:cs="Times New Roman"/>
          <w:noProof/>
          <w:sz w:val="24"/>
          <w:szCs w:val="24"/>
        </w:rPr>
        <w:t xml:space="preserve"> (4), 336-347. https://doi.org/10.1080/08920753.2020.1766937</w:t>
      </w:r>
    </w:p>
    <w:p w14:paraId="21A6C4A8"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BPS. (2021). </w:t>
      </w:r>
      <w:r w:rsidRPr="000F0B49">
        <w:rPr>
          <w:rFonts w:ascii="Times New Roman" w:hAnsi="Times New Roman" w:cs="Times New Roman"/>
          <w:i/>
          <w:iCs/>
          <w:noProof/>
          <w:sz w:val="24"/>
          <w:szCs w:val="24"/>
        </w:rPr>
        <w:t xml:space="preserve">Deli Serdang Regency in Figures </w:t>
      </w:r>
      <w:r w:rsidRPr="000F0B49">
        <w:rPr>
          <w:rFonts w:ascii="Times New Roman" w:hAnsi="Times New Roman" w:cs="Times New Roman"/>
          <w:noProof/>
          <w:sz w:val="24"/>
          <w:szCs w:val="24"/>
        </w:rPr>
        <w:t>(1st ed.). Central Bureau of Statistics of Deli Serdang Regency.</w:t>
      </w:r>
    </w:p>
    <w:p w14:paraId="15D32093"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BPS. (2024). Deli Serdang Regency in Figures. In </w:t>
      </w:r>
      <w:r w:rsidRPr="000F0B49">
        <w:rPr>
          <w:rFonts w:ascii="Times New Roman" w:hAnsi="Times New Roman" w:cs="Times New Roman"/>
          <w:i/>
          <w:iCs/>
          <w:noProof/>
          <w:sz w:val="24"/>
          <w:szCs w:val="24"/>
        </w:rPr>
        <w:t xml:space="preserve">Badan Pusat Statistik Kabupaten Deli Serdang </w:t>
      </w:r>
      <w:r w:rsidRPr="000F0B49">
        <w:rPr>
          <w:rFonts w:ascii="Times New Roman" w:hAnsi="Times New Roman" w:cs="Times New Roman"/>
          <w:noProof/>
          <w:sz w:val="24"/>
          <w:szCs w:val="24"/>
        </w:rPr>
        <w:lastRenderedPageBreak/>
        <w:t xml:space="preserve">(21st ed., Vol. 21). Central Bureau of Statistics of Deli Serdang Regency. https://web-api.bps.go.id/download.php?. </w:t>
      </w:r>
    </w:p>
    <w:p w14:paraId="5F955C13" w14:textId="2654DECE"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Chakraborty, I., &amp; Maity, P. (2020).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outbreak: Migration, effects on society, global environment and prevention. </w:t>
      </w:r>
      <w:r w:rsidRPr="000F0B49">
        <w:rPr>
          <w:rFonts w:ascii="Times New Roman" w:hAnsi="Times New Roman" w:cs="Times New Roman"/>
          <w:i/>
          <w:iCs/>
          <w:noProof/>
          <w:sz w:val="24"/>
          <w:szCs w:val="24"/>
        </w:rPr>
        <w:t>Science of the Total Environment</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728</w:t>
      </w:r>
      <w:r w:rsidRPr="000F0B49">
        <w:rPr>
          <w:rFonts w:ascii="Times New Roman" w:hAnsi="Times New Roman" w:cs="Times New Roman"/>
          <w:noProof/>
          <w:sz w:val="24"/>
          <w:szCs w:val="24"/>
        </w:rPr>
        <w:t xml:space="preserve"> , 138882. https://doi.org/10.1016/j.scitotenv.2020.138882</w:t>
      </w:r>
    </w:p>
    <w:p w14:paraId="7FFA3956"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Deyanti, Salam, A., &amp; Abdus Salam Abdul Aziz. (2024). The Effect of Providing Productive Capital and Entrepreneurial Attitudes on Family Economic Empowerment and its Impact on the Welfare of the Gabuswetan Indramayu Community. </w:t>
      </w:r>
      <w:r w:rsidRPr="000F0B49">
        <w:rPr>
          <w:rFonts w:ascii="Times New Roman" w:hAnsi="Times New Roman" w:cs="Times New Roman"/>
          <w:i/>
          <w:iCs/>
          <w:noProof/>
          <w:sz w:val="24"/>
          <w:szCs w:val="24"/>
        </w:rPr>
        <w:t>Journal of Extension</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20</w:t>
      </w:r>
      <w:r w:rsidRPr="000F0B49">
        <w:rPr>
          <w:rFonts w:ascii="Times New Roman" w:hAnsi="Times New Roman" w:cs="Times New Roman"/>
          <w:noProof/>
          <w:sz w:val="24"/>
          <w:szCs w:val="24"/>
        </w:rPr>
        <w:t xml:space="preserve"> (01), 149-164. https://doi.org/10.25015/20202446684</w:t>
      </w:r>
    </w:p>
    <w:p w14:paraId="3D76A2C9" w14:textId="562F2F11"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Donthu, N., &amp; Gustafsson, A. (2020). Effects of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on business and research. </w:t>
      </w:r>
      <w:r w:rsidRPr="000F0B49">
        <w:rPr>
          <w:rFonts w:ascii="Times New Roman" w:hAnsi="Times New Roman" w:cs="Times New Roman"/>
          <w:i/>
          <w:iCs/>
          <w:noProof/>
          <w:sz w:val="24"/>
          <w:szCs w:val="24"/>
        </w:rPr>
        <w:t>Journal of Business Research</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117</w:t>
      </w:r>
      <w:r w:rsidRPr="000F0B49">
        <w:rPr>
          <w:rFonts w:ascii="Times New Roman" w:hAnsi="Times New Roman" w:cs="Times New Roman"/>
          <w:noProof/>
          <w:sz w:val="24"/>
          <w:szCs w:val="24"/>
        </w:rPr>
        <w:t xml:space="preserve"> (June), 284-289. https://doi.org/10.1016/j.jbusres.2020.06.008</w:t>
      </w:r>
    </w:p>
    <w:p w14:paraId="0B4FCD51" w14:textId="104B8AD2"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Efendi, R. (2020). </w:t>
      </w:r>
      <w:r w:rsidRPr="000F0B49">
        <w:rPr>
          <w:rFonts w:ascii="Times New Roman" w:hAnsi="Times New Roman" w:cs="Times New Roman"/>
          <w:i/>
          <w:iCs/>
          <w:noProof/>
          <w:sz w:val="24"/>
          <w:szCs w:val="24"/>
        </w:rPr>
        <w:t xml:space="preserve">The spread of </w:t>
      </w:r>
      <w:r w:rsidR="005D21AB">
        <w:rPr>
          <w:rFonts w:ascii="Times New Roman" w:hAnsi="Times New Roman" w:cs="Times New Roman"/>
          <w:i/>
          <w:iCs/>
          <w:noProof/>
          <w:sz w:val="24"/>
          <w:szCs w:val="24"/>
        </w:rPr>
        <w:t>COVID</w:t>
      </w:r>
      <w:r w:rsidRPr="000F0B49">
        <w:rPr>
          <w:rFonts w:ascii="Times New Roman" w:hAnsi="Times New Roman" w:cs="Times New Roman"/>
          <w:i/>
          <w:iCs/>
          <w:noProof/>
          <w:sz w:val="24"/>
          <w:szCs w:val="24"/>
        </w:rPr>
        <w:t>-19 in Medan and Deli Serdang is the highest in North Sumatra</w:t>
      </w:r>
      <w:r w:rsidRPr="000F0B49">
        <w:rPr>
          <w:rFonts w:ascii="Times New Roman" w:hAnsi="Times New Roman" w:cs="Times New Roman"/>
          <w:noProof/>
          <w:sz w:val="24"/>
          <w:szCs w:val="24"/>
        </w:rPr>
        <w:t>. Liputan6.Com. https://www.liputan6.com/regional/read/4251776/penyebaran-</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-19-di-medan-dan-deli-serdang-tertinggi-se-sumut</w:t>
      </w:r>
    </w:p>
    <w:p w14:paraId="0F845D2B"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Elrick-Barr, C. E., Thomsen, D. C., &amp; Smith, T. F. (2024). Governance Innovations in the Coastal Zone: Towards Social-Ecological Resilience. </w:t>
      </w:r>
      <w:r w:rsidRPr="000F0B49">
        <w:rPr>
          <w:rFonts w:ascii="Times New Roman" w:hAnsi="Times New Roman" w:cs="Times New Roman"/>
          <w:i/>
          <w:iCs/>
          <w:noProof/>
          <w:sz w:val="24"/>
          <w:szCs w:val="24"/>
        </w:rPr>
        <w:t>Environmental Science and Policy</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153</w:t>
      </w:r>
      <w:r w:rsidRPr="000F0B49">
        <w:rPr>
          <w:rFonts w:ascii="Times New Roman" w:hAnsi="Times New Roman" w:cs="Times New Roman"/>
          <w:noProof/>
          <w:sz w:val="24"/>
          <w:szCs w:val="24"/>
        </w:rPr>
        <w:t xml:space="preserve"> (February), 1-8. https://doi.org/10.1016/j.envsci.2024.103687</w:t>
      </w:r>
    </w:p>
    <w:p w14:paraId="63F6EBB2"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Falah, A. N., Ratmaningsih, N., &amp; Sumantri, Y. K. (2022). Implementation of Social Capital in Community Empowerment (Case Study in Ketimbang Ngemis Bandung Community). </w:t>
      </w:r>
      <w:r w:rsidRPr="000F0B49">
        <w:rPr>
          <w:rFonts w:ascii="Times New Roman" w:hAnsi="Times New Roman" w:cs="Times New Roman"/>
          <w:i/>
          <w:iCs/>
          <w:noProof/>
          <w:sz w:val="24"/>
          <w:szCs w:val="24"/>
        </w:rPr>
        <w:t>International Journal Pedagogy of Social Studies</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7</w:t>
      </w:r>
      <w:r w:rsidRPr="000F0B49">
        <w:rPr>
          <w:rFonts w:ascii="Times New Roman" w:hAnsi="Times New Roman" w:cs="Times New Roman"/>
          <w:noProof/>
          <w:sz w:val="24"/>
          <w:szCs w:val="24"/>
        </w:rPr>
        <w:t xml:space="preserve"> (2), 69-78. https://doi.org/10.17509/ijposs.v7i2.32756</w:t>
      </w:r>
    </w:p>
    <w:p w14:paraId="12BD0AE5"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Febriyanti, F., Martini, S., Hidajah, A. C., &amp; Dwirahmadi, F. (2021). A Study on Community Economic Resilience in Response to Earthquakes in Jailolo Sub-District, North Maluku. </w:t>
      </w:r>
      <w:r w:rsidRPr="000F0B49">
        <w:rPr>
          <w:rFonts w:ascii="Times New Roman" w:hAnsi="Times New Roman" w:cs="Times New Roman"/>
          <w:i/>
          <w:iCs/>
          <w:noProof/>
          <w:sz w:val="24"/>
          <w:szCs w:val="24"/>
        </w:rPr>
        <w:t>Periodic Epidemiology Journal</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9</w:t>
      </w:r>
      <w:r w:rsidRPr="000F0B49">
        <w:rPr>
          <w:rFonts w:ascii="Times New Roman" w:hAnsi="Times New Roman" w:cs="Times New Roman"/>
          <w:noProof/>
          <w:sz w:val="24"/>
          <w:szCs w:val="24"/>
        </w:rPr>
        <w:t xml:space="preserve"> (2), 105-114. https://doi.org/10.20473/jbe.v9i22021.105</w:t>
      </w:r>
    </w:p>
    <w:p w14:paraId="7957B700" w14:textId="548274E5"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Furman, J., Geithner, T. F., Hubbard, R. G., &amp; Kearney, M. S. (2020). Promoting economic recovery after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w:t>
      </w:r>
      <w:r w:rsidRPr="000F0B49">
        <w:rPr>
          <w:rFonts w:ascii="Times New Roman" w:hAnsi="Times New Roman" w:cs="Times New Roman"/>
          <w:i/>
          <w:iCs/>
          <w:noProof/>
          <w:sz w:val="24"/>
          <w:szCs w:val="24"/>
        </w:rPr>
        <w:t>Economic Strategy Group</w:t>
      </w:r>
      <w:r w:rsidRPr="000F0B49">
        <w:rPr>
          <w:rFonts w:ascii="Times New Roman" w:hAnsi="Times New Roman" w:cs="Times New Roman"/>
          <w:noProof/>
          <w:sz w:val="24"/>
          <w:szCs w:val="24"/>
        </w:rPr>
        <w:t xml:space="preserve">, </w:t>
      </w:r>
      <w:r w:rsidR="005D21AB">
        <w:rPr>
          <w:rFonts w:ascii="Times New Roman" w:hAnsi="Times New Roman" w:cs="Times New Roman"/>
          <w:i/>
          <w:iCs/>
          <w:noProof/>
          <w:sz w:val="24"/>
          <w:szCs w:val="24"/>
        </w:rPr>
        <w:t>COVID</w:t>
      </w:r>
      <w:r w:rsidRPr="000F0B49">
        <w:rPr>
          <w:rFonts w:ascii="Times New Roman" w:hAnsi="Times New Roman" w:cs="Times New Roman"/>
          <w:i/>
          <w:iCs/>
          <w:noProof/>
          <w:sz w:val="24"/>
          <w:szCs w:val="24"/>
        </w:rPr>
        <w:t xml:space="preserve"> 19 Resources. </w:t>
      </w:r>
      <w:r w:rsidRPr="000F0B49">
        <w:rPr>
          <w:rFonts w:ascii="Times New Roman" w:hAnsi="Times New Roman" w:cs="Times New Roman"/>
          <w:noProof/>
          <w:sz w:val="24"/>
          <w:szCs w:val="24"/>
        </w:rPr>
        <w:t>https://economicstrategygroup.org/wp-content/uploads/2020/06/Promoting-Economic Recovery- After-</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-0615-FINAL.pdf</w:t>
      </w:r>
    </w:p>
    <w:p w14:paraId="3514639A"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Gomes, G. S., Code, C. D. A. M., Correia, V. D. P., Silva, O. Da, Moniz, A. D. C., Marçal, J. A., &amp; Nabais, C. N. (2022). Study of Factors That Influence the Sustainability of Agricultural Development in the Bobonaro Municipality, Timor-Leste. </w:t>
      </w:r>
      <w:r w:rsidRPr="000F0B49">
        <w:rPr>
          <w:rFonts w:ascii="Times New Roman" w:hAnsi="Times New Roman" w:cs="Times New Roman"/>
          <w:i/>
          <w:iCs/>
          <w:noProof/>
          <w:sz w:val="24"/>
          <w:szCs w:val="24"/>
        </w:rPr>
        <w:t>Agricultural Sciences</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13</w:t>
      </w:r>
      <w:r w:rsidRPr="000F0B49">
        <w:rPr>
          <w:rFonts w:ascii="Times New Roman" w:hAnsi="Times New Roman" w:cs="Times New Roman"/>
          <w:noProof/>
          <w:sz w:val="24"/>
          <w:szCs w:val="24"/>
        </w:rPr>
        <w:t xml:space="preserve"> , 105-116. https://doi.org/10.4236/as.2022.132009</w:t>
      </w:r>
    </w:p>
    <w:p w14:paraId="6A3DD44C" w14:textId="34611806"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Gopalan, H. S., &amp; Misra, A. (2020).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pandemic and challenges for socio-economic issues, healthcare and National Health Programs in India. </w:t>
      </w:r>
      <w:r w:rsidRPr="000F0B49">
        <w:rPr>
          <w:rFonts w:ascii="Times New Roman" w:hAnsi="Times New Roman" w:cs="Times New Roman"/>
          <w:i/>
          <w:iCs/>
          <w:noProof/>
          <w:sz w:val="24"/>
          <w:szCs w:val="24"/>
        </w:rPr>
        <w:t>Diabetes &amp; Metabolic Syndrome: Clinical Research &amp; Reviews</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January</w:t>
      </w:r>
      <w:r w:rsidRPr="000F0B49">
        <w:rPr>
          <w:rFonts w:ascii="Times New Roman" w:hAnsi="Times New Roman" w:cs="Times New Roman"/>
          <w:noProof/>
          <w:sz w:val="24"/>
          <w:szCs w:val="24"/>
        </w:rPr>
        <w:t>, 757-759. https://www.ncbi.nlm.nih.gov/pmc/articles/PMC7261093/pdf/main.pdf</w:t>
      </w:r>
    </w:p>
    <w:p w14:paraId="61066124"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Gusti, I. M., Gayatri, S., Subhan, A., &amp; Prasetyo. (2021). The Affecting of Farmer Ages, Level of Education, and Farming Experience toward the Level of Farmer Knowle. </w:t>
      </w:r>
      <w:r w:rsidRPr="000F0B49">
        <w:rPr>
          <w:rFonts w:ascii="Times New Roman" w:hAnsi="Times New Roman" w:cs="Times New Roman"/>
          <w:i/>
          <w:iCs/>
          <w:noProof/>
          <w:sz w:val="24"/>
          <w:szCs w:val="24"/>
        </w:rPr>
        <w:t>Jurnal Litbang Provinsi Jawa Tengah</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19</w:t>
      </w:r>
      <w:r w:rsidRPr="000F0B49">
        <w:rPr>
          <w:rFonts w:ascii="Times New Roman" w:hAnsi="Times New Roman" w:cs="Times New Roman"/>
          <w:noProof/>
          <w:sz w:val="24"/>
          <w:szCs w:val="24"/>
        </w:rPr>
        <w:t xml:space="preserve"> (2), 209-221. https://doi.org/10.36762/jurnaljateng.v19i2.926</w:t>
      </w:r>
    </w:p>
    <w:p w14:paraId="4CC993BE" w14:textId="2F38783C"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Haque, M. N., Ansar, S. Bin, Biswas, G., Islam, M. R., &amp; Mamun, A. Al. (2020). The Impact of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on Socio Economic Condition of City People: Lessons From the Selected KCC Area. </w:t>
      </w:r>
      <w:r w:rsidRPr="000F0B49">
        <w:rPr>
          <w:rFonts w:ascii="Times New Roman" w:hAnsi="Times New Roman" w:cs="Times New Roman"/>
          <w:i/>
          <w:iCs/>
          <w:noProof/>
          <w:sz w:val="24"/>
          <w:szCs w:val="24"/>
        </w:rPr>
        <w:t>Journal of Engineering Science</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11</w:t>
      </w:r>
      <w:r w:rsidRPr="000F0B49">
        <w:rPr>
          <w:rFonts w:ascii="Times New Roman" w:hAnsi="Times New Roman" w:cs="Times New Roman"/>
          <w:noProof/>
          <w:sz w:val="24"/>
          <w:szCs w:val="24"/>
        </w:rPr>
        <w:t xml:space="preserve"> (2), 117-126. https://doi.org/10.3329/jes.v11i2.50903</w:t>
      </w:r>
    </w:p>
    <w:p w14:paraId="6C35CEEA"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lastRenderedPageBreak/>
        <w:t xml:space="preserve">Ika, L. (2021). Purposive and Snowball Sampling Techniques. </w:t>
      </w:r>
      <w:r w:rsidRPr="000F0B49">
        <w:rPr>
          <w:rFonts w:ascii="Times New Roman" w:hAnsi="Times New Roman" w:cs="Times New Roman"/>
          <w:i/>
          <w:iCs/>
          <w:noProof/>
          <w:sz w:val="24"/>
          <w:szCs w:val="24"/>
        </w:rPr>
        <w:t>HISTORICAL: Journal of Studies, Research &amp; Development of History Education</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6</w:t>
      </w:r>
      <w:r w:rsidRPr="000F0B49">
        <w:rPr>
          <w:rFonts w:ascii="Times New Roman" w:hAnsi="Times New Roman" w:cs="Times New Roman"/>
          <w:noProof/>
          <w:sz w:val="24"/>
          <w:szCs w:val="24"/>
        </w:rPr>
        <w:t xml:space="preserve"> (1), 33-39. https://doi.org//10.31764/historis.vXiY.4075</w:t>
      </w:r>
    </w:p>
    <w:p w14:paraId="674FE09D"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Iskandar. (2017). The Effect of Income on Spending Patterns of Poor Households. </w:t>
      </w:r>
      <w:r w:rsidRPr="000F0B49">
        <w:rPr>
          <w:rFonts w:ascii="Times New Roman" w:hAnsi="Times New Roman" w:cs="Times New Roman"/>
          <w:i/>
          <w:iCs/>
          <w:noProof/>
          <w:sz w:val="24"/>
          <w:szCs w:val="24"/>
        </w:rPr>
        <w:t>Samudra Ekonomika</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1</w:t>
      </w:r>
      <w:r w:rsidRPr="000F0B49">
        <w:rPr>
          <w:rFonts w:ascii="Times New Roman" w:hAnsi="Times New Roman" w:cs="Times New Roman"/>
          <w:noProof/>
          <w:sz w:val="24"/>
          <w:szCs w:val="24"/>
        </w:rPr>
        <w:t>(2), 127–134.</w:t>
      </w:r>
    </w:p>
    <w:p w14:paraId="7E68DFBE"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Khairuni, L., Nasution, U. H., &amp; Firah, A. (2024). The Effect of Providing Capital and Coaching on Member Empowerment at Kartika Hesti Putri Hijau Cooperative Medan. </w:t>
      </w:r>
      <w:r w:rsidRPr="000F0B49">
        <w:rPr>
          <w:rFonts w:ascii="Times New Roman" w:hAnsi="Times New Roman" w:cs="Times New Roman"/>
          <w:i/>
          <w:iCs/>
          <w:noProof/>
          <w:sz w:val="24"/>
          <w:szCs w:val="24"/>
        </w:rPr>
        <w:t>Warta Dharmabangsa Scientific Magazine</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18</w:t>
      </w:r>
      <w:r w:rsidRPr="000F0B49">
        <w:rPr>
          <w:rFonts w:ascii="Times New Roman" w:hAnsi="Times New Roman" w:cs="Times New Roman"/>
          <w:noProof/>
          <w:sz w:val="24"/>
          <w:szCs w:val="24"/>
        </w:rPr>
        <w:t>(1), 133–146.</w:t>
      </w:r>
    </w:p>
    <w:p w14:paraId="185C6DC4"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Ki, M. (2024). </w:t>
      </w:r>
      <w:r w:rsidRPr="000F0B49">
        <w:rPr>
          <w:rFonts w:ascii="Times New Roman" w:hAnsi="Times New Roman" w:cs="Times New Roman"/>
          <w:i/>
          <w:iCs/>
          <w:noProof/>
          <w:sz w:val="24"/>
          <w:szCs w:val="24"/>
        </w:rPr>
        <w:t>Details of the Latest UMP and UMK North Sumatra in 2024</w:t>
      </w:r>
      <w:r w:rsidRPr="000F0B49">
        <w:rPr>
          <w:rFonts w:ascii="Times New Roman" w:hAnsi="Times New Roman" w:cs="Times New Roman"/>
          <w:noProof/>
          <w:sz w:val="24"/>
          <w:szCs w:val="24"/>
        </w:rPr>
        <w:t>. News Universitas Muhammadiyah Sumatera Utara. https://umsu.ac.id/berita/rincian-ump-dan-umk-terbaru-sumatera-utara-tahun-2024/</w:t>
      </w:r>
    </w:p>
    <w:p w14:paraId="2CEBC7B4"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Kirana, I. (2023). The Influence of Age, Farming Experience, and Production Costs on the Rice Farmers' Income in Pruwatan Village. </w:t>
      </w:r>
      <w:r w:rsidRPr="000F0B49">
        <w:rPr>
          <w:rFonts w:ascii="Times New Roman" w:hAnsi="Times New Roman" w:cs="Times New Roman"/>
          <w:i/>
          <w:iCs/>
          <w:noProof/>
          <w:sz w:val="24"/>
          <w:szCs w:val="24"/>
        </w:rPr>
        <w:t>Journal of Agricultural Civilization</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3</w:t>
      </w:r>
      <w:r w:rsidRPr="000F0B49">
        <w:rPr>
          <w:rFonts w:ascii="Times New Roman" w:hAnsi="Times New Roman" w:cs="Times New Roman"/>
          <w:noProof/>
          <w:sz w:val="24"/>
          <w:szCs w:val="24"/>
        </w:rPr>
        <w:t xml:space="preserve"> (2), 1-12. https://journal.peradaban.ac.id/index.php/jpp/article/view/1653/1121</w:t>
      </w:r>
    </w:p>
    <w:p w14:paraId="6C591383"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Nainggolan, H. L., Albina Ginting, Sarma Insani Bakkara, Yanto Raya Tampubolon, &amp; Susana Tabah Trina. (2023). Income and Poverty Level of Farmers in the Lake Toba Region, Toba Samosir Regency, North Sumatra. </w:t>
      </w:r>
      <w:r w:rsidRPr="000F0B49">
        <w:rPr>
          <w:rFonts w:ascii="Times New Roman" w:hAnsi="Times New Roman" w:cs="Times New Roman"/>
          <w:i/>
          <w:iCs/>
          <w:noProof/>
          <w:sz w:val="24"/>
          <w:szCs w:val="24"/>
        </w:rPr>
        <w:t>Triton Journal</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14</w:t>
      </w:r>
      <w:r w:rsidRPr="000F0B49">
        <w:rPr>
          <w:rFonts w:ascii="Times New Roman" w:hAnsi="Times New Roman" w:cs="Times New Roman"/>
          <w:noProof/>
          <w:sz w:val="24"/>
          <w:szCs w:val="24"/>
        </w:rPr>
        <w:t xml:space="preserve"> (1), 127-140. https://doi.org/10.47687/jt.v14i1.348</w:t>
      </w:r>
    </w:p>
    <w:p w14:paraId="304E819A"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Nainggolan, H. L., &amp; Ginting, A. (2018). Analysis of the Potential and Management of the Fisheries Sector to Encourage Economic Growth in Deli Serdang Regency. In O. Irianto, I. Sadalia, N. Loy, R. N. Samudera, &amp; D. I. Sari. (Eds.), </w:t>
      </w:r>
      <w:r w:rsidRPr="000F0B49">
        <w:rPr>
          <w:rFonts w:ascii="Times New Roman" w:hAnsi="Times New Roman" w:cs="Times New Roman"/>
          <w:i/>
          <w:iCs/>
          <w:noProof/>
          <w:sz w:val="24"/>
          <w:szCs w:val="24"/>
        </w:rPr>
        <w:t xml:space="preserve">Kuala Tanjung as a Multipurpose Port to Encourage Maritime Economic Growth </w:t>
      </w:r>
      <w:r w:rsidRPr="000F0B49">
        <w:rPr>
          <w:rFonts w:ascii="Times New Roman" w:hAnsi="Times New Roman" w:cs="Times New Roman"/>
          <w:noProof/>
          <w:sz w:val="24"/>
          <w:szCs w:val="24"/>
        </w:rPr>
        <w:t>(1st ed., pp. 151-176). Publisher Bina Media Perintis.</w:t>
      </w:r>
    </w:p>
    <w:p w14:paraId="4ECEB1E8" w14:textId="7785C494"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Nainggolan, H. L., Gulo Kristiyani, C., Waruwu, W. S. S., Egentina, T., &amp; Manalu, T. P. (2021). Management Strategies of Smallholder Oil Palm Farms during the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Pandemic in STM Hilir District, Deli Serdang Regency, North Sumatra Province, Indonesia. </w:t>
      </w:r>
      <w:r w:rsidRPr="000F0B49">
        <w:rPr>
          <w:rFonts w:ascii="Times New Roman" w:hAnsi="Times New Roman" w:cs="Times New Roman"/>
          <w:i/>
          <w:iCs/>
          <w:noProof/>
          <w:sz w:val="24"/>
          <w:szCs w:val="24"/>
        </w:rPr>
        <w:t>Agro Bali: Agricultural Journal</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4</w:t>
      </w:r>
      <w:r w:rsidRPr="000F0B49">
        <w:rPr>
          <w:rFonts w:ascii="Times New Roman" w:hAnsi="Times New Roman" w:cs="Times New Roman"/>
          <w:noProof/>
          <w:sz w:val="24"/>
          <w:szCs w:val="24"/>
        </w:rPr>
        <w:t xml:space="preserve"> (2), 260-275. https://doi.org/10.37637/ab.v4i2.724</w:t>
      </w:r>
    </w:p>
    <w:p w14:paraId="6A8BFDA0" w14:textId="05F1F261"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Nurfadilah, N., Bulan, D. E., &amp; R, M. S. (2021). The Impact of the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Pandemic on the Socio-Economic Conditions of Coastal Communities in Kutai Kartanegara Regency. </w:t>
      </w:r>
      <w:r w:rsidRPr="000F0B49">
        <w:rPr>
          <w:rFonts w:ascii="Times New Roman" w:hAnsi="Times New Roman" w:cs="Times New Roman"/>
          <w:i/>
          <w:iCs/>
          <w:noProof/>
          <w:sz w:val="24"/>
          <w:szCs w:val="24"/>
        </w:rPr>
        <w:t>Manfish Journal</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2</w:t>
      </w:r>
      <w:r w:rsidRPr="000F0B49">
        <w:rPr>
          <w:rFonts w:ascii="Times New Roman" w:hAnsi="Times New Roman" w:cs="Times New Roman"/>
          <w:noProof/>
          <w:sz w:val="24"/>
          <w:szCs w:val="24"/>
        </w:rPr>
        <w:t>(1),  22-27. https://doi.org/10.31573/manfish.v2i01.359</w:t>
      </w:r>
    </w:p>
    <w:p w14:paraId="178DD5FE"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Parenrengi, S., Yunas, S., &amp; Hilmiyah, N. (2020). Socioeconomics and Welfare of Fishermen in the Jakarta Bay Area: Literature Review. </w:t>
      </w:r>
      <w:r w:rsidRPr="000F0B49">
        <w:rPr>
          <w:rFonts w:ascii="Times New Roman" w:hAnsi="Times New Roman" w:cs="Times New Roman"/>
          <w:i/>
          <w:iCs/>
          <w:noProof/>
          <w:sz w:val="24"/>
          <w:szCs w:val="24"/>
        </w:rPr>
        <w:t>Journal of Management and Business Research</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5</w:t>
      </w:r>
      <w:r w:rsidRPr="000F0B49">
        <w:rPr>
          <w:rFonts w:ascii="Times New Roman" w:hAnsi="Times New Roman" w:cs="Times New Roman"/>
          <w:noProof/>
          <w:sz w:val="24"/>
          <w:szCs w:val="24"/>
        </w:rPr>
        <w:t>(1), 93–104.</w:t>
      </w:r>
    </w:p>
    <w:p w14:paraId="37573635"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Raharjo, S. N. I. (2018). Social Resilience as State Defense Capital for the Community of Small Outer Islands. </w:t>
      </w:r>
      <w:r w:rsidRPr="000F0B49">
        <w:rPr>
          <w:rFonts w:ascii="Times New Roman" w:hAnsi="Times New Roman" w:cs="Times New Roman"/>
          <w:i/>
          <w:iCs/>
          <w:noProof/>
          <w:sz w:val="24"/>
          <w:szCs w:val="24"/>
        </w:rPr>
        <w:t>Wira Bela Negara</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Special</w:t>
      </w:r>
      <w:r w:rsidRPr="000F0B49">
        <w:rPr>
          <w:rFonts w:ascii="Times New Roman" w:hAnsi="Times New Roman" w:cs="Times New Roman"/>
          <w:noProof/>
          <w:sz w:val="24"/>
          <w:szCs w:val="24"/>
        </w:rPr>
        <w:t>, 24–30.</w:t>
      </w:r>
    </w:p>
    <w:p w14:paraId="27C76D4A" w14:textId="566DF979"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Rahmadana, M. F., &amp; Sagala, G. H. (2020). Economic Resilience Dataset in Facing Physical Distancing During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Global Pandemic. </w:t>
      </w:r>
      <w:r w:rsidRPr="000F0B49">
        <w:rPr>
          <w:rFonts w:ascii="Times New Roman" w:hAnsi="Times New Roman" w:cs="Times New Roman"/>
          <w:i/>
          <w:iCs/>
          <w:noProof/>
          <w:sz w:val="24"/>
          <w:szCs w:val="24"/>
        </w:rPr>
        <w:t>Data in Brief</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32</w:t>
      </w:r>
      <w:r w:rsidRPr="000F0B49">
        <w:rPr>
          <w:rFonts w:ascii="Times New Roman" w:hAnsi="Times New Roman" w:cs="Times New Roman"/>
          <w:noProof/>
          <w:sz w:val="24"/>
          <w:szCs w:val="24"/>
        </w:rPr>
        <w:t xml:space="preserve"> (October), 1-12. https://doi.org/10.1016/j.dib.2020.106069</w:t>
      </w:r>
    </w:p>
    <w:p w14:paraId="28B88826" w14:textId="6329B04A"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Rahmawati, R., Hariyono, S., &amp; Poerwanti, S. D. (2023). The Socio-Economic Changes of Coastal Community During the Corona Virus Diseases of 2019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Pandemic. </w:t>
      </w:r>
      <w:r w:rsidRPr="000F0B49">
        <w:rPr>
          <w:rFonts w:ascii="Times New Roman" w:hAnsi="Times New Roman" w:cs="Times New Roman"/>
          <w:i/>
          <w:iCs/>
          <w:noProof/>
          <w:sz w:val="24"/>
          <w:szCs w:val="24"/>
        </w:rPr>
        <w:t>Journal of Social Intervention and Development (JISP)</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4</w:t>
      </w:r>
      <w:r w:rsidRPr="000F0B49">
        <w:rPr>
          <w:rFonts w:ascii="Times New Roman" w:hAnsi="Times New Roman" w:cs="Times New Roman"/>
          <w:noProof/>
          <w:sz w:val="24"/>
          <w:szCs w:val="24"/>
        </w:rPr>
        <w:t xml:space="preserve"> (1), 61-68. https://doi.org/https://doi.org/10.30596/jisp.v4i1.13341</w:t>
      </w:r>
    </w:p>
    <w:p w14:paraId="4A4BF298"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Rahmawati, R., Pattiselanno, A. E., &amp; Wenno, N. F. (2023). Farmer's Household Livelihood </w:t>
      </w:r>
      <w:r w:rsidRPr="000F0B49">
        <w:rPr>
          <w:rFonts w:ascii="Times New Roman" w:hAnsi="Times New Roman" w:cs="Times New Roman"/>
          <w:noProof/>
          <w:sz w:val="24"/>
          <w:szCs w:val="24"/>
        </w:rPr>
        <w:lastRenderedPageBreak/>
        <w:t xml:space="preserve">Strategy in Waimusi Village, East Seram North Kobi District, Central Maluku Regency. </w:t>
      </w:r>
      <w:r w:rsidRPr="000F0B49">
        <w:rPr>
          <w:rFonts w:ascii="Times New Roman" w:hAnsi="Times New Roman" w:cs="Times New Roman"/>
          <w:i/>
          <w:iCs/>
          <w:noProof/>
          <w:sz w:val="24"/>
          <w:szCs w:val="24"/>
        </w:rPr>
        <w:t>COMMUNITY: Journal of Sociology</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6</w:t>
      </w:r>
      <w:r w:rsidRPr="000F0B49">
        <w:rPr>
          <w:rFonts w:ascii="Times New Roman" w:hAnsi="Times New Roman" w:cs="Times New Roman"/>
          <w:noProof/>
          <w:sz w:val="24"/>
          <w:szCs w:val="24"/>
        </w:rPr>
        <w:t xml:space="preserve"> (1), 17-32. https://doi.org/10.30598/komunitasvol6issue1page17-32</w:t>
      </w:r>
    </w:p>
    <w:p w14:paraId="5EA6946C" w14:textId="73A7450E"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Rahmawati, R., Ramdani, T., &amp; Juniarsih, N. (2021). Survival Strategies of Coastal Communities during the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Pandemic in Central Lombok. </w:t>
      </w:r>
      <w:r w:rsidRPr="000F0B49">
        <w:rPr>
          <w:rFonts w:ascii="Times New Roman" w:hAnsi="Times New Roman" w:cs="Times New Roman"/>
          <w:i/>
          <w:iCs/>
          <w:noProof/>
          <w:sz w:val="24"/>
          <w:szCs w:val="24"/>
        </w:rPr>
        <w:t>NUSANTARA: Journal of Social Sciences</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8</w:t>
      </w:r>
      <w:r w:rsidRPr="000F0B49">
        <w:rPr>
          <w:rFonts w:ascii="Times New Roman" w:hAnsi="Times New Roman" w:cs="Times New Roman"/>
          <w:noProof/>
          <w:sz w:val="24"/>
          <w:szCs w:val="24"/>
        </w:rPr>
        <w:t xml:space="preserve"> (6), 1744-1753. http://jurnal.um-tapsel.ac.id/index.php/nusantara/article/view/5333%0Ahttp://jurnal.um-tapsel.ac.id/index.php/nusantara/article/download/5333/3024</w:t>
      </w:r>
    </w:p>
    <w:p w14:paraId="3798DFF5" w14:textId="75734056"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Ranasinghe, R., Karunarathna, C., &amp; Pradeepamali, J. (2020). After Corona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Impacts on Global Poverty and Recovery of Tourism Based Service Economies: An Appraisal. </w:t>
      </w:r>
      <w:r w:rsidRPr="000F0B49">
        <w:rPr>
          <w:rFonts w:ascii="Times New Roman" w:hAnsi="Times New Roman" w:cs="Times New Roman"/>
          <w:i/>
          <w:iCs/>
          <w:noProof/>
          <w:sz w:val="24"/>
          <w:szCs w:val="24"/>
        </w:rPr>
        <w:t>SSRN Electronic Journal</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 xml:space="preserve">May. </w:t>
      </w:r>
      <w:r w:rsidRPr="000F0B49">
        <w:rPr>
          <w:rFonts w:ascii="Times New Roman" w:hAnsi="Times New Roman" w:cs="Times New Roman"/>
          <w:noProof/>
          <w:sz w:val="24"/>
          <w:szCs w:val="24"/>
        </w:rPr>
        <w:t>https://doi.org/10.2139/ssrn.3591259</w:t>
      </w:r>
    </w:p>
    <w:p w14:paraId="7ED482FB"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Saribulan, N. (2023). Trend Analysis of Post-Pandemic Economic Recovery Policy Research in Indonesia. </w:t>
      </w:r>
      <w:r w:rsidRPr="000F0B49">
        <w:rPr>
          <w:rFonts w:ascii="Times New Roman" w:hAnsi="Times New Roman" w:cs="Times New Roman"/>
          <w:i/>
          <w:iCs/>
          <w:noProof/>
          <w:sz w:val="24"/>
          <w:szCs w:val="24"/>
        </w:rPr>
        <w:t>Journal of Government Policy</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6</w:t>
      </w:r>
      <w:r w:rsidRPr="000F0B49">
        <w:rPr>
          <w:rFonts w:ascii="Times New Roman" w:hAnsi="Times New Roman" w:cs="Times New Roman"/>
          <w:noProof/>
          <w:sz w:val="24"/>
          <w:szCs w:val="24"/>
        </w:rPr>
        <w:t xml:space="preserve"> (1), 1-10. https://doi.org/https://doi.org/10.33701/jkp.v3i1.3197</w:t>
      </w:r>
    </w:p>
    <w:p w14:paraId="39B1D43D"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Sekarningrum, B., &amp; Yunita, D. (2019). Socio-economic Conditions of Coastal Communities and Its Implications to Health Behaviors. </w:t>
      </w:r>
      <w:r w:rsidRPr="000F0B49">
        <w:rPr>
          <w:rFonts w:ascii="Times New Roman" w:hAnsi="Times New Roman" w:cs="Times New Roman"/>
          <w:i/>
          <w:iCs/>
          <w:noProof/>
          <w:sz w:val="24"/>
          <w:szCs w:val="24"/>
        </w:rPr>
        <w:t>Review of Integrative Business and Economics Research</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8</w:t>
      </w:r>
      <w:r w:rsidRPr="000F0B49">
        <w:rPr>
          <w:rFonts w:ascii="Times New Roman" w:hAnsi="Times New Roman" w:cs="Times New Roman"/>
          <w:noProof/>
          <w:sz w:val="24"/>
          <w:szCs w:val="24"/>
        </w:rPr>
        <w:t xml:space="preserve"> (1), 195. http://buscompress.com/journal-home.html</w:t>
      </w:r>
    </w:p>
    <w:p w14:paraId="76280824" w14:textId="561A7F02"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Shahreza, D., &amp; Lindiawatie. (2020). Family Economic Resilience in Depok during the </w:t>
      </w:r>
      <w:r w:rsidR="005D21AB">
        <w:rPr>
          <w:rFonts w:ascii="Times New Roman" w:hAnsi="Times New Roman" w:cs="Times New Roman"/>
          <w:noProof/>
          <w:sz w:val="24"/>
          <w:szCs w:val="24"/>
        </w:rPr>
        <w:t>COVID</w:t>
      </w:r>
      <w:r w:rsidRPr="000F0B49">
        <w:rPr>
          <w:rFonts w:ascii="Times New Roman" w:hAnsi="Times New Roman" w:cs="Times New Roman"/>
          <w:noProof/>
          <w:sz w:val="24"/>
          <w:szCs w:val="24"/>
        </w:rPr>
        <w:t xml:space="preserve">-19 Pandemic. </w:t>
      </w:r>
      <w:r w:rsidRPr="000F0B49">
        <w:rPr>
          <w:rFonts w:ascii="Times New Roman" w:hAnsi="Times New Roman" w:cs="Times New Roman"/>
          <w:i/>
          <w:iCs/>
          <w:noProof/>
          <w:sz w:val="24"/>
          <w:szCs w:val="24"/>
        </w:rPr>
        <w:t>Journal of Applied Business and Economics (JABE)</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7</w:t>
      </w:r>
      <w:r w:rsidRPr="000F0B49">
        <w:rPr>
          <w:rFonts w:ascii="Times New Roman" w:hAnsi="Times New Roman" w:cs="Times New Roman"/>
          <w:noProof/>
          <w:sz w:val="24"/>
          <w:szCs w:val="24"/>
        </w:rPr>
        <w:t>(2), 148–161.</w:t>
      </w:r>
    </w:p>
    <w:p w14:paraId="78CD4110"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Sugiyono. (2018). </w:t>
      </w:r>
      <w:r w:rsidRPr="000F0B49">
        <w:rPr>
          <w:rFonts w:ascii="Times New Roman" w:hAnsi="Times New Roman" w:cs="Times New Roman"/>
          <w:i/>
          <w:iCs/>
          <w:noProof/>
          <w:sz w:val="24"/>
          <w:szCs w:val="24"/>
        </w:rPr>
        <w:t>Quantitative Research Methods</w:t>
      </w:r>
      <w:r w:rsidRPr="000F0B49">
        <w:rPr>
          <w:rFonts w:ascii="Times New Roman" w:hAnsi="Times New Roman" w:cs="Times New Roman"/>
          <w:noProof/>
          <w:sz w:val="24"/>
          <w:szCs w:val="24"/>
        </w:rPr>
        <w:t>. CV. Alfabeta.</w:t>
      </w:r>
    </w:p>
    <w:p w14:paraId="754609E8"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Sultan, H. (2019). The Effect of Income on the Consumption of Clove Farmers in Toli-toli District. </w:t>
      </w:r>
      <w:r w:rsidRPr="000F0B49">
        <w:rPr>
          <w:rFonts w:ascii="Times New Roman" w:hAnsi="Times New Roman" w:cs="Times New Roman"/>
          <w:i/>
          <w:iCs/>
          <w:noProof/>
          <w:sz w:val="24"/>
          <w:szCs w:val="24"/>
        </w:rPr>
        <w:t>Agroland</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26</w:t>
      </w:r>
      <w:r w:rsidRPr="000F0B49">
        <w:rPr>
          <w:rFonts w:ascii="Times New Roman" w:hAnsi="Times New Roman" w:cs="Times New Roman"/>
          <w:noProof/>
          <w:sz w:val="24"/>
          <w:szCs w:val="24"/>
        </w:rPr>
        <w:t>(2), 189–197.</w:t>
      </w:r>
    </w:p>
    <w:p w14:paraId="1AF6F64E"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Teräs, A. G. and J. (2019). </w:t>
      </w:r>
      <w:r w:rsidRPr="000F0B49">
        <w:rPr>
          <w:rFonts w:ascii="Times New Roman" w:hAnsi="Times New Roman" w:cs="Times New Roman"/>
          <w:i/>
          <w:iCs/>
          <w:noProof/>
          <w:sz w:val="24"/>
          <w:szCs w:val="24"/>
        </w:rPr>
        <w:t xml:space="preserve">Regional Economic and Social Resilience: An Exploratory In-Depth Study in the Nordic Countries </w:t>
      </w:r>
      <w:r w:rsidRPr="000F0B49">
        <w:rPr>
          <w:rFonts w:ascii="Times New Roman" w:hAnsi="Times New Roman" w:cs="Times New Roman"/>
          <w:noProof/>
          <w:sz w:val="24"/>
          <w:szCs w:val="24"/>
        </w:rPr>
        <w:t>(2nd ed.). Nordregio Report.</w:t>
      </w:r>
    </w:p>
    <w:p w14:paraId="0F53CCE8"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Wijayanti, N. K. H. (2019). Analysis Of Factors Affecting Farmer Revenues In Indonesia. </w:t>
      </w:r>
      <w:r w:rsidRPr="000F0B49">
        <w:rPr>
          <w:rFonts w:ascii="Times New Roman" w:hAnsi="Times New Roman" w:cs="Times New Roman"/>
          <w:i/>
          <w:iCs/>
          <w:noProof/>
          <w:sz w:val="24"/>
          <w:szCs w:val="24"/>
        </w:rPr>
        <w:t>International Journal of Economics, Commerce and Management</w:t>
      </w:r>
      <w:r w:rsidRPr="000F0B49">
        <w:rPr>
          <w:rFonts w:ascii="Times New Roman" w:hAnsi="Times New Roman" w:cs="Times New Roman"/>
          <w:noProof/>
          <w:sz w:val="24"/>
          <w:szCs w:val="24"/>
        </w:rPr>
        <w:t xml:space="preserve">, </w:t>
      </w:r>
      <w:r w:rsidRPr="000F0B49">
        <w:rPr>
          <w:rFonts w:ascii="Times New Roman" w:hAnsi="Times New Roman" w:cs="Times New Roman"/>
          <w:i/>
          <w:iCs/>
          <w:noProof/>
          <w:sz w:val="24"/>
          <w:szCs w:val="24"/>
        </w:rPr>
        <w:t>VII.</w:t>
      </w:r>
      <w:r w:rsidRPr="000F0B49">
        <w:rPr>
          <w:rFonts w:ascii="Times New Roman" w:hAnsi="Times New Roman" w:cs="Times New Roman"/>
          <w:noProof/>
          <w:sz w:val="24"/>
          <w:szCs w:val="24"/>
        </w:rPr>
        <w:t>(5), 491–516.</w:t>
      </w:r>
    </w:p>
    <w:p w14:paraId="1CE88719"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Yang, Q., Zhang, P., Ma, Z., Liu, D., &amp; Guo, Y. (2022). Agricultural Economic Resilience in the Context of International Food Price Fluctuation-An Empirical Analysis on the Main Grain-Producing Areas in Northeast China. </w:t>
      </w:r>
      <w:r w:rsidRPr="000F0B49">
        <w:rPr>
          <w:rFonts w:ascii="Times New Roman" w:hAnsi="Times New Roman" w:cs="Times New Roman"/>
          <w:i/>
          <w:iCs/>
          <w:noProof/>
          <w:sz w:val="24"/>
          <w:szCs w:val="24"/>
        </w:rPr>
        <w:t>Sustainability</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14</w:t>
      </w:r>
      <w:r w:rsidRPr="000F0B49">
        <w:rPr>
          <w:rFonts w:ascii="Times New Roman" w:hAnsi="Times New Roman" w:cs="Times New Roman"/>
          <w:noProof/>
          <w:sz w:val="24"/>
          <w:szCs w:val="24"/>
        </w:rPr>
        <w:t xml:space="preserve"> (21), 14102. https://doi.org/10.3390/su142114102</w:t>
      </w:r>
    </w:p>
    <w:p w14:paraId="1F938102" w14:textId="77777777" w:rsidR="000F0B49" w:rsidRPr="000F0B49" w:rsidRDefault="000F0B49" w:rsidP="00D45C32">
      <w:pPr>
        <w:widowControl w:val="0"/>
        <w:autoSpaceDE w:val="0"/>
        <w:autoSpaceDN w:val="0"/>
        <w:adjustRightInd w:val="0"/>
        <w:spacing w:after="0"/>
        <w:ind w:left="720" w:hanging="720"/>
        <w:jc w:val="both"/>
        <w:rPr>
          <w:rFonts w:ascii="Times New Roman" w:hAnsi="Times New Roman" w:cs="Times New Roman"/>
          <w:noProof/>
          <w:sz w:val="24"/>
          <w:szCs w:val="24"/>
        </w:rPr>
      </w:pPr>
      <w:r w:rsidRPr="000F0B49">
        <w:rPr>
          <w:rFonts w:ascii="Times New Roman" w:hAnsi="Times New Roman" w:cs="Times New Roman"/>
          <w:noProof/>
          <w:sz w:val="24"/>
          <w:szCs w:val="24"/>
        </w:rPr>
        <w:t xml:space="preserve">Zhou, D., Chen, A., &amp; Wang, J. (2019). Impact of Disaster Risks on Regional Economic Resilience in China: A Case Study of Wenchuan Earthquake. </w:t>
      </w:r>
      <w:r w:rsidRPr="000F0B49">
        <w:rPr>
          <w:rFonts w:ascii="Times New Roman" w:hAnsi="Times New Roman" w:cs="Times New Roman"/>
          <w:i/>
          <w:iCs/>
          <w:noProof/>
          <w:sz w:val="24"/>
          <w:szCs w:val="24"/>
        </w:rPr>
        <w:t>Social Sciences</w:t>
      </w:r>
      <w:r w:rsidRPr="000F0B49">
        <w:rPr>
          <w:rFonts w:ascii="Times New Roman" w:hAnsi="Times New Roman" w:cs="Times New Roman"/>
          <w:noProof/>
          <w:sz w:val="24"/>
          <w:szCs w:val="24"/>
        </w:rPr>
        <w:t>,</w:t>
      </w:r>
      <w:r w:rsidRPr="000F0B49">
        <w:rPr>
          <w:rFonts w:ascii="Times New Roman" w:hAnsi="Times New Roman" w:cs="Times New Roman"/>
          <w:i/>
          <w:iCs/>
          <w:noProof/>
          <w:sz w:val="24"/>
          <w:szCs w:val="24"/>
        </w:rPr>
        <w:t>8</w:t>
      </w:r>
      <w:r w:rsidRPr="000F0B49">
        <w:rPr>
          <w:rFonts w:ascii="Times New Roman" w:hAnsi="Times New Roman" w:cs="Times New Roman"/>
          <w:noProof/>
          <w:sz w:val="24"/>
          <w:szCs w:val="24"/>
        </w:rPr>
        <w:t xml:space="preserve"> (5), 245. https://doi.org/10.11648/j.ss.20190805.15</w:t>
      </w:r>
    </w:p>
    <w:p w14:paraId="78C8E2AB" w14:textId="77777777" w:rsidR="000F0B49" w:rsidRPr="000F0B49" w:rsidRDefault="000F0B49" w:rsidP="00D45C32">
      <w:pPr>
        <w:spacing w:after="0"/>
        <w:ind w:left="720" w:hanging="720"/>
        <w:rPr>
          <w:rFonts w:ascii="Times New Roman" w:hAnsi="Times New Roman" w:cs="Times New Roman"/>
          <w:sz w:val="24"/>
          <w:szCs w:val="24"/>
        </w:rPr>
      </w:pPr>
      <w:r w:rsidRPr="000F0B49">
        <w:rPr>
          <w:rFonts w:ascii="Times New Roman" w:hAnsi="Times New Roman" w:cs="Times New Roman"/>
          <w:b/>
          <w:sz w:val="24"/>
          <w:szCs w:val="24"/>
        </w:rPr>
        <w:fldChar w:fldCharType="end"/>
      </w:r>
    </w:p>
    <w:p w14:paraId="4DACBC1F" w14:textId="77777777" w:rsidR="000F0B49" w:rsidRPr="000F0B49" w:rsidRDefault="000F0B49" w:rsidP="000F0B49">
      <w:pPr>
        <w:spacing w:after="0"/>
        <w:rPr>
          <w:rFonts w:ascii="Times New Roman" w:hAnsi="Times New Roman" w:cs="Times New Roman"/>
          <w:sz w:val="24"/>
          <w:szCs w:val="24"/>
        </w:rPr>
      </w:pPr>
    </w:p>
    <w:p w14:paraId="244DE6D9" w14:textId="77777777" w:rsidR="000F0B49" w:rsidRPr="008912E2" w:rsidRDefault="000F0B49" w:rsidP="008912E2">
      <w:pPr>
        <w:spacing w:after="0"/>
        <w:jc w:val="both"/>
        <w:rPr>
          <w:rFonts w:ascii="Times New Roman" w:hAnsi="Times New Roman" w:cs="Times New Roman"/>
          <w:color w:val="FF0000"/>
        </w:rPr>
      </w:pPr>
    </w:p>
    <w:p w14:paraId="565ECD2C" w14:textId="34CBF4C5" w:rsidR="00383AEB" w:rsidRPr="008912E2" w:rsidRDefault="005A0165" w:rsidP="001133D9">
      <w:pPr>
        <w:widowControl w:val="0"/>
        <w:autoSpaceDE w:val="0"/>
        <w:autoSpaceDN w:val="0"/>
        <w:adjustRightInd w:val="0"/>
        <w:spacing w:after="0" w:line="240" w:lineRule="auto"/>
        <w:ind w:left="709" w:hanging="709"/>
        <w:jc w:val="both"/>
        <w:rPr>
          <w:rFonts w:ascii="Times New Roman" w:hAnsi="Times New Roman" w:cs="Times New Roman"/>
          <w:color w:val="FF0000"/>
          <w:sz w:val="24"/>
          <w:szCs w:val="24"/>
        </w:rPr>
      </w:pPr>
      <w:r>
        <w:rPr>
          <w:rFonts w:ascii="Times New Roman" w:hAnsi="Times New Roman" w:cs="Times New Roman"/>
          <w:sz w:val="24"/>
          <w:szCs w:val="24"/>
        </w:rPr>
        <w:t xml:space="preserve"> </w:t>
      </w:r>
    </w:p>
    <w:sectPr w:rsidR="00383AEB" w:rsidRPr="008912E2" w:rsidSect="001133D9">
      <w:headerReference w:type="default" r:id="rId13"/>
      <w:footerReference w:type="even" r:id="rId14"/>
      <w:footerReference w:type="default" r:id="rId15"/>
      <w:type w:val="continuous"/>
      <w:pgSz w:w="11907" w:h="16840" w:code="9"/>
      <w:pgMar w:top="567" w:right="1134" w:bottom="1134" w:left="1134" w:header="284"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DE59F" w14:textId="77777777" w:rsidR="00631781" w:rsidRDefault="00631781" w:rsidP="001C3222">
      <w:pPr>
        <w:spacing w:after="0" w:line="240" w:lineRule="auto"/>
      </w:pPr>
      <w:r>
        <w:separator/>
      </w:r>
    </w:p>
  </w:endnote>
  <w:endnote w:type="continuationSeparator" w:id="0">
    <w:p w14:paraId="15C6B31B" w14:textId="77777777" w:rsidR="00631781" w:rsidRDefault="00631781" w:rsidP="001C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849672767"/>
      <w:docPartObj>
        <w:docPartGallery w:val="Page Numbers (Bottom of Page)"/>
        <w:docPartUnique/>
      </w:docPartObj>
    </w:sdtPr>
    <w:sdtEndPr>
      <w:rPr>
        <w:rStyle w:val="PageNumber"/>
      </w:rPr>
    </w:sdtEndPr>
    <w:sdtContent>
      <w:p w14:paraId="0EF051F7" w14:textId="02D04C5A" w:rsidR="00EB4A2C" w:rsidRDefault="00EB4A2C" w:rsidP="00352C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172F5C30" w14:textId="77777777" w:rsidR="00EB4A2C" w:rsidRDefault="00EB4A2C" w:rsidP="00EB4A2C">
    <w:pPr>
      <w:pStyle w:val="Footer"/>
      <w:ind w:right="360"/>
    </w:pPr>
  </w:p>
  <w:p w14:paraId="44DA6C36" w14:textId="77777777" w:rsidR="003A470D" w:rsidRDefault="003A47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Fonts w:ascii="Times New Roman" w:hAnsi="Times New Roman" w:cs="Times New Roman"/>
      </w:rPr>
      <w:id w:val="-498735168"/>
      <w:docPartObj>
        <w:docPartGallery w:val="Page Numbers (Bottom of Page)"/>
        <w:docPartUnique/>
      </w:docPartObj>
    </w:sdtPr>
    <w:sdtEndPr>
      <w:rPr>
        <w:rStyle w:val="PageNumber"/>
      </w:rPr>
    </w:sdtEndPr>
    <w:sdtContent>
      <w:p w14:paraId="0BEC1E13" w14:textId="22204F47" w:rsidR="00EB4A2C" w:rsidRPr="00EB4A2C" w:rsidRDefault="00EB4A2C" w:rsidP="00352C06">
        <w:pPr>
          <w:pStyle w:val="Footer"/>
          <w:framePr w:wrap="none" w:vAnchor="text" w:hAnchor="margin" w:xAlign="right" w:y="1"/>
          <w:rPr>
            <w:rStyle w:val="PageNumber"/>
            <w:rFonts w:ascii="Times New Roman" w:hAnsi="Times New Roman" w:cs="Times New Roman"/>
          </w:rPr>
        </w:pPr>
        <w:r w:rsidRPr="00EB4A2C">
          <w:rPr>
            <w:rStyle w:val="PageNumber"/>
            <w:rFonts w:ascii="Times New Roman" w:hAnsi="Times New Roman" w:cs="Times New Roman"/>
          </w:rPr>
          <w:fldChar w:fldCharType="begin"/>
        </w:r>
        <w:r w:rsidRPr="00EB4A2C">
          <w:rPr>
            <w:rStyle w:val="PageNumber"/>
            <w:rFonts w:ascii="Times New Roman" w:hAnsi="Times New Roman" w:cs="Times New Roman"/>
          </w:rPr>
          <w:instrText xml:space="preserve"> PAGE </w:instrText>
        </w:r>
        <w:r w:rsidRPr="00EB4A2C">
          <w:rPr>
            <w:rStyle w:val="PageNumber"/>
            <w:rFonts w:ascii="Times New Roman" w:hAnsi="Times New Roman" w:cs="Times New Roman"/>
          </w:rPr>
          <w:fldChar w:fldCharType="separate"/>
        </w:r>
        <w:r w:rsidR="00D45C32">
          <w:rPr>
            <w:rStyle w:val="PageNumber"/>
            <w:rFonts w:ascii="Times New Roman" w:hAnsi="Times New Roman" w:cs="Times New Roman"/>
            <w:noProof/>
          </w:rPr>
          <w:t>11</w:t>
        </w:r>
        <w:r w:rsidRPr="00EB4A2C">
          <w:rPr>
            <w:rStyle w:val="PageNumber"/>
            <w:rFonts w:ascii="Times New Roman" w:hAnsi="Times New Roman" w:cs="Times New Roman"/>
          </w:rPr>
          <w:fldChar w:fldCharType="end"/>
        </w:r>
      </w:p>
    </w:sdtContent>
  </w:sdt>
  <w:p w14:paraId="6024A547" w14:textId="6C9741D5" w:rsidR="003A470D" w:rsidRPr="00766FE6" w:rsidRDefault="00766FE6" w:rsidP="00766FE6">
    <w:pPr>
      <w:rPr>
        <w:sz w:val="20"/>
      </w:rPr>
    </w:pPr>
    <w:r>
      <w:rPr>
        <w:rFonts w:ascii="Times New Roman" w:hAnsi="Times New Roman" w:cs="Times New Roman"/>
        <w:szCs w:val="24"/>
      </w:rPr>
      <w:t>Analysis o</w:t>
    </w:r>
    <w:r w:rsidRPr="00887741">
      <w:rPr>
        <w:rFonts w:ascii="Times New Roman" w:hAnsi="Times New Roman" w:cs="Times New Roman"/>
        <w:szCs w:val="24"/>
      </w:rPr>
      <w:t>f Social Resilience Co</w:t>
    </w:r>
    <w:r>
      <w:rPr>
        <w:rFonts w:ascii="Times New Roman" w:hAnsi="Times New Roman" w:cs="Times New Roman"/>
        <w:szCs w:val="24"/>
      </w:rPr>
      <w:t>nditions And Economic Strength o</w:t>
    </w:r>
    <w:r w:rsidRPr="00887741">
      <w:rPr>
        <w:rFonts w:ascii="Times New Roman" w:hAnsi="Times New Roman" w:cs="Times New Roman"/>
        <w:szCs w:val="24"/>
      </w:rPr>
      <w:t xml:space="preserve">f Farmers After The Covid-19 </w:t>
    </w:r>
    <w:r>
      <w:rPr>
        <w:rFonts w:ascii="Times New Roman" w:hAnsi="Times New Roman" w:cs="Times New Roman"/>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0596CE" w14:textId="77777777" w:rsidR="00631781" w:rsidRDefault="00631781" w:rsidP="001C3222">
      <w:pPr>
        <w:spacing w:after="0" w:line="240" w:lineRule="auto"/>
      </w:pPr>
      <w:r>
        <w:separator/>
      </w:r>
    </w:p>
  </w:footnote>
  <w:footnote w:type="continuationSeparator" w:id="0">
    <w:p w14:paraId="694827B2" w14:textId="77777777" w:rsidR="00631781" w:rsidRDefault="00631781" w:rsidP="001C3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5043"/>
    </w:tblGrid>
    <w:tr w:rsidR="00DC553C" w14:paraId="21F32CB7" w14:textId="77777777" w:rsidTr="00DC553C">
      <w:tc>
        <w:tcPr>
          <w:tcW w:w="4927" w:type="dxa"/>
        </w:tcPr>
        <w:p w14:paraId="164E1E0B" w14:textId="77777777" w:rsidR="00DC553C" w:rsidRPr="00630963" w:rsidRDefault="00DC553C" w:rsidP="00DC553C">
          <w:pPr>
            <w:spacing w:line="276" w:lineRule="auto"/>
            <w:rPr>
              <w:rFonts w:ascii="Arial Black" w:hAnsi="Arial Black" w:cs="Times New Roman"/>
              <w:b/>
              <w:sz w:val="36"/>
              <w:szCs w:val="36"/>
            </w:rPr>
          </w:pPr>
          <w:r w:rsidRPr="00630963">
            <w:rPr>
              <w:rFonts w:ascii="Arial Black" w:hAnsi="Arial Black" w:cs="Times New Roman"/>
              <w:b/>
              <w:sz w:val="36"/>
              <w:szCs w:val="36"/>
            </w:rPr>
            <w:t>AGRISOCIONOMICS</w:t>
          </w:r>
        </w:p>
        <w:p w14:paraId="4DE33B0D" w14:textId="44F8E1BB" w:rsidR="00DC553C" w:rsidRPr="00630963" w:rsidRDefault="00DC553C" w:rsidP="00DC553C">
          <w:pPr>
            <w:spacing w:line="276" w:lineRule="auto"/>
            <w:rPr>
              <w:rFonts w:ascii="Times New Roman" w:hAnsi="Times New Roman" w:cs="Times New Roman"/>
              <w:szCs w:val="24"/>
            </w:rPr>
          </w:pPr>
          <w:proofErr w:type="spellStart"/>
          <w:r>
            <w:rPr>
              <w:rFonts w:ascii="Times New Roman" w:hAnsi="Times New Roman" w:cs="Times New Roman"/>
              <w:sz w:val="21"/>
            </w:rPr>
            <w:t>Jurnal</w:t>
          </w:r>
          <w:proofErr w:type="spellEnd"/>
          <w:r>
            <w:rPr>
              <w:rFonts w:ascii="Times New Roman" w:hAnsi="Times New Roman" w:cs="Times New Roman"/>
              <w:sz w:val="21"/>
            </w:rPr>
            <w:t xml:space="preserve"> </w:t>
          </w:r>
          <w:proofErr w:type="spellStart"/>
          <w:r>
            <w:rPr>
              <w:rFonts w:ascii="Times New Roman" w:hAnsi="Times New Roman" w:cs="Times New Roman"/>
              <w:sz w:val="21"/>
            </w:rPr>
            <w:t>Sosial</w:t>
          </w:r>
          <w:proofErr w:type="spellEnd"/>
          <w:r>
            <w:rPr>
              <w:rFonts w:ascii="Times New Roman" w:hAnsi="Times New Roman" w:cs="Times New Roman"/>
              <w:sz w:val="21"/>
            </w:rPr>
            <w:t xml:space="preserve"> </w:t>
          </w:r>
          <w:proofErr w:type="spellStart"/>
          <w:r>
            <w:rPr>
              <w:rFonts w:ascii="Times New Roman" w:hAnsi="Times New Roman" w:cs="Times New Roman"/>
              <w:sz w:val="21"/>
            </w:rPr>
            <w:t>Ekonomi</w:t>
          </w:r>
          <w:proofErr w:type="spellEnd"/>
          <w:r>
            <w:rPr>
              <w:rFonts w:ascii="Times New Roman" w:hAnsi="Times New Roman" w:cs="Times New Roman"/>
              <w:sz w:val="21"/>
            </w:rPr>
            <w:t xml:space="preserve"> </w:t>
          </w:r>
          <w:proofErr w:type="spellStart"/>
          <w:r>
            <w:rPr>
              <w:rFonts w:ascii="Times New Roman" w:hAnsi="Times New Roman" w:cs="Times New Roman"/>
              <w:sz w:val="21"/>
            </w:rPr>
            <w:t>dan</w:t>
          </w:r>
          <w:proofErr w:type="spellEnd"/>
          <w:r>
            <w:rPr>
              <w:rFonts w:ascii="Times New Roman" w:hAnsi="Times New Roman" w:cs="Times New Roman"/>
              <w:sz w:val="21"/>
            </w:rPr>
            <w:t xml:space="preserve"> </w:t>
          </w:r>
          <w:proofErr w:type="spellStart"/>
          <w:r>
            <w:rPr>
              <w:rFonts w:ascii="Times New Roman" w:hAnsi="Times New Roman" w:cs="Times New Roman"/>
              <w:sz w:val="21"/>
            </w:rPr>
            <w:t>Kebijakan</w:t>
          </w:r>
          <w:proofErr w:type="spellEnd"/>
          <w:r>
            <w:rPr>
              <w:rFonts w:ascii="Times New Roman" w:hAnsi="Times New Roman" w:cs="Times New Roman"/>
              <w:sz w:val="21"/>
            </w:rPr>
            <w:t xml:space="preserve"> </w:t>
          </w:r>
          <w:proofErr w:type="spellStart"/>
          <w:r>
            <w:rPr>
              <w:rFonts w:ascii="Times New Roman" w:hAnsi="Times New Roman" w:cs="Times New Roman"/>
              <w:sz w:val="21"/>
            </w:rPr>
            <w:t>Pertanian</w:t>
          </w:r>
          <w:proofErr w:type="spellEnd"/>
        </w:p>
      </w:tc>
      <w:tc>
        <w:tcPr>
          <w:tcW w:w="4928" w:type="dxa"/>
        </w:tcPr>
        <w:p w14:paraId="215D3E43" w14:textId="51AEBB5D" w:rsidR="00DC553C" w:rsidRPr="00ED051C" w:rsidRDefault="00DC553C" w:rsidP="00DC553C">
          <w:pPr>
            <w:spacing w:line="276" w:lineRule="auto"/>
            <w:jc w:val="right"/>
            <w:rPr>
              <w:rFonts w:ascii="Times New Roman" w:hAnsi="Times New Roman" w:cs="Times New Roman"/>
              <w:szCs w:val="24"/>
            </w:rPr>
          </w:pPr>
          <w:r w:rsidRPr="00ED051C">
            <w:rPr>
              <w:rFonts w:ascii="Times New Roman" w:hAnsi="Times New Roman" w:cs="Times New Roman"/>
              <w:szCs w:val="24"/>
            </w:rPr>
            <w:t>ISSN 2580-0566</w:t>
          </w:r>
          <w:r w:rsidR="00EB4A2C">
            <w:rPr>
              <w:rFonts w:ascii="Times New Roman" w:hAnsi="Times New Roman" w:cs="Times New Roman"/>
              <w:szCs w:val="24"/>
            </w:rPr>
            <w:t>; E-ISSN 2621-9778</w:t>
          </w:r>
        </w:p>
        <w:p w14:paraId="112A5055" w14:textId="77777777" w:rsidR="00DC553C" w:rsidRPr="00ED051C" w:rsidRDefault="00DC553C" w:rsidP="00DC553C">
          <w:pPr>
            <w:spacing w:line="276" w:lineRule="auto"/>
            <w:jc w:val="right"/>
            <w:rPr>
              <w:rFonts w:ascii="Times New Roman" w:hAnsi="Times New Roman" w:cs="Times New Roman"/>
              <w:szCs w:val="24"/>
            </w:rPr>
          </w:pPr>
          <w:r w:rsidRPr="00ED051C">
            <w:rPr>
              <w:rFonts w:ascii="Times New Roman" w:hAnsi="Times New Roman" w:cs="Times New Roman"/>
              <w:szCs w:val="24"/>
            </w:rPr>
            <w:t>http://ejournal2.undip.ac.id/index.php/agrisocionomics</w:t>
          </w:r>
        </w:p>
        <w:p w14:paraId="1F588501" w14:textId="3344F987" w:rsidR="00DC553C" w:rsidRPr="00ED051C" w:rsidRDefault="008912E2" w:rsidP="00DC553C">
          <w:pPr>
            <w:spacing w:line="276" w:lineRule="auto"/>
            <w:jc w:val="right"/>
            <w:rPr>
              <w:rFonts w:ascii="Times New Roman" w:hAnsi="Times New Roman" w:cs="Times New Roman"/>
              <w:szCs w:val="24"/>
            </w:rPr>
          </w:pPr>
          <w:proofErr w:type="spellStart"/>
          <w:r>
            <w:rPr>
              <w:rFonts w:ascii="Times New Roman" w:hAnsi="Times New Roman" w:cs="Times New Roman"/>
              <w:szCs w:val="24"/>
            </w:rPr>
            <w:t>Vol</w:t>
          </w:r>
          <w:proofErr w:type="spellEnd"/>
          <w:r w:rsidR="00DC553C" w:rsidRPr="00ED051C">
            <w:rPr>
              <w:rFonts w:ascii="Times New Roman" w:hAnsi="Times New Roman" w:cs="Times New Roman"/>
              <w:szCs w:val="24"/>
            </w:rPr>
            <w:t xml:space="preserve"> (</w:t>
          </w:r>
          <w:r>
            <w:rPr>
              <w:rFonts w:ascii="Times New Roman" w:hAnsi="Times New Roman" w:cs="Times New Roman"/>
              <w:szCs w:val="24"/>
            </w:rPr>
            <w:t>No</w:t>
          </w:r>
          <w:r w:rsidR="00DC553C" w:rsidRPr="00ED051C">
            <w:rPr>
              <w:rFonts w:ascii="Times New Roman" w:hAnsi="Times New Roman" w:cs="Times New Roman"/>
              <w:szCs w:val="24"/>
            </w:rPr>
            <w:t xml:space="preserve">): </w:t>
          </w:r>
          <w:r>
            <w:rPr>
              <w:rFonts w:ascii="Times New Roman" w:hAnsi="Times New Roman" w:cs="Times New Roman"/>
              <w:szCs w:val="24"/>
            </w:rPr>
            <w:t>page</w:t>
          </w:r>
          <w:r w:rsidR="003B0B5F">
            <w:rPr>
              <w:rFonts w:ascii="Times New Roman" w:hAnsi="Times New Roman" w:cs="Times New Roman"/>
              <w:szCs w:val="24"/>
            </w:rPr>
            <w:t>-</w:t>
          </w:r>
          <w:r>
            <w:rPr>
              <w:rFonts w:ascii="Times New Roman" w:hAnsi="Times New Roman" w:cs="Times New Roman"/>
              <w:szCs w:val="24"/>
            </w:rPr>
            <w:t>page</w:t>
          </w:r>
          <w:r w:rsidR="00DC553C" w:rsidRPr="004540F3">
            <w:rPr>
              <w:rFonts w:ascii="Times New Roman" w:hAnsi="Times New Roman" w:cs="Times New Roman"/>
              <w:szCs w:val="24"/>
            </w:rPr>
            <w:t>,</w:t>
          </w:r>
          <w:r w:rsidR="00DC553C" w:rsidRPr="00ED051C">
            <w:rPr>
              <w:rFonts w:ascii="Times New Roman" w:hAnsi="Times New Roman" w:cs="Times New Roman"/>
              <w:szCs w:val="24"/>
            </w:rPr>
            <w:t xml:space="preserve"> </w:t>
          </w:r>
          <w:r>
            <w:rPr>
              <w:rFonts w:ascii="Times New Roman" w:hAnsi="Times New Roman" w:cs="Times New Roman"/>
              <w:szCs w:val="24"/>
            </w:rPr>
            <w:t>Issue</w:t>
          </w:r>
          <w:r w:rsidR="00EB4A2C">
            <w:rPr>
              <w:rFonts w:ascii="Times New Roman" w:hAnsi="Times New Roman" w:cs="Times New Roman"/>
              <w:szCs w:val="24"/>
            </w:rPr>
            <w:t xml:space="preserve"> </w:t>
          </w:r>
          <w:r>
            <w:rPr>
              <w:rFonts w:ascii="Times New Roman" w:hAnsi="Times New Roman" w:cs="Times New Roman"/>
              <w:szCs w:val="24"/>
            </w:rPr>
            <w:t>Year</w:t>
          </w:r>
        </w:p>
      </w:tc>
    </w:tr>
  </w:tbl>
  <w:p w14:paraId="650FDCED" w14:textId="77777777" w:rsidR="00DC553C" w:rsidRDefault="00DC553C">
    <w:pPr>
      <w:pStyle w:val="Header"/>
    </w:pPr>
  </w:p>
  <w:p w14:paraId="333086F8" w14:textId="77777777" w:rsidR="003A470D" w:rsidRDefault="003A47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1F54"/>
    <w:multiLevelType w:val="multilevel"/>
    <w:tmpl w:val="BC966926"/>
    <w:lvl w:ilvl="0">
      <w:start w:val="1"/>
      <w:numFmt w:val="decimal"/>
      <w:lvlText w:val="%1."/>
      <w:lvlJc w:val="left"/>
      <w:pPr>
        <w:ind w:left="927" w:hanging="360"/>
      </w:pPr>
      <w:rPr>
        <w:rFonts w:hint="default"/>
      </w:rPr>
    </w:lvl>
    <w:lvl w:ilvl="1">
      <w:start w:val="1"/>
      <w:numFmt w:val="decimal"/>
      <w:pStyle w:val="subab3"/>
      <w:isLgl/>
      <w:lvlText w:val="%1.%2"/>
      <w:lvlJc w:val="left"/>
      <w:pPr>
        <w:ind w:left="92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4.%3.1"/>
      <w:lvlJc w:val="left"/>
      <w:pPr>
        <w:ind w:left="414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7881974"/>
    <w:multiLevelType w:val="hybridMultilevel"/>
    <w:tmpl w:val="17A0CF6C"/>
    <w:lvl w:ilvl="0" w:tplc="2BD4A91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nsid w:val="09436DAD"/>
    <w:multiLevelType w:val="hybridMultilevel"/>
    <w:tmpl w:val="A88C70A8"/>
    <w:lvl w:ilvl="0" w:tplc="FBFA2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8D58F0"/>
    <w:multiLevelType w:val="hybridMultilevel"/>
    <w:tmpl w:val="F1B2F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5B7DA4"/>
    <w:multiLevelType w:val="hybridMultilevel"/>
    <w:tmpl w:val="E54AE412"/>
    <w:lvl w:ilvl="0" w:tplc="A4F4B504">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nsid w:val="19A57915"/>
    <w:multiLevelType w:val="hybridMultilevel"/>
    <w:tmpl w:val="F1B2F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1142E9"/>
    <w:multiLevelType w:val="hybridMultilevel"/>
    <w:tmpl w:val="5BCC2B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904B05"/>
    <w:multiLevelType w:val="hybridMultilevel"/>
    <w:tmpl w:val="0950B6A8"/>
    <w:lvl w:ilvl="0" w:tplc="E49E2202">
      <w:start w:val="1"/>
      <w:numFmt w:val="decimal"/>
      <w:pStyle w:val="Subab4"/>
      <w:lvlText w:val="4.%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D1F44FD"/>
    <w:multiLevelType w:val="hybridMultilevel"/>
    <w:tmpl w:val="CC38F7DE"/>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8F24CD"/>
    <w:multiLevelType w:val="multilevel"/>
    <w:tmpl w:val="92A8BB92"/>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EA914F9"/>
    <w:multiLevelType w:val="multilevel"/>
    <w:tmpl w:val="8AE64100"/>
    <w:lvl w:ilvl="0">
      <w:start w:val="1"/>
      <w:numFmt w:val="decimal"/>
      <w:lvlText w:val="%1."/>
      <w:lvlJc w:val="left"/>
      <w:pPr>
        <w:tabs>
          <w:tab w:val="num" w:pos="0"/>
        </w:tabs>
        <w:ind w:left="720"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7C20AF"/>
    <w:multiLevelType w:val="hybridMultilevel"/>
    <w:tmpl w:val="06DA4348"/>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6EA34AB"/>
    <w:multiLevelType w:val="hybridMultilevel"/>
    <w:tmpl w:val="F638709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47B530FE"/>
    <w:multiLevelType w:val="hybridMultilevel"/>
    <w:tmpl w:val="730E64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2967E9"/>
    <w:multiLevelType w:val="hybridMultilevel"/>
    <w:tmpl w:val="6A3ACA70"/>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460F0F"/>
    <w:multiLevelType w:val="multilevel"/>
    <w:tmpl w:val="4F90C194"/>
    <w:lvl w:ilvl="0">
      <w:start w:val="1"/>
      <w:numFmt w:val="decimal"/>
      <w:lvlText w:val="%1."/>
      <w:lvlJc w:val="left"/>
      <w:pPr>
        <w:ind w:left="927" w:hanging="360"/>
      </w:pPr>
      <w:rPr>
        <w:rFonts w:hint="default"/>
      </w:rPr>
    </w:lvl>
    <w:lvl w:ilvl="1">
      <w:start w:val="6"/>
      <w:numFmt w:val="decimal"/>
      <w:isLgl/>
      <w:lvlText w:val="%1.%2"/>
      <w:lvlJc w:val="left"/>
      <w:pPr>
        <w:ind w:left="1123" w:hanging="480"/>
      </w:pPr>
      <w:rPr>
        <w:rFonts w:hint="default"/>
      </w:rPr>
    </w:lvl>
    <w:lvl w:ilvl="2">
      <w:start w:val="1"/>
      <w:numFmt w:val="decimal"/>
      <w:pStyle w:val="AnakSubab2part2"/>
      <w:isLgl/>
      <w:lvlText w:val="%1.%2.%3"/>
      <w:lvlJc w:val="left"/>
      <w:pPr>
        <w:ind w:left="1439" w:hanging="720"/>
      </w:pPr>
      <w:rPr>
        <w:rFonts w:hint="default"/>
      </w:rPr>
    </w:lvl>
    <w:lvl w:ilvl="3">
      <w:start w:val="1"/>
      <w:numFmt w:val="decimal"/>
      <w:isLgl/>
      <w:lvlText w:val="%1.%2.%3.%4"/>
      <w:lvlJc w:val="left"/>
      <w:pPr>
        <w:ind w:left="1515" w:hanging="720"/>
      </w:pPr>
      <w:rPr>
        <w:rFonts w:hint="default"/>
      </w:rPr>
    </w:lvl>
    <w:lvl w:ilvl="4">
      <w:start w:val="1"/>
      <w:numFmt w:val="decimal"/>
      <w:isLgl/>
      <w:lvlText w:val="%1.%2.%3.%4.%5"/>
      <w:lvlJc w:val="left"/>
      <w:pPr>
        <w:ind w:left="1951" w:hanging="1080"/>
      </w:pPr>
      <w:rPr>
        <w:rFonts w:hint="default"/>
      </w:rPr>
    </w:lvl>
    <w:lvl w:ilvl="5">
      <w:start w:val="1"/>
      <w:numFmt w:val="decimal"/>
      <w:isLgl/>
      <w:lvlText w:val="%1.%2.%3.%4.%5.%6"/>
      <w:lvlJc w:val="left"/>
      <w:pPr>
        <w:ind w:left="2027" w:hanging="1080"/>
      </w:pPr>
      <w:rPr>
        <w:rFonts w:hint="default"/>
      </w:rPr>
    </w:lvl>
    <w:lvl w:ilvl="6">
      <w:start w:val="1"/>
      <w:numFmt w:val="decimal"/>
      <w:isLgl/>
      <w:lvlText w:val="%1.%2.%3.%4.%5.%6.%7"/>
      <w:lvlJc w:val="left"/>
      <w:pPr>
        <w:ind w:left="2463" w:hanging="1440"/>
      </w:pPr>
      <w:rPr>
        <w:rFonts w:hint="default"/>
      </w:rPr>
    </w:lvl>
    <w:lvl w:ilvl="7">
      <w:start w:val="1"/>
      <w:numFmt w:val="decimal"/>
      <w:isLgl/>
      <w:lvlText w:val="%1.%2.%3.%4.%5.%6.%7.%8"/>
      <w:lvlJc w:val="left"/>
      <w:pPr>
        <w:ind w:left="2539" w:hanging="1440"/>
      </w:pPr>
      <w:rPr>
        <w:rFonts w:hint="default"/>
      </w:rPr>
    </w:lvl>
    <w:lvl w:ilvl="8">
      <w:start w:val="1"/>
      <w:numFmt w:val="decimal"/>
      <w:isLgl/>
      <w:lvlText w:val="%1.%2.%3.%4.%5.%6.%7.%8.%9"/>
      <w:lvlJc w:val="left"/>
      <w:pPr>
        <w:ind w:left="2975" w:hanging="1800"/>
      </w:pPr>
      <w:rPr>
        <w:rFonts w:hint="default"/>
      </w:rPr>
    </w:lvl>
  </w:abstractNum>
  <w:abstractNum w:abstractNumId="16">
    <w:nsid w:val="5B063FD5"/>
    <w:multiLevelType w:val="hybridMultilevel"/>
    <w:tmpl w:val="A8BCDE24"/>
    <w:lvl w:ilvl="0" w:tplc="62E45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02E07B1"/>
    <w:multiLevelType w:val="hybridMultilevel"/>
    <w:tmpl w:val="9B3CC568"/>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1066E0E"/>
    <w:multiLevelType w:val="hybridMultilevel"/>
    <w:tmpl w:val="DAD6FE2E"/>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12E61FD"/>
    <w:multiLevelType w:val="hybridMultilevel"/>
    <w:tmpl w:val="E38AC5A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64BD0440"/>
    <w:multiLevelType w:val="hybridMultilevel"/>
    <w:tmpl w:val="22BCE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7213775"/>
    <w:multiLevelType w:val="hybridMultilevel"/>
    <w:tmpl w:val="557045E8"/>
    <w:lvl w:ilvl="0" w:tplc="9D7E5F74">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2">
    <w:nsid w:val="69152898"/>
    <w:multiLevelType w:val="hybridMultilevel"/>
    <w:tmpl w:val="1916E56A"/>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1477432"/>
    <w:multiLevelType w:val="hybridMultilevel"/>
    <w:tmpl w:val="0BF89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CB4858"/>
    <w:multiLevelType w:val="hybridMultilevel"/>
    <w:tmpl w:val="B55871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AD0A1E"/>
    <w:multiLevelType w:val="hybridMultilevel"/>
    <w:tmpl w:val="763EC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901AE6"/>
    <w:multiLevelType w:val="hybridMultilevel"/>
    <w:tmpl w:val="2606FAD0"/>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D9E6386"/>
    <w:multiLevelType w:val="hybridMultilevel"/>
    <w:tmpl w:val="8F065A62"/>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DF207D4"/>
    <w:multiLevelType w:val="hybridMultilevel"/>
    <w:tmpl w:val="24C883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3"/>
  </w:num>
  <w:num w:numId="5">
    <w:abstractNumId w:val="23"/>
  </w:num>
  <w:num w:numId="6">
    <w:abstractNumId w:val="2"/>
  </w:num>
  <w:num w:numId="7">
    <w:abstractNumId w:val="7"/>
  </w:num>
  <w:num w:numId="8">
    <w:abstractNumId w:val="28"/>
  </w:num>
  <w:num w:numId="9">
    <w:abstractNumId w:val="4"/>
  </w:num>
  <w:num w:numId="10">
    <w:abstractNumId w:val="9"/>
  </w:num>
  <w:num w:numId="11">
    <w:abstractNumId w:val="24"/>
  </w:num>
  <w:num w:numId="12">
    <w:abstractNumId w:val="21"/>
  </w:num>
  <w:num w:numId="13">
    <w:abstractNumId w:val="16"/>
  </w:num>
  <w:num w:numId="14">
    <w:abstractNumId w:val="25"/>
  </w:num>
  <w:num w:numId="15">
    <w:abstractNumId w:val="0"/>
  </w:num>
  <w:num w:numId="16">
    <w:abstractNumId w:val="15"/>
  </w:num>
  <w:num w:numId="17">
    <w:abstractNumId w:val="17"/>
  </w:num>
  <w:num w:numId="18">
    <w:abstractNumId w:val="8"/>
  </w:num>
  <w:num w:numId="19">
    <w:abstractNumId w:val="18"/>
  </w:num>
  <w:num w:numId="20">
    <w:abstractNumId w:val="26"/>
  </w:num>
  <w:num w:numId="21">
    <w:abstractNumId w:val="11"/>
  </w:num>
  <w:num w:numId="22">
    <w:abstractNumId w:val="14"/>
  </w:num>
  <w:num w:numId="23">
    <w:abstractNumId w:val="22"/>
  </w:num>
  <w:num w:numId="24">
    <w:abstractNumId w:val="27"/>
  </w:num>
  <w:num w:numId="25">
    <w:abstractNumId w:val="12"/>
  </w:num>
  <w:num w:numId="26">
    <w:abstractNumId w:val="19"/>
  </w:num>
  <w:num w:numId="27">
    <w:abstractNumId w:val="1"/>
  </w:num>
  <w:num w:numId="28">
    <w:abstractNumId w:val="2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isplayBackgroundShape/>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E23"/>
    <w:rsid w:val="00001CE7"/>
    <w:rsid w:val="00002B29"/>
    <w:rsid w:val="00006B51"/>
    <w:rsid w:val="0001396D"/>
    <w:rsid w:val="00021017"/>
    <w:rsid w:val="00027E23"/>
    <w:rsid w:val="00036344"/>
    <w:rsid w:val="000416D7"/>
    <w:rsid w:val="0005211F"/>
    <w:rsid w:val="0005533D"/>
    <w:rsid w:val="000630BC"/>
    <w:rsid w:val="00093E81"/>
    <w:rsid w:val="000978B3"/>
    <w:rsid w:val="000A6531"/>
    <w:rsid w:val="000C6E17"/>
    <w:rsid w:val="000C782A"/>
    <w:rsid w:val="000F0B49"/>
    <w:rsid w:val="000F7A66"/>
    <w:rsid w:val="00104D4B"/>
    <w:rsid w:val="0011241A"/>
    <w:rsid w:val="001133D9"/>
    <w:rsid w:val="0012104F"/>
    <w:rsid w:val="001367BA"/>
    <w:rsid w:val="0013746F"/>
    <w:rsid w:val="00141190"/>
    <w:rsid w:val="00142A83"/>
    <w:rsid w:val="001438A2"/>
    <w:rsid w:val="001468E8"/>
    <w:rsid w:val="00150AF7"/>
    <w:rsid w:val="001532A8"/>
    <w:rsid w:val="001611B3"/>
    <w:rsid w:val="00163F00"/>
    <w:rsid w:val="001643E4"/>
    <w:rsid w:val="00164F6C"/>
    <w:rsid w:val="001653F1"/>
    <w:rsid w:val="0017330E"/>
    <w:rsid w:val="001749E4"/>
    <w:rsid w:val="00176471"/>
    <w:rsid w:val="001A6C21"/>
    <w:rsid w:val="001B3BAE"/>
    <w:rsid w:val="001C3222"/>
    <w:rsid w:val="001D0A29"/>
    <w:rsid w:val="001D7173"/>
    <w:rsid w:val="001F2E81"/>
    <w:rsid w:val="00206466"/>
    <w:rsid w:val="00220062"/>
    <w:rsid w:val="0022462B"/>
    <w:rsid w:val="00225E39"/>
    <w:rsid w:val="00237575"/>
    <w:rsid w:val="00240A11"/>
    <w:rsid w:val="0025685C"/>
    <w:rsid w:val="00266C7D"/>
    <w:rsid w:val="00283617"/>
    <w:rsid w:val="00283844"/>
    <w:rsid w:val="002B0D8F"/>
    <w:rsid w:val="002D10A4"/>
    <w:rsid w:val="002D6B6B"/>
    <w:rsid w:val="002E3343"/>
    <w:rsid w:val="002E3C3F"/>
    <w:rsid w:val="002E5848"/>
    <w:rsid w:val="002F1F6D"/>
    <w:rsid w:val="002F309B"/>
    <w:rsid w:val="00331B42"/>
    <w:rsid w:val="00336EEC"/>
    <w:rsid w:val="00353A0D"/>
    <w:rsid w:val="00373828"/>
    <w:rsid w:val="003749DC"/>
    <w:rsid w:val="00383AEB"/>
    <w:rsid w:val="0039031F"/>
    <w:rsid w:val="0039118A"/>
    <w:rsid w:val="003A0534"/>
    <w:rsid w:val="003A470D"/>
    <w:rsid w:val="003A5857"/>
    <w:rsid w:val="003A5FF6"/>
    <w:rsid w:val="003B0B5F"/>
    <w:rsid w:val="003C4278"/>
    <w:rsid w:val="003C503D"/>
    <w:rsid w:val="003D1D37"/>
    <w:rsid w:val="003D5625"/>
    <w:rsid w:val="003E7B69"/>
    <w:rsid w:val="003F2575"/>
    <w:rsid w:val="00401C87"/>
    <w:rsid w:val="0040623F"/>
    <w:rsid w:val="00410BEF"/>
    <w:rsid w:val="00415C60"/>
    <w:rsid w:val="004170AB"/>
    <w:rsid w:val="00424FF3"/>
    <w:rsid w:val="00431A8C"/>
    <w:rsid w:val="0044483A"/>
    <w:rsid w:val="004540F3"/>
    <w:rsid w:val="00461CDA"/>
    <w:rsid w:val="0046628A"/>
    <w:rsid w:val="00467635"/>
    <w:rsid w:val="00473EBC"/>
    <w:rsid w:val="0047445D"/>
    <w:rsid w:val="00475375"/>
    <w:rsid w:val="004831C5"/>
    <w:rsid w:val="0049563A"/>
    <w:rsid w:val="004A0662"/>
    <w:rsid w:val="004A668E"/>
    <w:rsid w:val="004B0B60"/>
    <w:rsid w:val="004B358A"/>
    <w:rsid w:val="004C452D"/>
    <w:rsid w:val="004D0D1C"/>
    <w:rsid w:val="004D2A39"/>
    <w:rsid w:val="004D587D"/>
    <w:rsid w:val="004F7012"/>
    <w:rsid w:val="00502167"/>
    <w:rsid w:val="005029ED"/>
    <w:rsid w:val="00504D86"/>
    <w:rsid w:val="005052B6"/>
    <w:rsid w:val="005052E5"/>
    <w:rsid w:val="00506F8B"/>
    <w:rsid w:val="0051278E"/>
    <w:rsid w:val="0051446A"/>
    <w:rsid w:val="00517DF9"/>
    <w:rsid w:val="00523957"/>
    <w:rsid w:val="005352D7"/>
    <w:rsid w:val="00542CD9"/>
    <w:rsid w:val="00545A34"/>
    <w:rsid w:val="005465E7"/>
    <w:rsid w:val="00551778"/>
    <w:rsid w:val="0055219E"/>
    <w:rsid w:val="005602F6"/>
    <w:rsid w:val="005924B2"/>
    <w:rsid w:val="00593A43"/>
    <w:rsid w:val="00597282"/>
    <w:rsid w:val="005A0165"/>
    <w:rsid w:val="005A7505"/>
    <w:rsid w:val="005A7562"/>
    <w:rsid w:val="005A7E35"/>
    <w:rsid w:val="005B30D8"/>
    <w:rsid w:val="005B77B3"/>
    <w:rsid w:val="005B7815"/>
    <w:rsid w:val="005C5D54"/>
    <w:rsid w:val="005D17C0"/>
    <w:rsid w:val="005D21AB"/>
    <w:rsid w:val="005D5916"/>
    <w:rsid w:val="005D5B52"/>
    <w:rsid w:val="005E64A2"/>
    <w:rsid w:val="005F7F64"/>
    <w:rsid w:val="00611580"/>
    <w:rsid w:val="006132A9"/>
    <w:rsid w:val="00613F34"/>
    <w:rsid w:val="00614D5D"/>
    <w:rsid w:val="00617F06"/>
    <w:rsid w:val="00620E6D"/>
    <w:rsid w:val="00630963"/>
    <w:rsid w:val="00631781"/>
    <w:rsid w:val="00636F7A"/>
    <w:rsid w:val="0064119D"/>
    <w:rsid w:val="00643BBA"/>
    <w:rsid w:val="00655ABB"/>
    <w:rsid w:val="006601D5"/>
    <w:rsid w:val="00670012"/>
    <w:rsid w:val="006710EC"/>
    <w:rsid w:val="006857EA"/>
    <w:rsid w:val="00687119"/>
    <w:rsid w:val="00687EA0"/>
    <w:rsid w:val="00691ADC"/>
    <w:rsid w:val="00692DF4"/>
    <w:rsid w:val="00697FF5"/>
    <w:rsid w:val="006A0F88"/>
    <w:rsid w:val="006A42A7"/>
    <w:rsid w:val="006A4F9F"/>
    <w:rsid w:val="006A50CB"/>
    <w:rsid w:val="006A6210"/>
    <w:rsid w:val="006D1E83"/>
    <w:rsid w:val="006D48FA"/>
    <w:rsid w:val="006E00E5"/>
    <w:rsid w:val="006E62DE"/>
    <w:rsid w:val="006F4734"/>
    <w:rsid w:val="007155E8"/>
    <w:rsid w:val="00724F0E"/>
    <w:rsid w:val="007330CE"/>
    <w:rsid w:val="00736361"/>
    <w:rsid w:val="00742600"/>
    <w:rsid w:val="00743FFD"/>
    <w:rsid w:val="00766FE6"/>
    <w:rsid w:val="00774F7A"/>
    <w:rsid w:val="00796CE6"/>
    <w:rsid w:val="007A065B"/>
    <w:rsid w:val="007A5A3F"/>
    <w:rsid w:val="007A62EA"/>
    <w:rsid w:val="007B1E4D"/>
    <w:rsid w:val="007C789F"/>
    <w:rsid w:val="00801444"/>
    <w:rsid w:val="00804D87"/>
    <w:rsid w:val="00805B3B"/>
    <w:rsid w:val="00806E95"/>
    <w:rsid w:val="00810361"/>
    <w:rsid w:val="008139DF"/>
    <w:rsid w:val="008140CC"/>
    <w:rsid w:val="008233A1"/>
    <w:rsid w:val="00831EA5"/>
    <w:rsid w:val="00845616"/>
    <w:rsid w:val="00852CC1"/>
    <w:rsid w:val="00853167"/>
    <w:rsid w:val="00854064"/>
    <w:rsid w:val="0086712F"/>
    <w:rsid w:val="0087353D"/>
    <w:rsid w:val="008912E2"/>
    <w:rsid w:val="008918E9"/>
    <w:rsid w:val="0089578C"/>
    <w:rsid w:val="008A038E"/>
    <w:rsid w:val="008A2A0A"/>
    <w:rsid w:val="008A46B1"/>
    <w:rsid w:val="008A4873"/>
    <w:rsid w:val="008A5541"/>
    <w:rsid w:val="008A6BB0"/>
    <w:rsid w:val="008B3AE3"/>
    <w:rsid w:val="008B3DF1"/>
    <w:rsid w:val="008C672B"/>
    <w:rsid w:val="008D112F"/>
    <w:rsid w:val="008D5445"/>
    <w:rsid w:val="008D6AE9"/>
    <w:rsid w:val="008D6F9A"/>
    <w:rsid w:val="008E514B"/>
    <w:rsid w:val="008E6B4D"/>
    <w:rsid w:val="008F41B4"/>
    <w:rsid w:val="008F67F6"/>
    <w:rsid w:val="008F7BBA"/>
    <w:rsid w:val="00903B92"/>
    <w:rsid w:val="00910A50"/>
    <w:rsid w:val="00911647"/>
    <w:rsid w:val="009236CB"/>
    <w:rsid w:val="00934612"/>
    <w:rsid w:val="00945713"/>
    <w:rsid w:val="00946250"/>
    <w:rsid w:val="0096155E"/>
    <w:rsid w:val="00981869"/>
    <w:rsid w:val="00984AEE"/>
    <w:rsid w:val="009A47AC"/>
    <w:rsid w:val="009A6B77"/>
    <w:rsid w:val="009B5DE4"/>
    <w:rsid w:val="009C02A8"/>
    <w:rsid w:val="009C4D60"/>
    <w:rsid w:val="009E0316"/>
    <w:rsid w:val="009E04E0"/>
    <w:rsid w:val="009F672D"/>
    <w:rsid w:val="009F73F4"/>
    <w:rsid w:val="00A13C3D"/>
    <w:rsid w:val="00A160AD"/>
    <w:rsid w:val="00A31E44"/>
    <w:rsid w:val="00A336E9"/>
    <w:rsid w:val="00A3506E"/>
    <w:rsid w:val="00A36A6E"/>
    <w:rsid w:val="00A6391D"/>
    <w:rsid w:val="00A65A2C"/>
    <w:rsid w:val="00A67B0D"/>
    <w:rsid w:val="00A75254"/>
    <w:rsid w:val="00A863BF"/>
    <w:rsid w:val="00A9049C"/>
    <w:rsid w:val="00A90E5E"/>
    <w:rsid w:val="00A94748"/>
    <w:rsid w:val="00AB3428"/>
    <w:rsid w:val="00AC2C91"/>
    <w:rsid w:val="00AD76AC"/>
    <w:rsid w:val="00AD7F26"/>
    <w:rsid w:val="00AE5B68"/>
    <w:rsid w:val="00AF053C"/>
    <w:rsid w:val="00AF0806"/>
    <w:rsid w:val="00AF6926"/>
    <w:rsid w:val="00AF76E9"/>
    <w:rsid w:val="00B035A8"/>
    <w:rsid w:val="00B14FBF"/>
    <w:rsid w:val="00B16D40"/>
    <w:rsid w:val="00B242C2"/>
    <w:rsid w:val="00B44719"/>
    <w:rsid w:val="00B637EA"/>
    <w:rsid w:val="00B8075C"/>
    <w:rsid w:val="00B81D75"/>
    <w:rsid w:val="00BA473C"/>
    <w:rsid w:val="00BB7F7B"/>
    <w:rsid w:val="00BC5A4F"/>
    <w:rsid w:val="00BE1C55"/>
    <w:rsid w:val="00BE2333"/>
    <w:rsid w:val="00BE56E1"/>
    <w:rsid w:val="00BF66A6"/>
    <w:rsid w:val="00C05000"/>
    <w:rsid w:val="00C152B8"/>
    <w:rsid w:val="00C225A9"/>
    <w:rsid w:val="00C26DD1"/>
    <w:rsid w:val="00C45BA5"/>
    <w:rsid w:val="00C7426B"/>
    <w:rsid w:val="00C85CC3"/>
    <w:rsid w:val="00C87531"/>
    <w:rsid w:val="00CA1783"/>
    <w:rsid w:val="00CA41EA"/>
    <w:rsid w:val="00CA71EA"/>
    <w:rsid w:val="00CB06DD"/>
    <w:rsid w:val="00CD275A"/>
    <w:rsid w:val="00CD479C"/>
    <w:rsid w:val="00CD643E"/>
    <w:rsid w:val="00CE38D2"/>
    <w:rsid w:val="00CE3E34"/>
    <w:rsid w:val="00CE4EA6"/>
    <w:rsid w:val="00CE634A"/>
    <w:rsid w:val="00D00DFE"/>
    <w:rsid w:val="00D0477B"/>
    <w:rsid w:val="00D1121A"/>
    <w:rsid w:val="00D16F61"/>
    <w:rsid w:val="00D45C32"/>
    <w:rsid w:val="00D63FC4"/>
    <w:rsid w:val="00D736D7"/>
    <w:rsid w:val="00D73A35"/>
    <w:rsid w:val="00D91D5C"/>
    <w:rsid w:val="00D958F2"/>
    <w:rsid w:val="00DA5B10"/>
    <w:rsid w:val="00DB2008"/>
    <w:rsid w:val="00DC3340"/>
    <w:rsid w:val="00DC553C"/>
    <w:rsid w:val="00DD26B8"/>
    <w:rsid w:val="00DE3052"/>
    <w:rsid w:val="00DF007A"/>
    <w:rsid w:val="00E114A4"/>
    <w:rsid w:val="00E26863"/>
    <w:rsid w:val="00E32928"/>
    <w:rsid w:val="00E54D4C"/>
    <w:rsid w:val="00E62C01"/>
    <w:rsid w:val="00E66D1B"/>
    <w:rsid w:val="00E82492"/>
    <w:rsid w:val="00E84573"/>
    <w:rsid w:val="00E85D2B"/>
    <w:rsid w:val="00E87E8B"/>
    <w:rsid w:val="00E91751"/>
    <w:rsid w:val="00E93D30"/>
    <w:rsid w:val="00EA4BB9"/>
    <w:rsid w:val="00EA6945"/>
    <w:rsid w:val="00EB0ABB"/>
    <w:rsid w:val="00EB4A2C"/>
    <w:rsid w:val="00EB6F4D"/>
    <w:rsid w:val="00ED051C"/>
    <w:rsid w:val="00F04B6E"/>
    <w:rsid w:val="00F0520B"/>
    <w:rsid w:val="00F16C09"/>
    <w:rsid w:val="00F226F4"/>
    <w:rsid w:val="00F256A8"/>
    <w:rsid w:val="00F30CC9"/>
    <w:rsid w:val="00F3461E"/>
    <w:rsid w:val="00F4627A"/>
    <w:rsid w:val="00F63A53"/>
    <w:rsid w:val="00F70386"/>
    <w:rsid w:val="00F72E65"/>
    <w:rsid w:val="00F83992"/>
    <w:rsid w:val="00F92C32"/>
    <w:rsid w:val="00FB4C02"/>
    <w:rsid w:val="00FC0A98"/>
    <w:rsid w:val="00FD2C22"/>
    <w:rsid w:val="00FD3377"/>
    <w:rsid w:val="00FF31C1"/>
    <w:rsid w:val="00FF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E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344"/>
  </w:style>
  <w:style w:type="paragraph" w:styleId="Heading2">
    <w:name w:val="heading 2"/>
    <w:basedOn w:val="Normal"/>
    <w:next w:val="Normal"/>
    <w:link w:val="Heading2Char"/>
    <w:uiPriority w:val="9"/>
    <w:semiHidden/>
    <w:unhideWhenUsed/>
    <w:qFormat/>
    <w:rsid w:val="00F72E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A6B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6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C3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222"/>
  </w:style>
  <w:style w:type="paragraph" w:styleId="Footer">
    <w:name w:val="footer"/>
    <w:basedOn w:val="Normal"/>
    <w:link w:val="FooterChar"/>
    <w:uiPriority w:val="99"/>
    <w:unhideWhenUsed/>
    <w:rsid w:val="001C3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222"/>
  </w:style>
  <w:style w:type="paragraph" w:styleId="BalloonText">
    <w:name w:val="Balloon Text"/>
    <w:basedOn w:val="Normal"/>
    <w:link w:val="BalloonTextChar"/>
    <w:uiPriority w:val="99"/>
    <w:semiHidden/>
    <w:unhideWhenUsed/>
    <w:rsid w:val="001C3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22"/>
    <w:rPr>
      <w:rFonts w:ascii="Tahoma" w:hAnsi="Tahoma" w:cs="Tahoma"/>
      <w:sz w:val="16"/>
      <w:szCs w:val="16"/>
    </w:rPr>
  </w:style>
  <w:style w:type="paragraph" w:styleId="ListParagraph">
    <w:name w:val="List Paragraph"/>
    <w:aliases w:val="kepala,List Paragraph1"/>
    <w:basedOn w:val="Normal"/>
    <w:link w:val="ListParagraphChar"/>
    <w:uiPriority w:val="1"/>
    <w:qFormat/>
    <w:rsid w:val="00141190"/>
    <w:pPr>
      <w:ind w:left="720"/>
      <w:contextualSpacing/>
    </w:pPr>
  </w:style>
  <w:style w:type="character" w:styleId="Hyperlink">
    <w:name w:val="Hyperlink"/>
    <w:basedOn w:val="DefaultParagraphFont"/>
    <w:uiPriority w:val="99"/>
    <w:unhideWhenUsed/>
    <w:rsid w:val="00A31E44"/>
    <w:rPr>
      <w:color w:val="0000FF" w:themeColor="hyperlink"/>
      <w:u w:val="single"/>
    </w:rPr>
  </w:style>
  <w:style w:type="paragraph" w:styleId="NormalWeb">
    <w:name w:val="Normal (Web)"/>
    <w:basedOn w:val="Normal"/>
    <w:uiPriority w:val="99"/>
    <w:unhideWhenUsed/>
    <w:rsid w:val="00CA7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PAuthors">
    <w:name w:val="TTP Author(s)"/>
    <w:basedOn w:val="Normal"/>
    <w:next w:val="TTPAddress"/>
    <w:uiPriority w:val="99"/>
    <w:rsid w:val="00176471"/>
    <w:pPr>
      <w:autoSpaceDE w:val="0"/>
      <w:autoSpaceDN w:val="0"/>
      <w:spacing w:before="120" w:after="0" w:line="240" w:lineRule="auto"/>
      <w:jc w:val="center"/>
    </w:pPr>
    <w:rPr>
      <w:rFonts w:ascii="Arial" w:eastAsia="Times New Roman" w:hAnsi="Arial" w:cs="Arial"/>
      <w:sz w:val="28"/>
      <w:szCs w:val="28"/>
    </w:rPr>
  </w:style>
  <w:style w:type="paragraph" w:customStyle="1" w:styleId="TTPAddress">
    <w:name w:val="TTP Address"/>
    <w:basedOn w:val="Normal"/>
    <w:uiPriority w:val="99"/>
    <w:rsid w:val="00176471"/>
    <w:pPr>
      <w:autoSpaceDE w:val="0"/>
      <w:autoSpaceDN w:val="0"/>
      <w:spacing w:before="120" w:after="0" w:line="240" w:lineRule="auto"/>
      <w:jc w:val="center"/>
    </w:pPr>
    <w:rPr>
      <w:rFonts w:ascii="Arial" w:eastAsia="Times New Roman" w:hAnsi="Arial" w:cs="Arial"/>
    </w:rPr>
  </w:style>
  <w:style w:type="character" w:customStyle="1" w:styleId="UnresolvedMention1">
    <w:name w:val="Unresolved Mention1"/>
    <w:basedOn w:val="DefaultParagraphFont"/>
    <w:uiPriority w:val="99"/>
    <w:semiHidden/>
    <w:unhideWhenUsed/>
    <w:rsid w:val="00517DF9"/>
    <w:rPr>
      <w:color w:val="605E5C"/>
      <w:shd w:val="clear" w:color="auto" w:fill="E1DFDD"/>
    </w:rPr>
  </w:style>
  <w:style w:type="character" w:styleId="FollowedHyperlink">
    <w:name w:val="FollowedHyperlink"/>
    <w:basedOn w:val="DefaultParagraphFont"/>
    <w:uiPriority w:val="99"/>
    <w:semiHidden/>
    <w:unhideWhenUsed/>
    <w:rsid w:val="00593A43"/>
    <w:rPr>
      <w:color w:val="800080" w:themeColor="followedHyperlink"/>
      <w:u w:val="single"/>
    </w:rPr>
  </w:style>
  <w:style w:type="paragraph" w:styleId="Caption">
    <w:name w:val="caption"/>
    <w:basedOn w:val="Normal"/>
    <w:next w:val="Normal"/>
    <w:uiPriority w:val="35"/>
    <w:unhideWhenUsed/>
    <w:qFormat/>
    <w:rsid w:val="00E93D30"/>
    <w:pPr>
      <w:spacing w:line="240" w:lineRule="auto"/>
    </w:pPr>
    <w:rPr>
      <w:i/>
      <w:iCs/>
      <w:color w:val="1F497D" w:themeColor="text2"/>
      <w:sz w:val="18"/>
      <w:szCs w:val="18"/>
    </w:rPr>
  </w:style>
  <w:style w:type="character" w:customStyle="1" w:styleId="ListParagraphChar">
    <w:name w:val="List Paragraph Char"/>
    <w:aliases w:val="kepala Char,List Paragraph1 Char"/>
    <w:basedOn w:val="DefaultParagraphFont"/>
    <w:link w:val="ListParagraph"/>
    <w:uiPriority w:val="1"/>
    <w:qFormat/>
    <w:rsid w:val="00643BBA"/>
  </w:style>
  <w:style w:type="character" w:customStyle="1" w:styleId="Anaksubab4Char">
    <w:name w:val="Anak subab 4 Char"/>
    <w:basedOn w:val="DefaultParagraphFont"/>
    <w:link w:val="Anaksubab4"/>
    <w:locked/>
    <w:rsid w:val="009A6B77"/>
    <w:rPr>
      <w:rFonts w:ascii="Times New Roman" w:eastAsiaTheme="majorEastAsia" w:hAnsi="Times New Roman" w:cstheme="majorBidi"/>
      <w:b/>
      <w:color w:val="000000" w:themeColor="text1"/>
      <w:sz w:val="24"/>
      <w:szCs w:val="24"/>
    </w:rPr>
  </w:style>
  <w:style w:type="paragraph" w:customStyle="1" w:styleId="Anaksubab4">
    <w:name w:val="Anak subab 4"/>
    <w:basedOn w:val="Heading3"/>
    <w:next w:val="Heading3"/>
    <w:link w:val="Anaksubab4Char"/>
    <w:qFormat/>
    <w:rsid w:val="009A6B77"/>
    <w:pPr>
      <w:spacing w:line="256" w:lineRule="auto"/>
    </w:pPr>
    <w:rPr>
      <w:rFonts w:ascii="Times New Roman" w:hAnsi="Times New Roman"/>
      <w:b/>
      <w:color w:val="000000" w:themeColor="text1"/>
    </w:rPr>
  </w:style>
  <w:style w:type="character" w:customStyle="1" w:styleId="Heading3Char">
    <w:name w:val="Heading 3 Char"/>
    <w:basedOn w:val="DefaultParagraphFont"/>
    <w:link w:val="Heading3"/>
    <w:uiPriority w:val="9"/>
    <w:semiHidden/>
    <w:rsid w:val="009A6B77"/>
    <w:rPr>
      <w:rFonts w:asciiTheme="majorHAnsi" w:eastAsiaTheme="majorEastAsia" w:hAnsiTheme="majorHAnsi" w:cstheme="majorBidi"/>
      <w:color w:val="243F60" w:themeColor="accent1" w:themeShade="7F"/>
      <w:sz w:val="24"/>
      <w:szCs w:val="24"/>
    </w:rPr>
  </w:style>
  <w:style w:type="paragraph" w:customStyle="1" w:styleId="Subab4">
    <w:name w:val="Subab 4"/>
    <w:basedOn w:val="Heading2"/>
    <w:next w:val="Heading2"/>
    <w:link w:val="Subab4Char"/>
    <w:qFormat/>
    <w:rsid w:val="00F72E65"/>
    <w:pPr>
      <w:keepNext w:val="0"/>
      <w:keepLines w:val="0"/>
      <w:numPr>
        <w:numId w:val="7"/>
      </w:numPr>
      <w:spacing w:before="0" w:after="160" w:line="259" w:lineRule="auto"/>
      <w:contextualSpacing/>
      <w:jc w:val="both"/>
    </w:pPr>
    <w:rPr>
      <w:rFonts w:ascii="Times New Roman" w:hAnsi="Times New Roman" w:cs="Times New Roman"/>
      <w:sz w:val="24"/>
      <w:szCs w:val="24"/>
      <w:lang w:val="en-ID"/>
    </w:rPr>
  </w:style>
  <w:style w:type="character" w:customStyle="1" w:styleId="Subab4Char">
    <w:name w:val="Subab 4 Char"/>
    <w:basedOn w:val="Heading2Char"/>
    <w:link w:val="Subab4"/>
    <w:rsid w:val="00F72E65"/>
    <w:rPr>
      <w:rFonts w:ascii="Times New Roman" w:eastAsiaTheme="majorEastAsia" w:hAnsi="Times New Roman" w:cs="Times New Roman"/>
      <w:color w:val="365F91" w:themeColor="accent1" w:themeShade="BF"/>
      <w:sz w:val="24"/>
      <w:szCs w:val="24"/>
      <w:lang w:val="en-ID"/>
    </w:rPr>
  </w:style>
  <w:style w:type="character" w:customStyle="1" w:styleId="Heading2Char">
    <w:name w:val="Heading 2 Char"/>
    <w:basedOn w:val="DefaultParagraphFont"/>
    <w:link w:val="Heading2"/>
    <w:uiPriority w:val="9"/>
    <w:semiHidden/>
    <w:rsid w:val="00F72E65"/>
    <w:rPr>
      <w:rFonts w:asciiTheme="majorHAnsi" w:eastAsiaTheme="majorEastAsia" w:hAnsiTheme="majorHAnsi" w:cstheme="majorBidi"/>
      <w:color w:val="365F91" w:themeColor="accent1" w:themeShade="BF"/>
      <w:sz w:val="26"/>
      <w:szCs w:val="26"/>
    </w:rPr>
  </w:style>
  <w:style w:type="paragraph" w:customStyle="1" w:styleId="subab3">
    <w:name w:val="subab 3"/>
    <w:basedOn w:val="Heading2"/>
    <w:next w:val="Heading2"/>
    <w:link w:val="subab3Char"/>
    <w:qFormat/>
    <w:rsid w:val="00CD479C"/>
    <w:pPr>
      <w:keepNext w:val="0"/>
      <w:keepLines w:val="0"/>
      <w:numPr>
        <w:ilvl w:val="1"/>
        <w:numId w:val="15"/>
      </w:numPr>
      <w:spacing w:before="0" w:after="160" w:line="259" w:lineRule="auto"/>
      <w:ind w:left="540"/>
      <w:contextualSpacing/>
      <w:jc w:val="both"/>
    </w:pPr>
    <w:rPr>
      <w:rFonts w:ascii="Times New Roman" w:hAnsi="Times New Roman" w:cs="Times New Roman"/>
      <w:sz w:val="24"/>
      <w:szCs w:val="24"/>
      <w:lang w:val="en-ID"/>
    </w:rPr>
  </w:style>
  <w:style w:type="character" w:customStyle="1" w:styleId="subab3Char">
    <w:name w:val="subab 3 Char"/>
    <w:basedOn w:val="Heading2Char"/>
    <w:link w:val="subab3"/>
    <w:rsid w:val="00CD479C"/>
    <w:rPr>
      <w:rFonts w:ascii="Times New Roman" w:eastAsiaTheme="majorEastAsia" w:hAnsi="Times New Roman" w:cs="Times New Roman"/>
      <w:color w:val="365F91" w:themeColor="accent1" w:themeShade="BF"/>
      <w:sz w:val="24"/>
      <w:szCs w:val="24"/>
      <w:lang w:val="en-ID"/>
    </w:rPr>
  </w:style>
  <w:style w:type="paragraph" w:customStyle="1" w:styleId="AnakSubab2part2">
    <w:name w:val="Anak Subab 2 part 2"/>
    <w:basedOn w:val="Heading3"/>
    <w:next w:val="Heading3"/>
    <w:qFormat/>
    <w:rsid w:val="00CD479C"/>
    <w:pPr>
      <w:numPr>
        <w:ilvl w:val="2"/>
        <w:numId w:val="16"/>
      </w:numPr>
      <w:spacing w:line="360" w:lineRule="auto"/>
      <w:ind w:left="720"/>
    </w:pPr>
    <w:rPr>
      <w:rFonts w:ascii="Times New Roman" w:hAnsi="Times New Roman"/>
      <w:b/>
      <w:lang w:val="en-ID"/>
    </w:rPr>
  </w:style>
  <w:style w:type="character" w:styleId="PageNumber">
    <w:name w:val="page number"/>
    <w:basedOn w:val="DefaultParagraphFont"/>
    <w:uiPriority w:val="99"/>
    <w:semiHidden/>
    <w:unhideWhenUsed/>
    <w:rsid w:val="00EB4A2C"/>
  </w:style>
  <w:style w:type="character" w:customStyle="1" w:styleId="UnresolvedMention">
    <w:name w:val="Unresolved Mention"/>
    <w:basedOn w:val="DefaultParagraphFont"/>
    <w:uiPriority w:val="99"/>
    <w:semiHidden/>
    <w:unhideWhenUsed/>
    <w:rsid w:val="008F67F6"/>
    <w:rPr>
      <w:color w:val="605E5C"/>
      <w:shd w:val="clear" w:color="auto" w:fill="E1DFDD"/>
    </w:rPr>
  </w:style>
  <w:style w:type="paragraph" w:styleId="NoSpacing">
    <w:name w:val="No Spacing"/>
    <w:aliases w:val="KORESPONDENSI"/>
    <w:link w:val="NoSpacingChar"/>
    <w:qFormat/>
    <w:rsid w:val="00D00DFE"/>
    <w:pPr>
      <w:suppressAutoHyphens/>
      <w:spacing w:after="0" w:line="240" w:lineRule="auto"/>
    </w:pPr>
    <w:rPr>
      <w:rFonts w:ascii="Trebuchet MS" w:eastAsia="Trebuchet MS" w:hAnsi="Trebuchet MS" w:cs="Trebuchet MS"/>
      <w:lang w:val="id-ID" w:eastAsia="zh-CN"/>
    </w:rPr>
  </w:style>
  <w:style w:type="character" w:styleId="CommentReference">
    <w:name w:val="annotation reference"/>
    <w:basedOn w:val="DefaultParagraphFont"/>
    <w:uiPriority w:val="99"/>
    <w:semiHidden/>
    <w:unhideWhenUsed/>
    <w:rsid w:val="00D00DFE"/>
    <w:rPr>
      <w:sz w:val="16"/>
      <w:szCs w:val="16"/>
    </w:rPr>
  </w:style>
  <w:style w:type="paragraph" w:styleId="CommentText">
    <w:name w:val="annotation text"/>
    <w:basedOn w:val="Normal"/>
    <w:link w:val="CommentTextChar"/>
    <w:uiPriority w:val="99"/>
    <w:semiHidden/>
    <w:unhideWhenUsed/>
    <w:rsid w:val="00D00DFE"/>
    <w:pPr>
      <w:spacing w:line="240" w:lineRule="auto"/>
    </w:pPr>
    <w:rPr>
      <w:sz w:val="20"/>
      <w:szCs w:val="20"/>
    </w:rPr>
  </w:style>
  <w:style w:type="character" w:customStyle="1" w:styleId="CommentTextChar">
    <w:name w:val="Comment Text Char"/>
    <w:basedOn w:val="DefaultParagraphFont"/>
    <w:link w:val="CommentText"/>
    <w:uiPriority w:val="99"/>
    <w:semiHidden/>
    <w:rsid w:val="00D00DFE"/>
    <w:rPr>
      <w:sz w:val="20"/>
      <w:szCs w:val="20"/>
    </w:rPr>
  </w:style>
  <w:style w:type="paragraph" w:styleId="CommentSubject">
    <w:name w:val="annotation subject"/>
    <w:basedOn w:val="CommentText"/>
    <w:next w:val="CommentText"/>
    <w:link w:val="CommentSubjectChar"/>
    <w:uiPriority w:val="99"/>
    <w:semiHidden/>
    <w:unhideWhenUsed/>
    <w:rsid w:val="00D00DFE"/>
    <w:rPr>
      <w:b/>
      <w:bCs/>
    </w:rPr>
  </w:style>
  <w:style w:type="character" w:customStyle="1" w:styleId="CommentSubjectChar">
    <w:name w:val="Comment Subject Char"/>
    <w:basedOn w:val="CommentTextChar"/>
    <w:link w:val="CommentSubject"/>
    <w:uiPriority w:val="99"/>
    <w:semiHidden/>
    <w:rsid w:val="00D00DFE"/>
    <w:rPr>
      <w:b/>
      <w:bCs/>
      <w:sz w:val="20"/>
      <w:szCs w:val="20"/>
    </w:rPr>
  </w:style>
  <w:style w:type="character" w:customStyle="1" w:styleId="NoSpacingChar">
    <w:name w:val="No Spacing Char"/>
    <w:aliases w:val="KORESPONDENSI Char"/>
    <w:link w:val="NoSpacing"/>
    <w:locked/>
    <w:rsid w:val="001468E8"/>
    <w:rPr>
      <w:rFonts w:ascii="Trebuchet MS" w:eastAsia="Trebuchet MS" w:hAnsi="Trebuchet MS" w:cs="Trebuchet MS"/>
      <w:lang w:val="id-ID" w:eastAsia="zh-CN"/>
    </w:rPr>
  </w:style>
  <w:style w:type="character" w:customStyle="1" w:styleId="rynqvb">
    <w:name w:val="rynqvb"/>
    <w:rsid w:val="001468E8"/>
  </w:style>
  <w:style w:type="character" w:customStyle="1" w:styleId="y2iqfc">
    <w:name w:val="y2iqfc"/>
    <w:rsid w:val="00DF007A"/>
  </w:style>
  <w:style w:type="character" w:customStyle="1" w:styleId="hwtze">
    <w:name w:val="hwtze"/>
    <w:rsid w:val="00DF007A"/>
  </w:style>
  <w:style w:type="character" w:customStyle="1" w:styleId="BodyTextChar">
    <w:name w:val="Body Text Char"/>
    <w:basedOn w:val="DefaultParagraphFont"/>
    <w:link w:val="BodyText"/>
    <w:uiPriority w:val="1"/>
    <w:semiHidden/>
    <w:rsid w:val="00766FE6"/>
    <w:rPr>
      <w:rFonts w:ascii="Times New Roman" w:eastAsia="Times New Roman" w:hAnsi="Times New Roman" w:cs="Times New Roman"/>
      <w:sz w:val="24"/>
      <w:szCs w:val="24"/>
      <w:lang w:val="id-ID"/>
    </w:rPr>
  </w:style>
  <w:style w:type="paragraph" w:styleId="BodyText">
    <w:name w:val="Body Text"/>
    <w:basedOn w:val="Normal"/>
    <w:link w:val="BodyTextChar"/>
    <w:uiPriority w:val="1"/>
    <w:semiHidden/>
    <w:unhideWhenUsed/>
    <w:qFormat/>
    <w:rsid w:val="00766FE6"/>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1">
    <w:name w:val="Body Text Char1"/>
    <w:basedOn w:val="DefaultParagraphFont"/>
    <w:uiPriority w:val="99"/>
    <w:semiHidden/>
    <w:rsid w:val="00766F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344"/>
  </w:style>
  <w:style w:type="paragraph" w:styleId="Heading2">
    <w:name w:val="heading 2"/>
    <w:basedOn w:val="Normal"/>
    <w:next w:val="Normal"/>
    <w:link w:val="Heading2Char"/>
    <w:uiPriority w:val="9"/>
    <w:semiHidden/>
    <w:unhideWhenUsed/>
    <w:qFormat/>
    <w:rsid w:val="00F72E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A6B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6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C3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222"/>
  </w:style>
  <w:style w:type="paragraph" w:styleId="Footer">
    <w:name w:val="footer"/>
    <w:basedOn w:val="Normal"/>
    <w:link w:val="FooterChar"/>
    <w:uiPriority w:val="99"/>
    <w:unhideWhenUsed/>
    <w:rsid w:val="001C3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222"/>
  </w:style>
  <w:style w:type="paragraph" w:styleId="BalloonText">
    <w:name w:val="Balloon Text"/>
    <w:basedOn w:val="Normal"/>
    <w:link w:val="BalloonTextChar"/>
    <w:uiPriority w:val="99"/>
    <w:semiHidden/>
    <w:unhideWhenUsed/>
    <w:rsid w:val="001C3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22"/>
    <w:rPr>
      <w:rFonts w:ascii="Tahoma" w:hAnsi="Tahoma" w:cs="Tahoma"/>
      <w:sz w:val="16"/>
      <w:szCs w:val="16"/>
    </w:rPr>
  </w:style>
  <w:style w:type="paragraph" w:styleId="ListParagraph">
    <w:name w:val="List Paragraph"/>
    <w:aliases w:val="kepala,List Paragraph1"/>
    <w:basedOn w:val="Normal"/>
    <w:link w:val="ListParagraphChar"/>
    <w:uiPriority w:val="1"/>
    <w:qFormat/>
    <w:rsid w:val="00141190"/>
    <w:pPr>
      <w:ind w:left="720"/>
      <w:contextualSpacing/>
    </w:pPr>
  </w:style>
  <w:style w:type="character" w:styleId="Hyperlink">
    <w:name w:val="Hyperlink"/>
    <w:basedOn w:val="DefaultParagraphFont"/>
    <w:uiPriority w:val="99"/>
    <w:unhideWhenUsed/>
    <w:rsid w:val="00A31E44"/>
    <w:rPr>
      <w:color w:val="0000FF" w:themeColor="hyperlink"/>
      <w:u w:val="single"/>
    </w:rPr>
  </w:style>
  <w:style w:type="paragraph" w:styleId="NormalWeb">
    <w:name w:val="Normal (Web)"/>
    <w:basedOn w:val="Normal"/>
    <w:uiPriority w:val="99"/>
    <w:unhideWhenUsed/>
    <w:rsid w:val="00CA7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PAuthors">
    <w:name w:val="TTP Author(s)"/>
    <w:basedOn w:val="Normal"/>
    <w:next w:val="TTPAddress"/>
    <w:uiPriority w:val="99"/>
    <w:rsid w:val="00176471"/>
    <w:pPr>
      <w:autoSpaceDE w:val="0"/>
      <w:autoSpaceDN w:val="0"/>
      <w:spacing w:before="120" w:after="0" w:line="240" w:lineRule="auto"/>
      <w:jc w:val="center"/>
    </w:pPr>
    <w:rPr>
      <w:rFonts w:ascii="Arial" w:eastAsia="Times New Roman" w:hAnsi="Arial" w:cs="Arial"/>
      <w:sz w:val="28"/>
      <w:szCs w:val="28"/>
    </w:rPr>
  </w:style>
  <w:style w:type="paragraph" w:customStyle="1" w:styleId="TTPAddress">
    <w:name w:val="TTP Address"/>
    <w:basedOn w:val="Normal"/>
    <w:uiPriority w:val="99"/>
    <w:rsid w:val="00176471"/>
    <w:pPr>
      <w:autoSpaceDE w:val="0"/>
      <w:autoSpaceDN w:val="0"/>
      <w:spacing w:before="120" w:after="0" w:line="240" w:lineRule="auto"/>
      <w:jc w:val="center"/>
    </w:pPr>
    <w:rPr>
      <w:rFonts w:ascii="Arial" w:eastAsia="Times New Roman" w:hAnsi="Arial" w:cs="Arial"/>
    </w:rPr>
  </w:style>
  <w:style w:type="character" w:customStyle="1" w:styleId="UnresolvedMention1">
    <w:name w:val="Unresolved Mention1"/>
    <w:basedOn w:val="DefaultParagraphFont"/>
    <w:uiPriority w:val="99"/>
    <w:semiHidden/>
    <w:unhideWhenUsed/>
    <w:rsid w:val="00517DF9"/>
    <w:rPr>
      <w:color w:val="605E5C"/>
      <w:shd w:val="clear" w:color="auto" w:fill="E1DFDD"/>
    </w:rPr>
  </w:style>
  <w:style w:type="character" w:styleId="FollowedHyperlink">
    <w:name w:val="FollowedHyperlink"/>
    <w:basedOn w:val="DefaultParagraphFont"/>
    <w:uiPriority w:val="99"/>
    <w:semiHidden/>
    <w:unhideWhenUsed/>
    <w:rsid w:val="00593A43"/>
    <w:rPr>
      <w:color w:val="800080" w:themeColor="followedHyperlink"/>
      <w:u w:val="single"/>
    </w:rPr>
  </w:style>
  <w:style w:type="paragraph" w:styleId="Caption">
    <w:name w:val="caption"/>
    <w:basedOn w:val="Normal"/>
    <w:next w:val="Normal"/>
    <w:uiPriority w:val="35"/>
    <w:unhideWhenUsed/>
    <w:qFormat/>
    <w:rsid w:val="00E93D30"/>
    <w:pPr>
      <w:spacing w:line="240" w:lineRule="auto"/>
    </w:pPr>
    <w:rPr>
      <w:i/>
      <w:iCs/>
      <w:color w:val="1F497D" w:themeColor="text2"/>
      <w:sz w:val="18"/>
      <w:szCs w:val="18"/>
    </w:rPr>
  </w:style>
  <w:style w:type="character" w:customStyle="1" w:styleId="ListParagraphChar">
    <w:name w:val="List Paragraph Char"/>
    <w:aliases w:val="kepala Char,List Paragraph1 Char"/>
    <w:basedOn w:val="DefaultParagraphFont"/>
    <w:link w:val="ListParagraph"/>
    <w:uiPriority w:val="1"/>
    <w:qFormat/>
    <w:rsid w:val="00643BBA"/>
  </w:style>
  <w:style w:type="character" w:customStyle="1" w:styleId="Anaksubab4Char">
    <w:name w:val="Anak subab 4 Char"/>
    <w:basedOn w:val="DefaultParagraphFont"/>
    <w:link w:val="Anaksubab4"/>
    <w:locked/>
    <w:rsid w:val="009A6B77"/>
    <w:rPr>
      <w:rFonts w:ascii="Times New Roman" w:eastAsiaTheme="majorEastAsia" w:hAnsi="Times New Roman" w:cstheme="majorBidi"/>
      <w:b/>
      <w:color w:val="000000" w:themeColor="text1"/>
      <w:sz w:val="24"/>
      <w:szCs w:val="24"/>
    </w:rPr>
  </w:style>
  <w:style w:type="paragraph" w:customStyle="1" w:styleId="Anaksubab4">
    <w:name w:val="Anak subab 4"/>
    <w:basedOn w:val="Heading3"/>
    <w:next w:val="Heading3"/>
    <w:link w:val="Anaksubab4Char"/>
    <w:qFormat/>
    <w:rsid w:val="009A6B77"/>
    <w:pPr>
      <w:spacing w:line="256" w:lineRule="auto"/>
    </w:pPr>
    <w:rPr>
      <w:rFonts w:ascii="Times New Roman" w:hAnsi="Times New Roman"/>
      <w:b/>
      <w:color w:val="000000" w:themeColor="text1"/>
    </w:rPr>
  </w:style>
  <w:style w:type="character" w:customStyle="1" w:styleId="Heading3Char">
    <w:name w:val="Heading 3 Char"/>
    <w:basedOn w:val="DefaultParagraphFont"/>
    <w:link w:val="Heading3"/>
    <w:uiPriority w:val="9"/>
    <w:semiHidden/>
    <w:rsid w:val="009A6B77"/>
    <w:rPr>
      <w:rFonts w:asciiTheme="majorHAnsi" w:eastAsiaTheme="majorEastAsia" w:hAnsiTheme="majorHAnsi" w:cstheme="majorBidi"/>
      <w:color w:val="243F60" w:themeColor="accent1" w:themeShade="7F"/>
      <w:sz w:val="24"/>
      <w:szCs w:val="24"/>
    </w:rPr>
  </w:style>
  <w:style w:type="paragraph" w:customStyle="1" w:styleId="Subab4">
    <w:name w:val="Subab 4"/>
    <w:basedOn w:val="Heading2"/>
    <w:next w:val="Heading2"/>
    <w:link w:val="Subab4Char"/>
    <w:qFormat/>
    <w:rsid w:val="00F72E65"/>
    <w:pPr>
      <w:keepNext w:val="0"/>
      <w:keepLines w:val="0"/>
      <w:numPr>
        <w:numId w:val="7"/>
      </w:numPr>
      <w:spacing w:before="0" w:after="160" w:line="259" w:lineRule="auto"/>
      <w:contextualSpacing/>
      <w:jc w:val="both"/>
    </w:pPr>
    <w:rPr>
      <w:rFonts w:ascii="Times New Roman" w:hAnsi="Times New Roman" w:cs="Times New Roman"/>
      <w:sz w:val="24"/>
      <w:szCs w:val="24"/>
      <w:lang w:val="en-ID"/>
    </w:rPr>
  </w:style>
  <w:style w:type="character" w:customStyle="1" w:styleId="Subab4Char">
    <w:name w:val="Subab 4 Char"/>
    <w:basedOn w:val="Heading2Char"/>
    <w:link w:val="Subab4"/>
    <w:rsid w:val="00F72E65"/>
    <w:rPr>
      <w:rFonts w:ascii="Times New Roman" w:eastAsiaTheme="majorEastAsia" w:hAnsi="Times New Roman" w:cs="Times New Roman"/>
      <w:color w:val="365F91" w:themeColor="accent1" w:themeShade="BF"/>
      <w:sz w:val="24"/>
      <w:szCs w:val="24"/>
      <w:lang w:val="en-ID"/>
    </w:rPr>
  </w:style>
  <w:style w:type="character" w:customStyle="1" w:styleId="Heading2Char">
    <w:name w:val="Heading 2 Char"/>
    <w:basedOn w:val="DefaultParagraphFont"/>
    <w:link w:val="Heading2"/>
    <w:uiPriority w:val="9"/>
    <w:semiHidden/>
    <w:rsid w:val="00F72E65"/>
    <w:rPr>
      <w:rFonts w:asciiTheme="majorHAnsi" w:eastAsiaTheme="majorEastAsia" w:hAnsiTheme="majorHAnsi" w:cstheme="majorBidi"/>
      <w:color w:val="365F91" w:themeColor="accent1" w:themeShade="BF"/>
      <w:sz w:val="26"/>
      <w:szCs w:val="26"/>
    </w:rPr>
  </w:style>
  <w:style w:type="paragraph" w:customStyle="1" w:styleId="subab3">
    <w:name w:val="subab 3"/>
    <w:basedOn w:val="Heading2"/>
    <w:next w:val="Heading2"/>
    <w:link w:val="subab3Char"/>
    <w:qFormat/>
    <w:rsid w:val="00CD479C"/>
    <w:pPr>
      <w:keepNext w:val="0"/>
      <w:keepLines w:val="0"/>
      <w:numPr>
        <w:ilvl w:val="1"/>
        <w:numId w:val="15"/>
      </w:numPr>
      <w:spacing w:before="0" w:after="160" w:line="259" w:lineRule="auto"/>
      <w:ind w:left="540"/>
      <w:contextualSpacing/>
      <w:jc w:val="both"/>
    </w:pPr>
    <w:rPr>
      <w:rFonts w:ascii="Times New Roman" w:hAnsi="Times New Roman" w:cs="Times New Roman"/>
      <w:sz w:val="24"/>
      <w:szCs w:val="24"/>
      <w:lang w:val="en-ID"/>
    </w:rPr>
  </w:style>
  <w:style w:type="character" w:customStyle="1" w:styleId="subab3Char">
    <w:name w:val="subab 3 Char"/>
    <w:basedOn w:val="Heading2Char"/>
    <w:link w:val="subab3"/>
    <w:rsid w:val="00CD479C"/>
    <w:rPr>
      <w:rFonts w:ascii="Times New Roman" w:eastAsiaTheme="majorEastAsia" w:hAnsi="Times New Roman" w:cs="Times New Roman"/>
      <w:color w:val="365F91" w:themeColor="accent1" w:themeShade="BF"/>
      <w:sz w:val="24"/>
      <w:szCs w:val="24"/>
      <w:lang w:val="en-ID"/>
    </w:rPr>
  </w:style>
  <w:style w:type="paragraph" w:customStyle="1" w:styleId="AnakSubab2part2">
    <w:name w:val="Anak Subab 2 part 2"/>
    <w:basedOn w:val="Heading3"/>
    <w:next w:val="Heading3"/>
    <w:qFormat/>
    <w:rsid w:val="00CD479C"/>
    <w:pPr>
      <w:numPr>
        <w:ilvl w:val="2"/>
        <w:numId w:val="16"/>
      </w:numPr>
      <w:spacing w:line="360" w:lineRule="auto"/>
      <w:ind w:left="720"/>
    </w:pPr>
    <w:rPr>
      <w:rFonts w:ascii="Times New Roman" w:hAnsi="Times New Roman"/>
      <w:b/>
      <w:lang w:val="en-ID"/>
    </w:rPr>
  </w:style>
  <w:style w:type="character" w:styleId="PageNumber">
    <w:name w:val="page number"/>
    <w:basedOn w:val="DefaultParagraphFont"/>
    <w:uiPriority w:val="99"/>
    <w:semiHidden/>
    <w:unhideWhenUsed/>
    <w:rsid w:val="00EB4A2C"/>
  </w:style>
  <w:style w:type="character" w:customStyle="1" w:styleId="UnresolvedMention">
    <w:name w:val="Unresolved Mention"/>
    <w:basedOn w:val="DefaultParagraphFont"/>
    <w:uiPriority w:val="99"/>
    <w:semiHidden/>
    <w:unhideWhenUsed/>
    <w:rsid w:val="008F67F6"/>
    <w:rPr>
      <w:color w:val="605E5C"/>
      <w:shd w:val="clear" w:color="auto" w:fill="E1DFDD"/>
    </w:rPr>
  </w:style>
  <w:style w:type="paragraph" w:styleId="NoSpacing">
    <w:name w:val="No Spacing"/>
    <w:aliases w:val="KORESPONDENSI"/>
    <w:link w:val="NoSpacingChar"/>
    <w:qFormat/>
    <w:rsid w:val="00D00DFE"/>
    <w:pPr>
      <w:suppressAutoHyphens/>
      <w:spacing w:after="0" w:line="240" w:lineRule="auto"/>
    </w:pPr>
    <w:rPr>
      <w:rFonts w:ascii="Trebuchet MS" w:eastAsia="Trebuchet MS" w:hAnsi="Trebuchet MS" w:cs="Trebuchet MS"/>
      <w:lang w:val="id-ID" w:eastAsia="zh-CN"/>
    </w:rPr>
  </w:style>
  <w:style w:type="character" w:styleId="CommentReference">
    <w:name w:val="annotation reference"/>
    <w:basedOn w:val="DefaultParagraphFont"/>
    <w:uiPriority w:val="99"/>
    <w:semiHidden/>
    <w:unhideWhenUsed/>
    <w:rsid w:val="00D00DFE"/>
    <w:rPr>
      <w:sz w:val="16"/>
      <w:szCs w:val="16"/>
    </w:rPr>
  </w:style>
  <w:style w:type="paragraph" w:styleId="CommentText">
    <w:name w:val="annotation text"/>
    <w:basedOn w:val="Normal"/>
    <w:link w:val="CommentTextChar"/>
    <w:uiPriority w:val="99"/>
    <w:semiHidden/>
    <w:unhideWhenUsed/>
    <w:rsid w:val="00D00DFE"/>
    <w:pPr>
      <w:spacing w:line="240" w:lineRule="auto"/>
    </w:pPr>
    <w:rPr>
      <w:sz w:val="20"/>
      <w:szCs w:val="20"/>
    </w:rPr>
  </w:style>
  <w:style w:type="character" w:customStyle="1" w:styleId="CommentTextChar">
    <w:name w:val="Comment Text Char"/>
    <w:basedOn w:val="DefaultParagraphFont"/>
    <w:link w:val="CommentText"/>
    <w:uiPriority w:val="99"/>
    <w:semiHidden/>
    <w:rsid w:val="00D00DFE"/>
    <w:rPr>
      <w:sz w:val="20"/>
      <w:szCs w:val="20"/>
    </w:rPr>
  </w:style>
  <w:style w:type="paragraph" w:styleId="CommentSubject">
    <w:name w:val="annotation subject"/>
    <w:basedOn w:val="CommentText"/>
    <w:next w:val="CommentText"/>
    <w:link w:val="CommentSubjectChar"/>
    <w:uiPriority w:val="99"/>
    <w:semiHidden/>
    <w:unhideWhenUsed/>
    <w:rsid w:val="00D00DFE"/>
    <w:rPr>
      <w:b/>
      <w:bCs/>
    </w:rPr>
  </w:style>
  <w:style w:type="character" w:customStyle="1" w:styleId="CommentSubjectChar">
    <w:name w:val="Comment Subject Char"/>
    <w:basedOn w:val="CommentTextChar"/>
    <w:link w:val="CommentSubject"/>
    <w:uiPriority w:val="99"/>
    <w:semiHidden/>
    <w:rsid w:val="00D00DFE"/>
    <w:rPr>
      <w:b/>
      <w:bCs/>
      <w:sz w:val="20"/>
      <w:szCs w:val="20"/>
    </w:rPr>
  </w:style>
  <w:style w:type="character" w:customStyle="1" w:styleId="NoSpacingChar">
    <w:name w:val="No Spacing Char"/>
    <w:aliases w:val="KORESPONDENSI Char"/>
    <w:link w:val="NoSpacing"/>
    <w:locked/>
    <w:rsid w:val="001468E8"/>
    <w:rPr>
      <w:rFonts w:ascii="Trebuchet MS" w:eastAsia="Trebuchet MS" w:hAnsi="Trebuchet MS" w:cs="Trebuchet MS"/>
      <w:lang w:val="id-ID" w:eastAsia="zh-CN"/>
    </w:rPr>
  </w:style>
  <w:style w:type="character" w:customStyle="1" w:styleId="rynqvb">
    <w:name w:val="rynqvb"/>
    <w:rsid w:val="001468E8"/>
  </w:style>
  <w:style w:type="character" w:customStyle="1" w:styleId="y2iqfc">
    <w:name w:val="y2iqfc"/>
    <w:rsid w:val="00DF007A"/>
  </w:style>
  <w:style w:type="character" w:customStyle="1" w:styleId="hwtze">
    <w:name w:val="hwtze"/>
    <w:rsid w:val="00DF007A"/>
  </w:style>
  <w:style w:type="character" w:customStyle="1" w:styleId="BodyTextChar">
    <w:name w:val="Body Text Char"/>
    <w:basedOn w:val="DefaultParagraphFont"/>
    <w:link w:val="BodyText"/>
    <w:uiPriority w:val="1"/>
    <w:semiHidden/>
    <w:rsid w:val="00766FE6"/>
    <w:rPr>
      <w:rFonts w:ascii="Times New Roman" w:eastAsia="Times New Roman" w:hAnsi="Times New Roman" w:cs="Times New Roman"/>
      <w:sz w:val="24"/>
      <w:szCs w:val="24"/>
      <w:lang w:val="id-ID"/>
    </w:rPr>
  </w:style>
  <w:style w:type="paragraph" w:styleId="BodyText">
    <w:name w:val="Body Text"/>
    <w:basedOn w:val="Normal"/>
    <w:link w:val="BodyTextChar"/>
    <w:uiPriority w:val="1"/>
    <w:semiHidden/>
    <w:unhideWhenUsed/>
    <w:qFormat/>
    <w:rsid w:val="00766FE6"/>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1">
    <w:name w:val="Body Text Char1"/>
    <w:basedOn w:val="DefaultParagraphFont"/>
    <w:uiPriority w:val="99"/>
    <w:semiHidden/>
    <w:rsid w:val="00766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89321">
      <w:bodyDiv w:val="1"/>
      <w:marLeft w:val="0"/>
      <w:marRight w:val="0"/>
      <w:marTop w:val="0"/>
      <w:marBottom w:val="0"/>
      <w:divBdr>
        <w:top w:val="none" w:sz="0" w:space="0" w:color="auto"/>
        <w:left w:val="none" w:sz="0" w:space="0" w:color="auto"/>
        <w:bottom w:val="none" w:sz="0" w:space="0" w:color="auto"/>
        <w:right w:val="none" w:sz="0" w:space="0" w:color="auto"/>
      </w:divBdr>
      <w:divsChild>
        <w:div w:id="395586403">
          <w:marLeft w:val="0"/>
          <w:marRight w:val="0"/>
          <w:marTop w:val="0"/>
          <w:marBottom w:val="0"/>
          <w:divBdr>
            <w:top w:val="none" w:sz="0" w:space="0" w:color="auto"/>
            <w:left w:val="none" w:sz="0" w:space="0" w:color="auto"/>
            <w:bottom w:val="none" w:sz="0" w:space="0" w:color="auto"/>
            <w:right w:val="none" w:sz="0" w:space="0" w:color="auto"/>
          </w:divBdr>
          <w:divsChild>
            <w:div w:id="2022466744">
              <w:marLeft w:val="0"/>
              <w:marRight w:val="0"/>
              <w:marTop w:val="0"/>
              <w:marBottom w:val="0"/>
              <w:divBdr>
                <w:top w:val="none" w:sz="0" w:space="0" w:color="auto"/>
                <w:left w:val="none" w:sz="0" w:space="0" w:color="auto"/>
                <w:bottom w:val="none" w:sz="0" w:space="0" w:color="auto"/>
                <w:right w:val="none" w:sz="0" w:space="0" w:color="auto"/>
              </w:divBdr>
              <w:divsChild>
                <w:div w:id="487131150">
                  <w:marLeft w:val="0"/>
                  <w:marRight w:val="0"/>
                  <w:marTop w:val="0"/>
                  <w:marBottom w:val="0"/>
                  <w:divBdr>
                    <w:top w:val="none" w:sz="0" w:space="0" w:color="auto"/>
                    <w:left w:val="none" w:sz="0" w:space="0" w:color="auto"/>
                    <w:bottom w:val="none" w:sz="0" w:space="0" w:color="auto"/>
                    <w:right w:val="none" w:sz="0" w:space="0" w:color="auto"/>
                  </w:divBdr>
                  <w:divsChild>
                    <w:div w:id="9243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271">
      <w:bodyDiv w:val="1"/>
      <w:marLeft w:val="0"/>
      <w:marRight w:val="0"/>
      <w:marTop w:val="0"/>
      <w:marBottom w:val="0"/>
      <w:divBdr>
        <w:top w:val="none" w:sz="0" w:space="0" w:color="auto"/>
        <w:left w:val="none" w:sz="0" w:space="0" w:color="auto"/>
        <w:bottom w:val="none" w:sz="0" w:space="0" w:color="auto"/>
        <w:right w:val="none" w:sz="0" w:space="0" w:color="auto"/>
      </w:divBdr>
    </w:div>
    <w:div w:id="275017487">
      <w:bodyDiv w:val="1"/>
      <w:marLeft w:val="0"/>
      <w:marRight w:val="0"/>
      <w:marTop w:val="0"/>
      <w:marBottom w:val="0"/>
      <w:divBdr>
        <w:top w:val="none" w:sz="0" w:space="0" w:color="auto"/>
        <w:left w:val="none" w:sz="0" w:space="0" w:color="auto"/>
        <w:bottom w:val="none" w:sz="0" w:space="0" w:color="auto"/>
        <w:right w:val="none" w:sz="0" w:space="0" w:color="auto"/>
      </w:divBdr>
    </w:div>
    <w:div w:id="474566737">
      <w:bodyDiv w:val="1"/>
      <w:marLeft w:val="0"/>
      <w:marRight w:val="0"/>
      <w:marTop w:val="0"/>
      <w:marBottom w:val="0"/>
      <w:divBdr>
        <w:top w:val="none" w:sz="0" w:space="0" w:color="auto"/>
        <w:left w:val="none" w:sz="0" w:space="0" w:color="auto"/>
        <w:bottom w:val="none" w:sz="0" w:space="0" w:color="auto"/>
        <w:right w:val="none" w:sz="0" w:space="0" w:color="auto"/>
      </w:divBdr>
    </w:div>
    <w:div w:id="506553038">
      <w:bodyDiv w:val="1"/>
      <w:marLeft w:val="0"/>
      <w:marRight w:val="0"/>
      <w:marTop w:val="0"/>
      <w:marBottom w:val="0"/>
      <w:divBdr>
        <w:top w:val="none" w:sz="0" w:space="0" w:color="auto"/>
        <w:left w:val="none" w:sz="0" w:space="0" w:color="auto"/>
        <w:bottom w:val="none" w:sz="0" w:space="0" w:color="auto"/>
        <w:right w:val="none" w:sz="0" w:space="0" w:color="auto"/>
      </w:divBdr>
    </w:div>
    <w:div w:id="512458186">
      <w:bodyDiv w:val="1"/>
      <w:marLeft w:val="0"/>
      <w:marRight w:val="0"/>
      <w:marTop w:val="0"/>
      <w:marBottom w:val="0"/>
      <w:divBdr>
        <w:top w:val="none" w:sz="0" w:space="0" w:color="auto"/>
        <w:left w:val="none" w:sz="0" w:space="0" w:color="auto"/>
        <w:bottom w:val="none" w:sz="0" w:space="0" w:color="auto"/>
        <w:right w:val="none" w:sz="0" w:space="0" w:color="auto"/>
      </w:divBdr>
    </w:div>
    <w:div w:id="645471403">
      <w:bodyDiv w:val="1"/>
      <w:marLeft w:val="0"/>
      <w:marRight w:val="0"/>
      <w:marTop w:val="0"/>
      <w:marBottom w:val="0"/>
      <w:divBdr>
        <w:top w:val="none" w:sz="0" w:space="0" w:color="auto"/>
        <w:left w:val="none" w:sz="0" w:space="0" w:color="auto"/>
        <w:bottom w:val="none" w:sz="0" w:space="0" w:color="auto"/>
        <w:right w:val="none" w:sz="0" w:space="0" w:color="auto"/>
      </w:divBdr>
      <w:divsChild>
        <w:div w:id="1480463014">
          <w:marLeft w:val="0"/>
          <w:marRight w:val="0"/>
          <w:marTop w:val="0"/>
          <w:marBottom w:val="0"/>
          <w:divBdr>
            <w:top w:val="none" w:sz="0" w:space="0" w:color="auto"/>
            <w:left w:val="none" w:sz="0" w:space="0" w:color="auto"/>
            <w:bottom w:val="none" w:sz="0" w:space="0" w:color="auto"/>
            <w:right w:val="none" w:sz="0" w:space="0" w:color="auto"/>
          </w:divBdr>
          <w:divsChild>
            <w:div w:id="864251653">
              <w:marLeft w:val="0"/>
              <w:marRight w:val="0"/>
              <w:marTop w:val="0"/>
              <w:marBottom w:val="0"/>
              <w:divBdr>
                <w:top w:val="none" w:sz="0" w:space="0" w:color="auto"/>
                <w:left w:val="none" w:sz="0" w:space="0" w:color="auto"/>
                <w:bottom w:val="none" w:sz="0" w:space="0" w:color="auto"/>
                <w:right w:val="none" w:sz="0" w:space="0" w:color="auto"/>
              </w:divBdr>
            </w:div>
            <w:div w:id="895120508">
              <w:marLeft w:val="0"/>
              <w:marRight w:val="0"/>
              <w:marTop w:val="0"/>
              <w:marBottom w:val="0"/>
              <w:divBdr>
                <w:top w:val="none" w:sz="0" w:space="0" w:color="auto"/>
                <w:left w:val="none" w:sz="0" w:space="0" w:color="auto"/>
                <w:bottom w:val="none" w:sz="0" w:space="0" w:color="auto"/>
                <w:right w:val="none" w:sz="0" w:space="0" w:color="auto"/>
              </w:divBdr>
            </w:div>
          </w:divsChild>
        </w:div>
        <w:div w:id="272514300">
          <w:marLeft w:val="0"/>
          <w:marRight w:val="0"/>
          <w:marTop w:val="30"/>
          <w:marBottom w:val="0"/>
          <w:divBdr>
            <w:top w:val="none" w:sz="0" w:space="0" w:color="auto"/>
            <w:left w:val="none" w:sz="0" w:space="0" w:color="auto"/>
            <w:bottom w:val="none" w:sz="0" w:space="0" w:color="auto"/>
            <w:right w:val="none" w:sz="0" w:space="0" w:color="auto"/>
          </w:divBdr>
          <w:divsChild>
            <w:div w:id="212076055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681247756">
      <w:bodyDiv w:val="1"/>
      <w:marLeft w:val="0"/>
      <w:marRight w:val="0"/>
      <w:marTop w:val="0"/>
      <w:marBottom w:val="0"/>
      <w:divBdr>
        <w:top w:val="none" w:sz="0" w:space="0" w:color="auto"/>
        <w:left w:val="none" w:sz="0" w:space="0" w:color="auto"/>
        <w:bottom w:val="none" w:sz="0" w:space="0" w:color="auto"/>
        <w:right w:val="none" w:sz="0" w:space="0" w:color="auto"/>
      </w:divBdr>
    </w:div>
    <w:div w:id="832649166">
      <w:bodyDiv w:val="1"/>
      <w:marLeft w:val="0"/>
      <w:marRight w:val="0"/>
      <w:marTop w:val="0"/>
      <w:marBottom w:val="0"/>
      <w:divBdr>
        <w:top w:val="none" w:sz="0" w:space="0" w:color="auto"/>
        <w:left w:val="none" w:sz="0" w:space="0" w:color="auto"/>
        <w:bottom w:val="none" w:sz="0" w:space="0" w:color="auto"/>
        <w:right w:val="none" w:sz="0" w:space="0" w:color="auto"/>
      </w:divBdr>
    </w:div>
    <w:div w:id="922497420">
      <w:bodyDiv w:val="1"/>
      <w:marLeft w:val="0"/>
      <w:marRight w:val="0"/>
      <w:marTop w:val="0"/>
      <w:marBottom w:val="0"/>
      <w:divBdr>
        <w:top w:val="none" w:sz="0" w:space="0" w:color="auto"/>
        <w:left w:val="none" w:sz="0" w:space="0" w:color="auto"/>
        <w:bottom w:val="none" w:sz="0" w:space="0" w:color="auto"/>
        <w:right w:val="none" w:sz="0" w:space="0" w:color="auto"/>
      </w:divBdr>
    </w:div>
    <w:div w:id="986322607">
      <w:bodyDiv w:val="1"/>
      <w:marLeft w:val="0"/>
      <w:marRight w:val="0"/>
      <w:marTop w:val="0"/>
      <w:marBottom w:val="0"/>
      <w:divBdr>
        <w:top w:val="none" w:sz="0" w:space="0" w:color="auto"/>
        <w:left w:val="none" w:sz="0" w:space="0" w:color="auto"/>
        <w:bottom w:val="none" w:sz="0" w:space="0" w:color="auto"/>
        <w:right w:val="none" w:sz="0" w:space="0" w:color="auto"/>
      </w:divBdr>
      <w:divsChild>
        <w:div w:id="1584800842">
          <w:marLeft w:val="0"/>
          <w:marRight w:val="0"/>
          <w:marTop w:val="0"/>
          <w:marBottom w:val="0"/>
          <w:divBdr>
            <w:top w:val="none" w:sz="0" w:space="0" w:color="auto"/>
            <w:left w:val="none" w:sz="0" w:space="0" w:color="auto"/>
            <w:bottom w:val="none" w:sz="0" w:space="0" w:color="auto"/>
            <w:right w:val="none" w:sz="0" w:space="0" w:color="auto"/>
          </w:divBdr>
          <w:divsChild>
            <w:div w:id="1367632312">
              <w:marLeft w:val="0"/>
              <w:marRight w:val="0"/>
              <w:marTop w:val="0"/>
              <w:marBottom w:val="0"/>
              <w:divBdr>
                <w:top w:val="none" w:sz="0" w:space="0" w:color="auto"/>
                <w:left w:val="none" w:sz="0" w:space="0" w:color="auto"/>
                <w:bottom w:val="none" w:sz="0" w:space="0" w:color="auto"/>
                <w:right w:val="none" w:sz="0" w:space="0" w:color="auto"/>
              </w:divBdr>
              <w:divsChild>
                <w:div w:id="1575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0812">
      <w:bodyDiv w:val="1"/>
      <w:marLeft w:val="0"/>
      <w:marRight w:val="0"/>
      <w:marTop w:val="0"/>
      <w:marBottom w:val="0"/>
      <w:divBdr>
        <w:top w:val="none" w:sz="0" w:space="0" w:color="auto"/>
        <w:left w:val="none" w:sz="0" w:space="0" w:color="auto"/>
        <w:bottom w:val="none" w:sz="0" w:space="0" w:color="auto"/>
        <w:right w:val="none" w:sz="0" w:space="0" w:color="auto"/>
      </w:divBdr>
      <w:divsChild>
        <w:div w:id="1369143736">
          <w:marLeft w:val="0"/>
          <w:marRight w:val="0"/>
          <w:marTop w:val="0"/>
          <w:marBottom w:val="0"/>
          <w:divBdr>
            <w:top w:val="none" w:sz="0" w:space="0" w:color="auto"/>
            <w:left w:val="none" w:sz="0" w:space="0" w:color="auto"/>
            <w:bottom w:val="none" w:sz="0" w:space="0" w:color="auto"/>
            <w:right w:val="none" w:sz="0" w:space="0" w:color="auto"/>
          </w:divBdr>
          <w:divsChild>
            <w:div w:id="2132091291">
              <w:marLeft w:val="0"/>
              <w:marRight w:val="0"/>
              <w:marTop w:val="0"/>
              <w:marBottom w:val="0"/>
              <w:divBdr>
                <w:top w:val="none" w:sz="0" w:space="0" w:color="auto"/>
                <w:left w:val="none" w:sz="0" w:space="0" w:color="auto"/>
                <w:bottom w:val="none" w:sz="0" w:space="0" w:color="auto"/>
                <w:right w:val="none" w:sz="0" w:space="0" w:color="auto"/>
              </w:divBdr>
              <w:divsChild>
                <w:div w:id="1640921170">
                  <w:marLeft w:val="0"/>
                  <w:marRight w:val="0"/>
                  <w:marTop w:val="0"/>
                  <w:marBottom w:val="0"/>
                  <w:divBdr>
                    <w:top w:val="none" w:sz="0" w:space="0" w:color="auto"/>
                    <w:left w:val="none" w:sz="0" w:space="0" w:color="auto"/>
                    <w:bottom w:val="none" w:sz="0" w:space="0" w:color="auto"/>
                    <w:right w:val="none" w:sz="0" w:space="0" w:color="auto"/>
                  </w:divBdr>
                  <w:divsChild>
                    <w:div w:id="7416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11190">
      <w:bodyDiv w:val="1"/>
      <w:marLeft w:val="0"/>
      <w:marRight w:val="0"/>
      <w:marTop w:val="0"/>
      <w:marBottom w:val="0"/>
      <w:divBdr>
        <w:top w:val="none" w:sz="0" w:space="0" w:color="auto"/>
        <w:left w:val="none" w:sz="0" w:space="0" w:color="auto"/>
        <w:bottom w:val="none" w:sz="0" w:space="0" w:color="auto"/>
        <w:right w:val="none" w:sz="0" w:space="0" w:color="auto"/>
      </w:divBdr>
      <w:divsChild>
        <w:div w:id="492186485">
          <w:marLeft w:val="0"/>
          <w:marRight w:val="0"/>
          <w:marTop w:val="0"/>
          <w:marBottom w:val="0"/>
          <w:divBdr>
            <w:top w:val="none" w:sz="0" w:space="0" w:color="auto"/>
            <w:left w:val="none" w:sz="0" w:space="0" w:color="auto"/>
            <w:bottom w:val="none" w:sz="0" w:space="0" w:color="auto"/>
            <w:right w:val="none" w:sz="0" w:space="0" w:color="auto"/>
          </w:divBdr>
          <w:divsChild>
            <w:div w:id="749547421">
              <w:marLeft w:val="0"/>
              <w:marRight w:val="0"/>
              <w:marTop w:val="0"/>
              <w:marBottom w:val="0"/>
              <w:divBdr>
                <w:top w:val="none" w:sz="0" w:space="0" w:color="auto"/>
                <w:left w:val="none" w:sz="0" w:space="0" w:color="auto"/>
                <w:bottom w:val="none" w:sz="0" w:space="0" w:color="auto"/>
                <w:right w:val="none" w:sz="0" w:space="0" w:color="auto"/>
              </w:divBdr>
              <w:divsChild>
                <w:div w:id="1250431298">
                  <w:marLeft w:val="0"/>
                  <w:marRight w:val="0"/>
                  <w:marTop w:val="0"/>
                  <w:marBottom w:val="0"/>
                  <w:divBdr>
                    <w:top w:val="none" w:sz="0" w:space="0" w:color="auto"/>
                    <w:left w:val="none" w:sz="0" w:space="0" w:color="auto"/>
                    <w:bottom w:val="none" w:sz="0" w:space="0" w:color="auto"/>
                    <w:right w:val="none" w:sz="0" w:space="0" w:color="auto"/>
                  </w:divBdr>
                  <w:divsChild>
                    <w:div w:id="2330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266317">
      <w:bodyDiv w:val="1"/>
      <w:marLeft w:val="0"/>
      <w:marRight w:val="0"/>
      <w:marTop w:val="0"/>
      <w:marBottom w:val="0"/>
      <w:divBdr>
        <w:top w:val="none" w:sz="0" w:space="0" w:color="auto"/>
        <w:left w:val="none" w:sz="0" w:space="0" w:color="auto"/>
        <w:bottom w:val="none" w:sz="0" w:space="0" w:color="auto"/>
        <w:right w:val="none" w:sz="0" w:space="0" w:color="auto"/>
      </w:divBdr>
    </w:div>
    <w:div w:id="1464881892">
      <w:bodyDiv w:val="1"/>
      <w:marLeft w:val="0"/>
      <w:marRight w:val="0"/>
      <w:marTop w:val="0"/>
      <w:marBottom w:val="0"/>
      <w:divBdr>
        <w:top w:val="none" w:sz="0" w:space="0" w:color="auto"/>
        <w:left w:val="none" w:sz="0" w:space="0" w:color="auto"/>
        <w:bottom w:val="none" w:sz="0" w:space="0" w:color="auto"/>
        <w:right w:val="none" w:sz="0" w:space="0" w:color="auto"/>
      </w:divBdr>
    </w:div>
    <w:div w:id="1474984969">
      <w:bodyDiv w:val="1"/>
      <w:marLeft w:val="0"/>
      <w:marRight w:val="0"/>
      <w:marTop w:val="0"/>
      <w:marBottom w:val="0"/>
      <w:divBdr>
        <w:top w:val="none" w:sz="0" w:space="0" w:color="auto"/>
        <w:left w:val="none" w:sz="0" w:space="0" w:color="auto"/>
        <w:bottom w:val="none" w:sz="0" w:space="0" w:color="auto"/>
        <w:right w:val="none" w:sz="0" w:space="0" w:color="auto"/>
      </w:divBdr>
      <w:divsChild>
        <w:div w:id="859129853">
          <w:marLeft w:val="0"/>
          <w:marRight w:val="0"/>
          <w:marTop w:val="0"/>
          <w:marBottom w:val="0"/>
          <w:divBdr>
            <w:top w:val="none" w:sz="0" w:space="0" w:color="auto"/>
            <w:left w:val="none" w:sz="0" w:space="0" w:color="auto"/>
            <w:bottom w:val="none" w:sz="0" w:space="0" w:color="auto"/>
            <w:right w:val="none" w:sz="0" w:space="0" w:color="auto"/>
          </w:divBdr>
          <w:divsChild>
            <w:div w:id="877857083">
              <w:marLeft w:val="0"/>
              <w:marRight w:val="0"/>
              <w:marTop w:val="0"/>
              <w:marBottom w:val="0"/>
              <w:divBdr>
                <w:top w:val="none" w:sz="0" w:space="0" w:color="auto"/>
                <w:left w:val="none" w:sz="0" w:space="0" w:color="auto"/>
                <w:bottom w:val="none" w:sz="0" w:space="0" w:color="auto"/>
                <w:right w:val="none" w:sz="0" w:space="0" w:color="auto"/>
              </w:divBdr>
              <w:divsChild>
                <w:div w:id="1401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9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mailto:hotdennainggolan25@gmail.com"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PENELITIAN%20EKSTERNAL%20BIMA_SIMLITABMAS%202024\FILE%20LUARAN%20HASIL%20PENELITIAN_BIMA_TAHUN%202024\Jurnall%20Nasional%20AKreditasi%20SINTA%202\Ke%20Jurnal%20Alt_1\Submitted\Data%20Pendekatan%20Livelihoat%20Approach_LV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4921403719412"/>
          <c:y val="6.8420449522811733E-2"/>
          <c:w val="0.58954453123266137"/>
          <c:h val="0.85224548594627336"/>
        </c:manualLayout>
      </c:layout>
      <c:radarChart>
        <c:radarStyle val="marker"/>
        <c:varyColors val="0"/>
        <c:ser>
          <c:idx val="0"/>
          <c:order val="0"/>
          <c:tx>
            <c:strRef>
              <c:f>'Jaring laba_lana'!$C$5</c:f>
              <c:strCache>
                <c:ptCount val="1"/>
              </c:strCache>
            </c:strRef>
          </c:tx>
          <c:marker>
            <c:symbol val="none"/>
          </c:marker>
          <c:cat>
            <c:strRef>
              <c:f>'Jaring laba_lana'!$B$6:$B$10</c:f>
              <c:strCache>
                <c:ptCount val="5"/>
                <c:pt idx="0">
                  <c:v>Human capital</c:v>
                </c:pt>
                <c:pt idx="1">
                  <c:v>Environmental capital</c:v>
                </c:pt>
                <c:pt idx="2">
                  <c:v>Physical capital</c:v>
                </c:pt>
                <c:pt idx="3">
                  <c:v>Financial capital</c:v>
                </c:pt>
                <c:pt idx="4">
                  <c:v>Social capital</c:v>
                </c:pt>
              </c:strCache>
            </c:strRef>
          </c:cat>
          <c:val>
            <c:numRef>
              <c:f>'Jaring laba_lana'!$C$6:$C$10</c:f>
              <c:numCache>
                <c:formatCode>_(* #,##0.000_);_(* \(#,##0.000\);_(* "-"??_);_(@_)</c:formatCode>
                <c:ptCount val="5"/>
                <c:pt idx="0">
                  <c:v>0.56100000000000005</c:v>
                </c:pt>
                <c:pt idx="1">
                  <c:v>0.54910000000000003</c:v>
                </c:pt>
                <c:pt idx="2">
                  <c:v>0.39400000000000002</c:v>
                </c:pt>
                <c:pt idx="3">
                  <c:v>0.78800000000000003</c:v>
                </c:pt>
                <c:pt idx="4">
                  <c:v>0.28699999999999998</c:v>
                </c:pt>
              </c:numCache>
            </c:numRef>
          </c:val>
        </c:ser>
        <c:dLbls>
          <c:showLegendKey val="0"/>
          <c:showVal val="0"/>
          <c:showCatName val="0"/>
          <c:showSerName val="0"/>
          <c:showPercent val="0"/>
          <c:showBubbleSize val="0"/>
        </c:dLbls>
        <c:axId val="106380288"/>
        <c:axId val="106391040"/>
      </c:radarChart>
      <c:catAx>
        <c:axId val="106380288"/>
        <c:scaling>
          <c:orientation val="minMax"/>
        </c:scaling>
        <c:delete val="0"/>
        <c:axPos val="b"/>
        <c:majorGridlines/>
        <c:majorTickMark val="out"/>
        <c:minorTickMark val="none"/>
        <c:tickLblPos val="nextTo"/>
        <c:txPr>
          <a:bodyPr/>
          <a:lstStyle/>
          <a:p>
            <a:pPr>
              <a:defRPr sz="900" b="0">
                <a:latin typeface="Times New Roman" pitchFamily="18" charset="0"/>
                <a:cs typeface="Times New Roman" pitchFamily="18" charset="0"/>
              </a:defRPr>
            </a:pPr>
            <a:endParaRPr lang="en-US"/>
          </a:p>
        </c:txPr>
        <c:crossAx val="106391040"/>
        <c:crosses val="autoZero"/>
        <c:auto val="1"/>
        <c:lblAlgn val="ctr"/>
        <c:lblOffset val="100"/>
        <c:noMultiLvlLbl val="0"/>
      </c:catAx>
      <c:valAx>
        <c:axId val="106391040"/>
        <c:scaling>
          <c:orientation val="minMax"/>
        </c:scaling>
        <c:delete val="0"/>
        <c:axPos val="l"/>
        <c:majorGridlines/>
        <c:numFmt formatCode="_(* #,##0.000_);_(* \(#,##0.000\);_(* &quot;-&quot;??_);_(@_)" sourceLinked="1"/>
        <c:majorTickMark val="cross"/>
        <c:minorTickMark val="none"/>
        <c:tickLblPos val="nextTo"/>
        <c:txPr>
          <a:bodyPr/>
          <a:lstStyle/>
          <a:p>
            <a:pPr>
              <a:defRPr sz="700"/>
            </a:pPr>
            <a:endParaRPr lang="en-US"/>
          </a:p>
        </c:txPr>
        <c:crossAx val="1063802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2E4490C-5309-4102-9953-09E3FD988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21514</Words>
  <Characters>122636</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143863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HP</cp:lastModifiedBy>
  <cp:revision>2</cp:revision>
  <cp:lastPrinted>2020-10-14T00:30:00Z</cp:lastPrinted>
  <dcterms:created xsi:type="dcterms:W3CDTF">2024-12-16T03:57:00Z</dcterms:created>
  <dcterms:modified xsi:type="dcterms:W3CDTF">2024-12-16T03:57:00Z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7547737c-acfb-3d7f-ad71-3d715c26aac8</vt:lpwstr>
  </property>
  <property fmtid="{D5CDD505-2E9C-101B-9397-08002B2CF9AE}" pid="24" name="Mendeley Citation Style_1">
    <vt:lpwstr>http://www.zotero.org/styles/apa</vt:lpwstr>
  </property>
</Properties>
</file>